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DD" w:rsidRDefault="00FC7DF9">
      <w:pPr>
        <w:adjustRightInd w:val="0"/>
        <w:snapToGrid w:val="0"/>
        <w:ind w:rightChars="-104" w:right="-333"/>
        <w:jc w:val="center"/>
        <w:rPr>
          <w:rFonts w:ascii="方正小标宋简体" w:eastAsia="方正小标宋简体"/>
          <w:sz w:val="44"/>
          <w:szCs w:val="44"/>
        </w:rPr>
      </w:pPr>
      <w:r>
        <w:rPr>
          <w:rFonts w:ascii="方正小标宋简体" w:eastAsia="方正小标宋简体" w:hint="eastAsia"/>
          <w:sz w:val="44"/>
          <w:szCs w:val="44"/>
        </w:rPr>
        <w:t>广西壮族自治区交通运输综合行政执法局</w:t>
      </w:r>
    </w:p>
    <w:p w:rsidR="001E7EDD" w:rsidRDefault="00FC7DF9">
      <w:pPr>
        <w:adjustRightInd w:val="0"/>
        <w:snapToGrid w:val="0"/>
        <w:ind w:rightChars="-104" w:right="-333"/>
        <w:jc w:val="center"/>
        <w:rPr>
          <w:rFonts w:ascii="黑体" w:eastAsia="黑体" w:hAnsi="宋体"/>
          <w:bCs/>
          <w:szCs w:val="32"/>
        </w:rPr>
      </w:pPr>
      <w:r>
        <w:rPr>
          <w:rFonts w:ascii="方正小标宋简体" w:eastAsia="方正小标宋简体" w:hint="eastAsia"/>
          <w:sz w:val="44"/>
          <w:szCs w:val="44"/>
        </w:rPr>
        <w:t>2025年单位预算公开说明</w:t>
      </w:r>
    </w:p>
    <w:p w:rsidR="001E7EDD" w:rsidRDefault="001E7EDD">
      <w:pPr>
        <w:adjustRightInd w:val="0"/>
        <w:snapToGrid w:val="0"/>
        <w:ind w:rightChars="-104" w:right="-333"/>
        <w:jc w:val="center"/>
        <w:rPr>
          <w:rFonts w:ascii="黑体" w:eastAsia="黑体" w:hAnsi="宋体"/>
          <w:bCs/>
          <w:szCs w:val="32"/>
        </w:rPr>
      </w:pPr>
    </w:p>
    <w:p w:rsidR="001E7EDD" w:rsidRDefault="00FC7DF9">
      <w:pPr>
        <w:adjustRightInd w:val="0"/>
        <w:snapToGrid w:val="0"/>
        <w:ind w:rightChars="-104" w:right="-333"/>
        <w:jc w:val="center"/>
        <w:rPr>
          <w:rFonts w:ascii="黑体" w:eastAsia="黑体" w:hAnsi="宋体"/>
          <w:bCs/>
          <w:szCs w:val="32"/>
        </w:rPr>
      </w:pPr>
      <w:r>
        <w:rPr>
          <w:rFonts w:ascii="黑体" w:eastAsia="黑体" w:hAnsi="宋体" w:hint="eastAsia"/>
          <w:bCs/>
          <w:szCs w:val="32"/>
        </w:rPr>
        <w:t>目  录</w:t>
      </w:r>
    </w:p>
    <w:p w:rsidR="001E7EDD" w:rsidRDefault="001E7EDD">
      <w:pPr>
        <w:adjustRightInd w:val="0"/>
        <w:snapToGrid w:val="0"/>
        <w:ind w:rightChars="-104" w:right="-333" w:firstLineChars="200" w:firstLine="640"/>
        <w:rPr>
          <w:rFonts w:ascii="黑体" w:eastAsia="黑体" w:hAnsi="宋体"/>
          <w:bCs/>
          <w:szCs w:val="32"/>
        </w:rPr>
      </w:pPr>
    </w:p>
    <w:p w:rsidR="001E7EDD" w:rsidRDefault="00FC7DF9">
      <w:pPr>
        <w:adjustRightInd w:val="0"/>
        <w:snapToGrid w:val="0"/>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1E7EDD" w:rsidRDefault="001E7EDD">
      <w:pPr>
        <w:adjustRightInd w:val="0"/>
        <w:snapToGrid w:val="0"/>
        <w:ind w:rightChars="-104" w:right="-333" w:firstLineChars="200" w:firstLine="640"/>
        <w:rPr>
          <w:rFonts w:ascii="黑体" w:eastAsia="黑体" w:hAnsi="宋体"/>
          <w:bCs/>
          <w:szCs w:val="32"/>
        </w:rPr>
      </w:pPr>
    </w:p>
    <w:p w:rsidR="001E7EDD" w:rsidRDefault="00FC7DF9">
      <w:pPr>
        <w:adjustRightInd w:val="0"/>
        <w:snapToGrid w:val="0"/>
        <w:ind w:rightChars="-104" w:right="-333" w:firstLineChars="200" w:firstLine="640"/>
        <w:rPr>
          <w:rFonts w:ascii="黑体" w:eastAsia="黑体" w:hAnsi="宋体"/>
          <w:bCs/>
          <w:szCs w:val="32"/>
        </w:rPr>
      </w:pPr>
      <w:r>
        <w:rPr>
          <w:rFonts w:ascii="黑体" w:eastAsia="黑体" w:hint="eastAsia"/>
          <w:szCs w:val="32"/>
        </w:rPr>
        <w:t>第二部分：</w:t>
      </w:r>
      <w:r>
        <w:rPr>
          <w:rFonts w:ascii="黑体" w:eastAsia="黑体" w:hAnsi="宋体" w:hint="eastAsia"/>
          <w:szCs w:val="32"/>
        </w:rPr>
        <w:t>自治区交通运输综合行政执法局2025年</w:t>
      </w:r>
      <w:r>
        <w:rPr>
          <w:rFonts w:ascii="黑体" w:eastAsia="黑体" w:hint="eastAsia"/>
          <w:szCs w:val="32"/>
        </w:rPr>
        <w:t>单位预算情况说明</w:t>
      </w:r>
    </w:p>
    <w:p w:rsidR="001E7EDD" w:rsidRDefault="001E7EDD">
      <w:pPr>
        <w:adjustRightInd w:val="0"/>
        <w:snapToGrid w:val="0"/>
        <w:ind w:rightChars="-104" w:right="-333" w:firstLineChars="200" w:firstLine="640"/>
        <w:rPr>
          <w:rFonts w:ascii="黑体" w:eastAsia="黑体" w:hAnsi="宋体"/>
          <w:bCs/>
          <w:szCs w:val="32"/>
        </w:rPr>
      </w:pPr>
    </w:p>
    <w:p w:rsidR="001E7EDD" w:rsidRDefault="00FC7DF9">
      <w:pPr>
        <w:adjustRightInd w:val="0"/>
        <w:snapToGrid w:val="0"/>
        <w:ind w:rightChars="-104" w:right="-333" w:firstLineChars="200" w:firstLine="640"/>
        <w:rPr>
          <w:rFonts w:ascii="黑体" w:eastAsia="黑体" w:hAnsi="宋体"/>
          <w:bCs/>
          <w:szCs w:val="32"/>
        </w:rPr>
      </w:pPr>
      <w:r>
        <w:rPr>
          <w:rFonts w:ascii="黑体" w:eastAsia="黑体" w:hint="eastAsia"/>
          <w:szCs w:val="32"/>
        </w:rPr>
        <w:t>第三部分：名词解释</w:t>
      </w:r>
    </w:p>
    <w:p w:rsidR="001E7EDD" w:rsidRDefault="001E7EDD">
      <w:pPr>
        <w:adjustRightInd w:val="0"/>
        <w:snapToGrid w:val="0"/>
        <w:ind w:rightChars="-104" w:right="-333" w:firstLineChars="200" w:firstLine="640"/>
        <w:rPr>
          <w:rFonts w:ascii="黑体" w:eastAsia="黑体" w:hAnsi="宋体"/>
          <w:bCs/>
          <w:szCs w:val="32"/>
        </w:rPr>
      </w:pPr>
    </w:p>
    <w:p w:rsidR="001E7EDD" w:rsidRDefault="00FC7DF9">
      <w:pPr>
        <w:adjustRightInd w:val="0"/>
        <w:snapToGrid w:val="0"/>
        <w:ind w:rightChars="-104" w:right="-333" w:firstLineChars="200" w:firstLine="640"/>
        <w:rPr>
          <w:rFonts w:ascii="黑体" w:eastAsia="黑体" w:hAnsi="宋体"/>
          <w:bCs/>
          <w:szCs w:val="32"/>
        </w:rPr>
      </w:pPr>
      <w:r>
        <w:rPr>
          <w:rFonts w:ascii="黑体" w:eastAsia="黑体" w:hAnsi="宋体" w:hint="eastAsia"/>
          <w:bCs/>
          <w:szCs w:val="32"/>
        </w:rPr>
        <w:t>第四部分：</w:t>
      </w:r>
      <w:r>
        <w:rPr>
          <w:rFonts w:ascii="黑体" w:eastAsia="黑体" w:hAnsi="宋体" w:hint="eastAsia"/>
          <w:szCs w:val="32"/>
        </w:rPr>
        <w:t>自治区交通运输综合行政执法局2025年</w:t>
      </w:r>
      <w:r>
        <w:rPr>
          <w:rFonts w:ascii="黑体" w:eastAsia="黑体" w:hint="eastAsia"/>
          <w:szCs w:val="32"/>
        </w:rPr>
        <w:t>单位预算公开报表</w:t>
      </w: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1E7EDD">
      <w:pPr>
        <w:adjustRightInd w:val="0"/>
        <w:snapToGrid w:val="0"/>
        <w:ind w:rightChars="-104" w:right="-333" w:firstLineChars="200" w:firstLine="640"/>
        <w:rPr>
          <w:rFonts w:ascii="黑体" w:eastAsia="黑体" w:hAnsi="宋体"/>
          <w:bCs/>
          <w:szCs w:val="32"/>
        </w:rPr>
      </w:pPr>
    </w:p>
    <w:p w:rsidR="001E7EDD" w:rsidRDefault="00FC7DF9">
      <w:pPr>
        <w:adjustRightInd w:val="0"/>
        <w:snapToGrid w:val="0"/>
        <w:ind w:rightChars="-104" w:right="-333" w:firstLineChars="200" w:firstLine="640"/>
        <w:rPr>
          <w:rFonts w:ascii="黑体" w:eastAsia="黑体" w:hAnsi="宋体"/>
          <w:bCs/>
          <w:szCs w:val="32"/>
        </w:rPr>
      </w:pPr>
      <w:r>
        <w:rPr>
          <w:rFonts w:ascii="黑体" w:eastAsia="黑体" w:hAnsi="宋体" w:hint="eastAsia"/>
          <w:bCs/>
          <w:szCs w:val="32"/>
        </w:rPr>
        <w:lastRenderedPageBreak/>
        <w:t>第一部分：单位概况</w:t>
      </w:r>
    </w:p>
    <w:p w:rsidR="001E7EDD" w:rsidRDefault="00FC7DF9">
      <w:pPr>
        <w:adjustRightInd w:val="0"/>
        <w:snapToGrid w:val="0"/>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、单位主要职能</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（一）拟订交通运输综合执法工作标准和规范并监督实施。</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（二）负责交通运输领域重大案件查处和跨区域执法的组织协调工作,行使法律法规明确要求由自治区本级承担的执法职责。</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（三）负责高速公路和自治区事权的港口、航道安全生产和应急监督管理工作。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（四）组织实施交通运输综合执法规范化建设，开展执法检查和稽查。</w:t>
      </w:r>
    </w:p>
    <w:p w:rsidR="001E7EDD" w:rsidRDefault="00FC7DF9">
      <w:pPr>
        <w:ind w:firstLineChars="200" w:firstLine="640"/>
        <w:rPr>
          <w:rFonts w:ascii="仿宋_GB2312" w:hAnsi="宋体"/>
          <w:szCs w:val="32"/>
        </w:rPr>
      </w:pPr>
      <w:r>
        <w:rPr>
          <w:rFonts w:ascii="仿宋_GB2312" w:hAnsi="宋体" w:hint="eastAsia"/>
          <w:szCs w:val="32"/>
        </w:rPr>
        <w:t>（五）指导市县交通运输综合执法队伍建设和业务工作。</w:t>
      </w:r>
    </w:p>
    <w:p w:rsidR="001E7EDD" w:rsidRDefault="00FC7DF9">
      <w:pPr>
        <w:ind w:firstLineChars="200" w:firstLine="640"/>
        <w:rPr>
          <w:rFonts w:ascii="仿宋_GB2312" w:hAnsi="宋体"/>
          <w:szCs w:val="32"/>
        </w:rPr>
      </w:pPr>
      <w:r>
        <w:rPr>
          <w:rFonts w:ascii="仿宋_GB2312" w:hAnsi="宋体" w:hint="eastAsia"/>
          <w:szCs w:val="32"/>
        </w:rPr>
        <w:t>（六）承办自治区交通运输厅交办的其他事项。</w:t>
      </w:r>
    </w:p>
    <w:p w:rsidR="001E7EDD" w:rsidRDefault="00FC7DF9">
      <w:pPr>
        <w:ind w:firstLineChars="200" w:firstLine="640"/>
        <w:rPr>
          <w:rFonts w:ascii="黑体" w:eastAsia="黑体" w:hAnsi="宋体"/>
          <w:szCs w:val="32"/>
        </w:rPr>
      </w:pPr>
      <w:r>
        <w:rPr>
          <w:rFonts w:ascii="黑体" w:eastAsia="黑体" w:hAnsi="宋体" w:hint="eastAsia"/>
          <w:szCs w:val="32"/>
        </w:rPr>
        <w:t>二、机构设置情况</w:t>
      </w:r>
    </w:p>
    <w:p w:rsidR="001E7EDD" w:rsidRDefault="00FC7DF9">
      <w:pPr>
        <w:ind w:firstLineChars="200" w:firstLine="640"/>
        <w:rPr>
          <w:rFonts w:ascii="仿宋_GB2312" w:hAnsi="宋体"/>
          <w:szCs w:val="32"/>
        </w:rPr>
      </w:pPr>
      <w:r>
        <w:rPr>
          <w:rFonts w:ascii="仿宋_GB2312" w:hAnsi="宋体" w:hint="eastAsia"/>
          <w:szCs w:val="32"/>
        </w:rPr>
        <w:t>（一）单位内设机构的数量、名称、职能等；</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2020年12月30日，自治区党委编办以《自治区党委编办关于自治区本级交通运输综合行政执法改革</w:t>
      </w:r>
      <w:r w:rsidR="001E7C97">
        <w:rPr>
          <w:rFonts w:ascii="仿宋_GB2312" w:hAnsi="宋体" w:hint="eastAsia"/>
          <w:szCs w:val="32"/>
        </w:rPr>
        <w:t>有</w:t>
      </w:r>
      <w:r>
        <w:rPr>
          <w:rFonts w:ascii="仿宋_GB2312" w:hAnsi="宋体" w:hint="eastAsia"/>
          <w:szCs w:val="32"/>
        </w:rPr>
        <w:t>关事项的批复》（桂编办复〔2020〕163号）同意将自治区交通运输厅下属的自治区港航发展中心及其所属4个航道养护中心、自治区道路运输发展中心及其所属2个国际道路运输管理处、自治区公路发展中心、自治区高速公路发展中心及其所属5个分中心、自治区交通运输工程质量监测鉴定中心等事业单位承担的行政执法职能整合,组建自治区交通运输综合行政执法局，作为自治区交通运输厅管理的全额预算拨款的正处级机构(单位性质未定)。</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2021年5月30日，自治区交通运输综合行政执法局正式挂牌成立。自治区交通运输综合行政执法局事业编制为1,387人，其中局机关事业编制95名，正处级领导职数1名、副处级领导职数3名。根据自治区交通运输厅《关于同意自治区交通运输综合行政执法局机关内设机构设置的批复》（桂交人事函〔2021〕607号），自治区交通运输综合行政执法局机关内设机构设置为：办公室、人事科、组织宣传科、政策法规科、财务科、纪检监察审计室、建设执法科、公路执法科、港航执法科、道路运输执法科、安全监督科（应急管理办公室）、科技信息科等12个内设科室。</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1.办公室</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协调局机关行政日常工作；负责局机关和指导下设机构的文电、会议组织、机要、档案、综合性报告、文件起草和政务信息、保密、信访维稳、政务公开、督办、绩效管理、后勤服务等工作；负责局机关和下设机构的建设项目管理、合同管理以及资产和服务采购计划、预算、实施、管理工作；负责局机关车辆调配、使用和管理工作；负责下设机构车辆和船舶的定编配置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2.人事科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负责机构编制、人事、劳动工资、双拥等工作；按规定管理下设机构的领导干部；负责干部教育和人才队伍建设管理工作；负责离退休人员管理工作；指导市县交通运输综合执法队伍建设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3.组织宣传科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负责局党委日常工作；负责局机关和指导下设机构的党务、意识形态、思想政治、精神文明建设、宣传、文化建设、舆情监测处置及引导等工作；负责工会、共青团、妇女等工作。承办领导交办的其他工作。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4.政策法规科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组织开展公路、水路、铁路、民航等交通运输综合行政执法政策研究；拟定交通运输综合行政执法工作标准和规范；组织实施执法规范化和标准化建设；负责交通运输综合行政执法综合组织、协调、法治宣传教育、执法评议考核等工作；承担执法工作数据统计、分析上报等工作；承担有关规范性文件的合法性审核和重要决策法律咨询工作；承担本级执法合法性审查和重大执法决定审核工作；负责权责清单、执法人员资格管理等工作；组织开展执法业务培训；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5.财务科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负责局机关和下设机构的财务收支预决算编报、执行和管理、财务管理、资产监督管理、内部控制建设、票据管理及政府采购计划的审核、上报和采购资金支付等工作；承办领导交办的其他工作。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6.纪检监察审计室</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负责党风廉政建设和反腐败、纪检监察、内部审计、外部审计协调配合及审计结果应用等工作；负责组织开展巡视整改和巡察具体工作；承办领导交办的其他工作。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7.建设执法科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指导、监督下设机构的国省干线公路、水运、铁路等交通工程建设项目质量、安全生产和应急监督管理、工程造价检查、交通建设市场行政执法工作；负责公路、水运、铁路等交通建设重大案件查处和跨区域执法的组织协调工作；组织开展公路、水运、铁路等交通建设执法检查和稽查；指导市县交通建设执法、安全生产和应急监督管理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8.公路执法科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指导、监督下设机构的高速公路执法、安全生产和应急监督管理工作；负责公路重大案件查处和跨区域执法的组织协调工作；组织开展公路执法检查和稽查；协调、指导全区公路治超工作；组织开展高速公路治超工作；指导市县公路执法、安全生产和应急监督管理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9.港航执法科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指导、监督下设机构的港口和航道执法、安全生产和应急监督管理工作；负责港口和航道重大案件查处和跨区域执法的组织协调工作；组织开展港口和航道执法检查和稽查；指导市县港口和航道执法、安全生产和应急监督管理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10.道路运输执法科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指导、监督下设机构的道路运输执法及汽车出入境管理工作；负责道路运输重大案件查处和跨区域执法的组织协调工作；组织开展道路运输执法检查和稽查；指导市县道路运输执法、安全生产和应急监督管理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11.安全监督科（应急管理办公室）</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拟订交通运输综合行政执法安全生产和应急监督管理规章制度；负责交通运输综合行政执法安全生产和应急监督管理综合组织、协调工作；承担有关安全生产、应急信息和工作数据统计、分析、上报等工作；组织开展安全生产和应急监督管理业务培训；指导市县交通运输综合执法安全生产和应急监督管理综合组织、协调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12.科技信息科</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负责科技信息工作；负责制定交通运输综合行政执法信息技术发展规划；负责信息技术装备、设备保障工作；负责执法信息技术建设、管理、应用推广工作；负责网络信息安全等工作；承办领导交办的其他工作。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（二）下设14个副处级执法机构的名称和职能等。</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广西壮族自治区交通运输综合行政执法局第一支队。事业编制68名，副处级领导职数1名、正科级领导职数2名。主要职责:承担自治区事权的国省干线公路、水运、铁路等交通工程建设项目质量、安全生产和应急监督管理工作。承担公路、水运、铁路工程造价检查工作。负责交通建设市场行政执法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2.广西壮族自治区交通运输综合行政执法局第二支队。事业编制199名，副处级领导职数1名、正科级领导职数3名。主要职责:负责南宁、崇左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3.广西壮族自治区交通运输综合行政执法局第三支队。事业编制156名，副处级领导职数1名、正科级领导职数3名。主要职责:负责柳州、来宾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4.广西壮族自治区交通运输综合行政执法局第四支队。锁定事业编制108名，核定副处级领导职数1名、正科级领导职数3名。主要职责:负责桂林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5.广西壮族自治区交通运输综合行政执法局第五支队。事业编制127名，副处级领导职数1名、正科级领导职数3名。主要职责:负责梧州、贺州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6.广西壮族自治区交通运输综合行政执法局第六支队。事业编制130名，副处级领导职数1名、正科级领导职数3名。主要职责:负责贵港、玉林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7.广西壮族自治区交通运输综合行政执法局第七支队。事业编制122名，副处级领导职数1名、正科级领导职数3名。主要职责:负责百色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8.广西壮族自治区交通运输综合行政执法局第八支队。事业编制103名，副处级领导职数1名、正科级领导职数3名。主要职责:负责河池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9.广西壮族自治区交通运输综合行政执法局第九支队。事业编制103名，副处级领导职数1名、正科级领导职数3名。主要职责:负责北海、防城港、钦州市辖区内高速公路、自治区事权的内河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10.广西壮族自治区交通运输综合行政执法局第十支队。事业编制46名，副处级领导职数1名、正科级领导职数2名。主要职责:负责钦州港港口、公共航道行政执法及安全生产和应急监督管理工作。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11.广西壮族自治区交通运输综合行政执法局第十一支队。事业编制33名，副处级领导职数1名、正科级领导职数2名。主要职责:负责北海港港口、公共航道行政执法及安全生产和应急监督管理工作。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12.广西壮族自治区交通运输综合行政执法局第十二支队。事业编制33名，副处级领导职数1名、正科级领导职数2名。主要职责:负责防城港港口、公共航道行政执法及安全生产和应急监督管理工作。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13.中华人民共和国东兴口岸国际道路运输管理处。事业编制26名，副处级领导职数1名、正科级领导职数2名。主要职责:负责实施东兴口岸国际道路运输行政执法及汽车出入境管理工作。</w:t>
      </w:r>
    </w:p>
    <w:p w:rsidR="001E7EDD" w:rsidRDefault="00FC7DF9">
      <w:pPr>
        <w:adjustRightInd w:val="0"/>
        <w:snapToGrid w:val="0"/>
        <w:ind w:rightChars="-104" w:right="-333" w:firstLineChars="200" w:firstLine="640"/>
        <w:rPr>
          <w:rFonts w:ascii="仿宋_GB2312" w:hAnsi="宋体"/>
          <w:szCs w:val="32"/>
        </w:rPr>
      </w:pPr>
      <w:r>
        <w:rPr>
          <w:rFonts w:ascii="仿宋_GB2312" w:hAnsi="宋体" w:hint="eastAsia"/>
          <w:szCs w:val="32"/>
        </w:rPr>
        <w:t>14.中华人民共和国友谊关口岸国际道路运输管理处。事业编制38名，副处级领导职数1名、正科级领导职数2名。主要职责:负责实施友谊关口岸国际道路运输行政执法及汽车出入境管理工作。</w:t>
      </w:r>
    </w:p>
    <w:p w:rsidR="001E7EDD" w:rsidRDefault="001E7EDD">
      <w:pPr>
        <w:tabs>
          <w:tab w:val="center" w:pos="4475"/>
        </w:tabs>
        <w:ind w:firstLineChars="200" w:firstLine="640"/>
        <w:rPr>
          <w:rFonts w:ascii="仿宋_GB2312" w:hAnsi="宋体"/>
          <w:szCs w:val="32"/>
        </w:rPr>
      </w:pPr>
    </w:p>
    <w:p w:rsidR="001E7EDD" w:rsidRDefault="00FC7DF9">
      <w:pPr>
        <w:tabs>
          <w:tab w:val="center" w:pos="4475"/>
        </w:tabs>
        <w:ind w:firstLine="645"/>
        <w:rPr>
          <w:rFonts w:ascii="黑体" w:eastAsia="黑体"/>
          <w:szCs w:val="32"/>
        </w:rPr>
      </w:pPr>
      <w:r>
        <w:rPr>
          <w:rFonts w:ascii="黑体" w:eastAsia="黑体" w:hint="eastAsia"/>
          <w:szCs w:val="32"/>
        </w:rPr>
        <w:t>第二部分：</w:t>
      </w:r>
      <w:r>
        <w:rPr>
          <w:rFonts w:ascii="黑体" w:eastAsia="黑体" w:hAnsi="宋体" w:hint="eastAsia"/>
          <w:szCs w:val="32"/>
        </w:rPr>
        <w:t>自治区交通运输综合行政执法局2025年</w:t>
      </w:r>
      <w:r>
        <w:rPr>
          <w:rFonts w:ascii="黑体" w:eastAsia="黑体" w:hint="eastAsia"/>
          <w:szCs w:val="32"/>
        </w:rPr>
        <w:t>单位预算情况说明</w:t>
      </w:r>
    </w:p>
    <w:p w:rsidR="001E7EDD" w:rsidRDefault="00FC7DF9">
      <w:pPr>
        <w:tabs>
          <w:tab w:val="center" w:pos="4475"/>
        </w:tabs>
        <w:ind w:firstLine="645"/>
        <w:rPr>
          <w:rFonts w:ascii="黑体" w:eastAsia="黑体"/>
          <w:szCs w:val="32"/>
        </w:rPr>
      </w:pPr>
      <w:r>
        <w:rPr>
          <w:rFonts w:ascii="黑体" w:eastAsia="黑体" w:hint="eastAsia"/>
          <w:szCs w:val="32"/>
        </w:rPr>
        <w:t>一、单位预算收支增减变化情况说明</w:t>
      </w:r>
    </w:p>
    <w:p w:rsidR="001E7EDD" w:rsidRDefault="00FC7DF9">
      <w:pPr>
        <w:tabs>
          <w:tab w:val="center" w:pos="4475"/>
        </w:tabs>
        <w:ind w:firstLineChars="200" w:firstLine="640"/>
        <w:rPr>
          <w:rFonts w:ascii="仿宋_GB2312" w:hAnsi="宋体"/>
          <w:szCs w:val="32"/>
        </w:rPr>
      </w:pPr>
      <w:r>
        <w:rPr>
          <w:rFonts w:ascii="仿宋_GB2312" w:hAnsi="宋体" w:hint="eastAsia"/>
          <w:szCs w:val="32"/>
        </w:rPr>
        <w:t>我单位总收入</w:t>
      </w:r>
      <w:r>
        <w:rPr>
          <w:rFonts w:ascii="仿宋_GB2312" w:hAnsi="宋体"/>
          <w:szCs w:val="32"/>
        </w:rPr>
        <w:t>23,100.00</w:t>
      </w:r>
      <w:r>
        <w:rPr>
          <w:rFonts w:ascii="仿宋_GB2312" w:hAnsi="宋体" w:hint="eastAsia"/>
          <w:szCs w:val="32"/>
        </w:rPr>
        <w:t>万元，总支出</w:t>
      </w:r>
      <w:r>
        <w:rPr>
          <w:rFonts w:ascii="仿宋_GB2312" w:hAnsi="宋体"/>
          <w:szCs w:val="32"/>
        </w:rPr>
        <w:t>23,100.00</w:t>
      </w:r>
      <w:r>
        <w:rPr>
          <w:rFonts w:ascii="仿宋_GB2312" w:hAnsi="宋体" w:hint="eastAsia"/>
          <w:szCs w:val="32"/>
        </w:rPr>
        <w:t>万元（不含财政拨款上年未列支结转收支数）。总收入较上年减少</w:t>
      </w:r>
      <w:r>
        <w:rPr>
          <w:rFonts w:ascii="仿宋_GB2312" w:hAnsi="宋体"/>
          <w:szCs w:val="32"/>
        </w:rPr>
        <w:t xml:space="preserve">137.28 </w:t>
      </w:r>
      <w:r>
        <w:rPr>
          <w:rFonts w:ascii="仿宋_GB2312" w:hAnsi="宋体" w:hint="eastAsia"/>
          <w:szCs w:val="32"/>
        </w:rPr>
        <w:t>万元，降低</w:t>
      </w:r>
      <w:r>
        <w:rPr>
          <w:rFonts w:ascii="仿宋_GB2312" w:hAnsi="宋体"/>
          <w:szCs w:val="32"/>
        </w:rPr>
        <w:t>0.59%</w:t>
      </w:r>
      <w:r>
        <w:rPr>
          <w:rFonts w:ascii="仿宋_GB2312" w:hAnsi="宋体" w:hint="eastAsia"/>
          <w:szCs w:val="32"/>
        </w:rPr>
        <w:t>，主要原因是：</w:t>
      </w:r>
      <w:r>
        <w:rPr>
          <w:rFonts w:ascii="仿宋_GB2312" w:hAnsi="宋体"/>
          <w:szCs w:val="32"/>
        </w:rPr>
        <w:t>2025</w:t>
      </w:r>
      <w:r>
        <w:rPr>
          <w:rFonts w:ascii="仿宋_GB2312" w:hAnsi="宋体" w:hint="eastAsia"/>
          <w:szCs w:val="32"/>
        </w:rPr>
        <w:t>年度预算将纳入一般公共预算管理的非税收入（路产赔补偿收入）</w:t>
      </w:r>
      <w:r>
        <w:rPr>
          <w:rFonts w:ascii="仿宋_GB2312" w:hAnsi="宋体"/>
          <w:szCs w:val="32"/>
        </w:rPr>
        <w:t>1,055.57</w:t>
      </w:r>
      <w:r>
        <w:rPr>
          <w:rFonts w:ascii="仿宋_GB2312" w:hAnsi="宋体" w:hint="eastAsia"/>
          <w:szCs w:val="32"/>
        </w:rPr>
        <w:t>万元编制到年初预算中；另外，</w:t>
      </w:r>
      <w:r>
        <w:rPr>
          <w:rFonts w:ascii="仿宋_GB2312" w:hAnsi="宋体"/>
          <w:szCs w:val="32"/>
        </w:rPr>
        <w:t>2024</w:t>
      </w:r>
      <w:r>
        <w:rPr>
          <w:rFonts w:ascii="仿宋_GB2312" w:hAnsi="宋体" w:hint="eastAsia"/>
          <w:szCs w:val="32"/>
        </w:rPr>
        <w:t>年度的部分预算项目在</w:t>
      </w:r>
      <w:r>
        <w:rPr>
          <w:rFonts w:ascii="仿宋_GB2312" w:hAnsi="宋体"/>
          <w:szCs w:val="32"/>
        </w:rPr>
        <w:t>2025</w:t>
      </w:r>
      <w:r>
        <w:rPr>
          <w:rFonts w:ascii="仿宋_GB2312" w:hAnsi="宋体" w:hint="eastAsia"/>
          <w:szCs w:val="32"/>
        </w:rPr>
        <w:t>年度不需要再编制或减少编制共</w:t>
      </w:r>
      <w:r>
        <w:rPr>
          <w:rFonts w:ascii="仿宋_GB2312" w:hAnsi="宋体"/>
          <w:szCs w:val="32"/>
        </w:rPr>
        <w:t>1,192.85</w:t>
      </w:r>
      <w:r>
        <w:rPr>
          <w:rFonts w:ascii="仿宋_GB2312" w:hAnsi="宋体" w:hint="eastAsia"/>
          <w:szCs w:val="32"/>
        </w:rPr>
        <w:t>万元（在</w:t>
      </w:r>
      <w:r>
        <w:rPr>
          <w:rFonts w:ascii="仿宋_GB2312" w:hAnsi="宋体"/>
          <w:szCs w:val="32"/>
        </w:rPr>
        <w:t>2025</w:t>
      </w:r>
      <w:r>
        <w:rPr>
          <w:rFonts w:ascii="仿宋_GB2312" w:hAnsi="宋体" w:hint="eastAsia"/>
          <w:szCs w:val="32"/>
        </w:rPr>
        <w:t>年度预算不需要再编制的主要项目有：专用设备购置费和办公大楼配电室绿色节能改造项目等项目，在</w:t>
      </w:r>
      <w:r>
        <w:rPr>
          <w:rFonts w:ascii="仿宋_GB2312" w:hAnsi="宋体"/>
          <w:szCs w:val="32"/>
        </w:rPr>
        <w:t>2025</w:t>
      </w:r>
      <w:r>
        <w:rPr>
          <w:rFonts w:ascii="仿宋_GB2312" w:hAnsi="宋体" w:hint="eastAsia"/>
          <w:szCs w:val="32"/>
        </w:rPr>
        <w:t>年度预算减少编制的项目有：事业单位在职人员绩效工资和执法装备购置及维护费等项目）。</w:t>
      </w:r>
    </w:p>
    <w:p w:rsidR="001E7EDD" w:rsidRDefault="00FC7DF9">
      <w:pPr>
        <w:tabs>
          <w:tab w:val="center" w:pos="4475"/>
        </w:tabs>
        <w:ind w:firstLine="645"/>
        <w:rPr>
          <w:rFonts w:ascii="黑体" w:eastAsia="黑体"/>
          <w:szCs w:val="32"/>
        </w:rPr>
      </w:pPr>
      <w:r>
        <w:rPr>
          <w:rFonts w:ascii="黑体" w:eastAsia="黑体" w:hint="eastAsia"/>
          <w:szCs w:val="32"/>
        </w:rPr>
        <w:t>二、单位预算收入总体情况说明</w:t>
      </w:r>
    </w:p>
    <w:p w:rsidR="001E7EDD" w:rsidRDefault="00FC7DF9">
      <w:pPr>
        <w:tabs>
          <w:tab w:val="center" w:pos="4475"/>
        </w:tabs>
        <w:ind w:firstLine="645"/>
        <w:rPr>
          <w:rFonts w:ascii="仿宋_GB2312" w:hAnsi="宋体"/>
          <w:szCs w:val="32"/>
        </w:rPr>
      </w:pPr>
      <w:r>
        <w:rPr>
          <w:rFonts w:ascii="仿宋_GB2312" w:hAnsi="宋体" w:hint="eastAsia"/>
          <w:szCs w:val="32"/>
        </w:rPr>
        <w:t>我单位总收入</w:t>
      </w:r>
      <w:r>
        <w:rPr>
          <w:rFonts w:ascii="仿宋_GB2312" w:hAnsi="宋体"/>
          <w:szCs w:val="32"/>
        </w:rPr>
        <w:t>23,100.00</w:t>
      </w:r>
      <w:r>
        <w:rPr>
          <w:rFonts w:ascii="仿宋_GB2312" w:hAnsi="宋体" w:hint="eastAsia"/>
          <w:szCs w:val="32"/>
        </w:rPr>
        <w:t>万元，较上年减少</w:t>
      </w:r>
      <w:r>
        <w:rPr>
          <w:rFonts w:ascii="仿宋_GB2312" w:hAnsi="宋体"/>
          <w:szCs w:val="32"/>
        </w:rPr>
        <w:t>137.28</w:t>
      </w:r>
      <w:r>
        <w:rPr>
          <w:rFonts w:ascii="仿宋_GB2312" w:hAnsi="宋体" w:hint="eastAsia"/>
          <w:szCs w:val="32"/>
        </w:rPr>
        <w:t>万元，降低</w:t>
      </w:r>
      <w:r>
        <w:rPr>
          <w:rFonts w:ascii="仿宋_GB2312" w:hAnsi="宋体"/>
          <w:szCs w:val="32"/>
        </w:rPr>
        <w:t>0.59%</w:t>
      </w:r>
      <w:r>
        <w:rPr>
          <w:rFonts w:ascii="仿宋_GB2312" w:hAnsi="宋体" w:hint="eastAsia"/>
          <w:szCs w:val="32"/>
        </w:rPr>
        <w:t>。主要原因是：首先，一般公共预算拨款－自治区本级－成品油价格和税费改革中央转移支付替代返还资金减少安排</w:t>
      </w:r>
      <w:r>
        <w:rPr>
          <w:rFonts w:ascii="仿宋_GB2312" w:hAnsi="宋体"/>
          <w:szCs w:val="32"/>
        </w:rPr>
        <w:t xml:space="preserve"> 1,180.24 </w:t>
      </w:r>
      <w:r>
        <w:rPr>
          <w:rFonts w:ascii="仿宋_GB2312" w:hAnsi="宋体" w:hint="eastAsia"/>
          <w:szCs w:val="32"/>
        </w:rPr>
        <w:t>万元，减少安排的主要原因是由于在</w:t>
      </w:r>
      <w:r>
        <w:rPr>
          <w:rFonts w:ascii="仿宋_GB2312" w:hAnsi="宋体"/>
          <w:szCs w:val="32"/>
        </w:rPr>
        <w:t>2025</w:t>
      </w:r>
      <w:r>
        <w:rPr>
          <w:rFonts w:ascii="仿宋_GB2312" w:hAnsi="宋体" w:hint="eastAsia"/>
          <w:szCs w:val="32"/>
        </w:rPr>
        <w:t>年度预算中不需要再编制专用设备购置费和办公大楼配电室绿色节能改造等项目，减少编制事业单位在职人员绩效工资和执法装备购置及维护费等项目；二是纳入一般公共预算管理的非税收入资金增加安排</w:t>
      </w:r>
      <w:r>
        <w:rPr>
          <w:rFonts w:ascii="仿宋_GB2312" w:hAnsi="宋体"/>
          <w:szCs w:val="32"/>
        </w:rPr>
        <w:t xml:space="preserve"> 1,055.57 </w:t>
      </w:r>
      <w:r>
        <w:rPr>
          <w:rFonts w:ascii="仿宋_GB2312" w:hAnsi="宋体" w:hint="eastAsia"/>
          <w:szCs w:val="32"/>
        </w:rPr>
        <w:t>万元，主要是由于使用纳入一般公共预算管理的非税收入资金安排的“返还运营公司路产赔偿款支出”编制到</w:t>
      </w:r>
      <w:r>
        <w:rPr>
          <w:rFonts w:ascii="仿宋_GB2312" w:hAnsi="宋体"/>
          <w:szCs w:val="32"/>
        </w:rPr>
        <w:t>2025</w:t>
      </w:r>
      <w:r>
        <w:rPr>
          <w:rFonts w:ascii="仿宋_GB2312" w:hAnsi="宋体" w:hint="eastAsia"/>
          <w:szCs w:val="32"/>
        </w:rPr>
        <w:t>年年初预算，而在</w:t>
      </w:r>
      <w:r>
        <w:rPr>
          <w:rFonts w:ascii="仿宋_GB2312" w:hAnsi="宋体"/>
          <w:szCs w:val="32"/>
        </w:rPr>
        <w:t>2024</w:t>
      </w:r>
      <w:r>
        <w:rPr>
          <w:rFonts w:ascii="仿宋_GB2312" w:hAnsi="宋体" w:hint="eastAsia"/>
          <w:szCs w:val="32"/>
        </w:rPr>
        <w:t>年该项目未编制到年初预算中。其次，上年结转结余资金收入减少安排 12.60 万元，下降95.93％，下降主要原因是：执法局上年净结余（单位资金收入）0.54万元属于执法局历年项目净结余资金，现将该结余资金编制到2025年预算中。我单位总收入</w:t>
      </w:r>
      <w:r>
        <w:rPr>
          <w:rFonts w:ascii="仿宋_GB2312" w:hAnsi="宋体"/>
          <w:szCs w:val="32"/>
        </w:rPr>
        <w:t>23,100.00</w:t>
      </w:r>
      <w:r>
        <w:rPr>
          <w:rFonts w:ascii="仿宋_GB2312" w:hAnsi="宋体" w:hint="eastAsia"/>
          <w:szCs w:val="32"/>
        </w:rPr>
        <w:t>万元主要包括：</w:t>
      </w:r>
    </w:p>
    <w:p w:rsidR="001E7EDD" w:rsidRDefault="00FC7DF9">
      <w:pPr>
        <w:tabs>
          <w:tab w:val="center" w:pos="4475"/>
        </w:tabs>
        <w:ind w:firstLine="645"/>
        <w:rPr>
          <w:rFonts w:ascii="仿宋_GB2312" w:hAnsi="宋体"/>
          <w:szCs w:val="32"/>
        </w:rPr>
      </w:pPr>
      <w:r>
        <w:rPr>
          <w:rFonts w:ascii="仿宋_GB2312" w:hAnsi="宋体" w:hint="eastAsia"/>
          <w:szCs w:val="32"/>
        </w:rPr>
        <w:t>（一）一般公共预算收入23,099.47万元，占单位总收入的99.99%，其中：财政补助0万元、成品油价格和税费改革中央转移支付替代返还资金22,043.90万元、纳入一般公共预算管理的非税收入1,055.57万元。</w:t>
      </w:r>
    </w:p>
    <w:p w:rsidR="001E7EDD" w:rsidRDefault="00FC7DF9">
      <w:pPr>
        <w:tabs>
          <w:tab w:val="center" w:pos="4475"/>
        </w:tabs>
        <w:ind w:firstLine="645"/>
        <w:rPr>
          <w:rFonts w:ascii="仿宋_GB2312" w:hAnsi="宋体"/>
          <w:szCs w:val="32"/>
        </w:rPr>
      </w:pPr>
      <w:r>
        <w:rPr>
          <w:rFonts w:ascii="仿宋_GB2312" w:hAnsi="宋体" w:hint="eastAsia"/>
          <w:szCs w:val="32"/>
        </w:rPr>
        <w:t>（二）上年结余结转0.54万元，占单位总收入的0.01%，属于上年单位资金结余。</w:t>
      </w:r>
    </w:p>
    <w:p w:rsidR="001E7EDD" w:rsidRDefault="00FC7DF9">
      <w:pPr>
        <w:tabs>
          <w:tab w:val="center" w:pos="4475"/>
        </w:tabs>
        <w:ind w:firstLine="645"/>
        <w:rPr>
          <w:rFonts w:ascii="黑体" w:eastAsia="黑体" w:hAnsi="黑体"/>
          <w:szCs w:val="32"/>
        </w:rPr>
      </w:pPr>
      <w:r>
        <w:rPr>
          <w:rFonts w:ascii="黑体" w:eastAsia="黑体" w:hAnsi="黑体" w:hint="eastAsia"/>
          <w:szCs w:val="32"/>
        </w:rPr>
        <w:t>三、单位预算支出总体情况说明</w:t>
      </w:r>
    </w:p>
    <w:p w:rsidR="001E7EDD" w:rsidRDefault="00FC7DF9">
      <w:pPr>
        <w:tabs>
          <w:tab w:val="center" w:pos="4475"/>
        </w:tabs>
        <w:ind w:firstLine="645"/>
        <w:rPr>
          <w:rFonts w:ascii="仿宋_GB2312" w:hAnsi="宋体"/>
          <w:szCs w:val="32"/>
        </w:rPr>
      </w:pPr>
      <w:r>
        <w:rPr>
          <w:rFonts w:ascii="仿宋_GB2312" w:hAnsi="宋体" w:hint="eastAsia"/>
          <w:szCs w:val="32"/>
        </w:rPr>
        <w:t>我单位总支出</w:t>
      </w:r>
      <w:r>
        <w:rPr>
          <w:rFonts w:ascii="仿宋_GB2312" w:hAnsi="宋体"/>
          <w:szCs w:val="32"/>
        </w:rPr>
        <w:t>23,100.00</w:t>
      </w:r>
      <w:r>
        <w:rPr>
          <w:rFonts w:ascii="仿宋_GB2312" w:hAnsi="宋体" w:hint="eastAsia"/>
          <w:szCs w:val="32"/>
        </w:rPr>
        <w:t>万元，较上年减少</w:t>
      </w:r>
      <w:r>
        <w:rPr>
          <w:rFonts w:ascii="仿宋_GB2312" w:hAnsi="宋体"/>
          <w:szCs w:val="32"/>
        </w:rPr>
        <w:t>137.28</w:t>
      </w:r>
      <w:r>
        <w:rPr>
          <w:rFonts w:ascii="仿宋_GB2312" w:hAnsi="宋体" w:hint="eastAsia"/>
          <w:szCs w:val="32"/>
        </w:rPr>
        <w:t>万元，降低</w:t>
      </w:r>
      <w:r>
        <w:rPr>
          <w:rFonts w:ascii="仿宋_GB2312" w:hAnsi="宋体"/>
          <w:szCs w:val="32"/>
        </w:rPr>
        <w:t>0.59%</w:t>
      </w:r>
      <w:r>
        <w:rPr>
          <w:rFonts w:ascii="仿宋_GB2312" w:hAnsi="宋体" w:hint="eastAsia"/>
          <w:szCs w:val="32"/>
        </w:rPr>
        <w:t>，减少的主要原因：一是在</w:t>
      </w:r>
      <w:r>
        <w:rPr>
          <w:rFonts w:ascii="仿宋_GB2312" w:hAnsi="宋体"/>
          <w:szCs w:val="32"/>
        </w:rPr>
        <w:t>2025</w:t>
      </w:r>
      <w:r>
        <w:rPr>
          <w:rFonts w:ascii="仿宋_GB2312" w:hAnsi="宋体" w:hint="eastAsia"/>
          <w:szCs w:val="32"/>
        </w:rPr>
        <w:t>年预算减少安排部分项目预算</w:t>
      </w:r>
      <w:r>
        <w:rPr>
          <w:rFonts w:ascii="仿宋_GB2312" w:hAnsi="宋体"/>
          <w:szCs w:val="32"/>
        </w:rPr>
        <w:t>1,192.85</w:t>
      </w:r>
      <w:r>
        <w:rPr>
          <w:rFonts w:ascii="仿宋_GB2312" w:hAnsi="宋体" w:hint="eastAsia"/>
          <w:szCs w:val="32"/>
        </w:rPr>
        <w:t>万元，主要是在</w:t>
      </w:r>
      <w:r>
        <w:rPr>
          <w:rFonts w:ascii="仿宋_GB2312" w:hAnsi="宋体"/>
          <w:szCs w:val="32"/>
        </w:rPr>
        <w:t>2025</w:t>
      </w:r>
      <w:r>
        <w:rPr>
          <w:rFonts w:ascii="仿宋_GB2312" w:hAnsi="宋体" w:hint="eastAsia"/>
          <w:szCs w:val="32"/>
        </w:rPr>
        <w:t>年度预算中不需要再编制专用设备购置费和办公大楼配电室绿色节能改造等项目，减少编制事业单位在职人员绩效工资和执法装备购置及维护费等项目；二是在</w:t>
      </w:r>
      <w:r>
        <w:rPr>
          <w:rFonts w:ascii="仿宋_GB2312" w:hAnsi="宋体"/>
          <w:szCs w:val="32"/>
        </w:rPr>
        <w:t>2025</w:t>
      </w:r>
      <w:r>
        <w:rPr>
          <w:rFonts w:ascii="仿宋_GB2312" w:hAnsi="宋体" w:hint="eastAsia"/>
          <w:szCs w:val="32"/>
        </w:rPr>
        <w:t>年年初预算中增加安排“返还运营公司路产赔偿款支出”项目预算</w:t>
      </w:r>
      <w:r>
        <w:rPr>
          <w:rFonts w:ascii="仿宋_GB2312" w:hAnsi="宋体"/>
          <w:szCs w:val="32"/>
        </w:rPr>
        <w:t>1,055.57</w:t>
      </w:r>
      <w:r>
        <w:rPr>
          <w:rFonts w:ascii="仿宋_GB2312" w:hAnsi="宋体" w:hint="eastAsia"/>
          <w:szCs w:val="32"/>
        </w:rPr>
        <w:t>万元。</w:t>
      </w:r>
    </w:p>
    <w:p w:rsidR="001E7EDD" w:rsidRDefault="00FC7DF9">
      <w:pPr>
        <w:tabs>
          <w:tab w:val="center" w:pos="4475"/>
        </w:tabs>
        <w:ind w:firstLine="645"/>
        <w:rPr>
          <w:rFonts w:ascii="仿宋_GB2312" w:hAnsi="宋体"/>
          <w:szCs w:val="32"/>
        </w:rPr>
      </w:pPr>
      <w:r>
        <w:rPr>
          <w:rFonts w:ascii="仿宋_GB2312" w:hAnsi="宋体" w:hint="eastAsia"/>
          <w:szCs w:val="32"/>
        </w:rPr>
        <w:t>单位支出主要包括：</w:t>
      </w:r>
    </w:p>
    <w:p w:rsidR="001E7EDD" w:rsidRDefault="00FC7DF9">
      <w:pPr>
        <w:tabs>
          <w:tab w:val="center" w:pos="4475"/>
        </w:tabs>
        <w:ind w:firstLine="645"/>
        <w:rPr>
          <w:rFonts w:ascii="仿宋_GB2312" w:hAnsi="宋体"/>
          <w:szCs w:val="32"/>
        </w:rPr>
      </w:pPr>
      <w:r>
        <w:rPr>
          <w:rFonts w:ascii="仿宋_GB2312" w:hAnsi="宋体" w:hint="eastAsia"/>
          <w:szCs w:val="32"/>
        </w:rPr>
        <w:t>（一）按支出功能分类科目划分，共分为四类，其中：</w:t>
      </w:r>
    </w:p>
    <w:p w:rsidR="001E7EDD" w:rsidRDefault="00FC7DF9">
      <w:pPr>
        <w:tabs>
          <w:tab w:val="center" w:pos="4475"/>
        </w:tabs>
        <w:ind w:firstLine="645"/>
        <w:rPr>
          <w:rFonts w:ascii="仿宋_GB2312" w:hAnsi="宋体"/>
          <w:szCs w:val="32"/>
        </w:rPr>
      </w:pPr>
      <w:r>
        <w:rPr>
          <w:rFonts w:ascii="仿宋_GB2312" w:hAnsi="宋体" w:hint="eastAsia"/>
          <w:szCs w:val="32"/>
        </w:rPr>
        <w:t>社会保障和就业支出类科目支出787.08万元，占本年支出预算3.41％，同比增加26.66万元，增长3.51％；卫生健康支出237.14万元，占本年支出预算1.03％，同比增加2.68万元，增长1.14％；交通运输支出21,691.22万元，占本年支出预算93.90％，同比减少170.98万元，降低0.78％；住房保障支出384.56万元，占本年支出预算1.66％，同比增加4.35万元，增长1.14％。</w:t>
      </w:r>
    </w:p>
    <w:p w:rsidR="001E7EDD" w:rsidRDefault="00FC7DF9">
      <w:pPr>
        <w:tabs>
          <w:tab w:val="center" w:pos="4475"/>
        </w:tabs>
        <w:ind w:firstLine="645"/>
        <w:rPr>
          <w:rFonts w:ascii="仿宋_GB2312" w:hAnsi="宋体"/>
          <w:szCs w:val="32"/>
        </w:rPr>
      </w:pPr>
      <w:r>
        <w:rPr>
          <w:rFonts w:ascii="仿宋_GB2312" w:hAnsi="宋体" w:hint="eastAsia"/>
          <w:szCs w:val="32"/>
        </w:rPr>
        <w:t>（二）按支出结构分类划分，分为基本支出预算和项目支出预算。</w:t>
      </w:r>
    </w:p>
    <w:p w:rsidR="001E7EDD" w:rsidRDefault="00FC7DF9">
      <w:pPr>
        <w:tabs>
          <w:tab w:val="center" w:pos="4475"/>
        </w:tabs>
        <w:ind w:firstLine="645"/>
        <w:rPr>
          <w:rFonts w:ascii="仿宋_GB2312" w:hAnsi="宋体"/>
          <w:szCs w:val="32"/>
        </w:rPr>
      </w:pPr>
      <w:r>
        <w:rPr>
          <w:rFonts w:ascii="仿宋_GB2312" w:hAnsi="宋体" w:hint="eastAsia"/>
          <w:szCs w:val="32"/>
        </w:rPr>
        <w:t>1.基本支出预算。</w:t>
      </w:r>
    </w:p>
    <w:p w:rsidR="001E7EDD" w:rsidRDefault="00FC7DF9">
      <w:pPr>
        <w:tabs>
          <w:tab w:val="center" w:pos="4475"/>
        </w:tabs>
        <w:ind w:firstLine="645"/>
        <w:rPr>
          <w:rFonts w:ascii="仿宋_GB2312" w:hAnsi="宋体"/>
          <w:szCs w:val="32"/>
        </w:rPr>
      </w:pPr>
      <w:r>
        <w:rPr>
          <w:rFonts w:ascii="仿宋_GB2312" w:hAnsi="宋体" w:hint="eastAsia"/>
          <w:szCs w:val="32"/>
        </w:rPr>
        <w:t>基本支出预算7,139.62万元，占本年支出预算30.91%，同比增加27.60万元，增长0.39%，增长主要原因是执法局在职在编部分人员工资薪级晋升、岗位变动等因素形成基本工资及其计提的增加，从而形成人员经费的增长。其中：</w:t>
      </w:r>
    </w:p>
    <w:p w:rsidR="001E7EDD" w:rsidRDefault="00FC7DF9">
      <w:pPr>
        <w:tabs>
          <w:tab w:val="center" w:pos="4475"/>
        </w:tabs>
        <w:ind w:firstLine="645"/>
        <w:rPr>
          <w:rFonts w:ascii="仿宋_GB2312" w:hAnsi="宋体"/>
          <w:szCs w:val="32"/>
        </w:rPr>
      </w:pPr>
      <w:r>
        <w:rPr>
          <w:rFonts w:ascii="仿宋_GB2312" w:hAnsi="宋体" w:hint="eastAsia"/>
          <w:szCs w:val="32"/>
        </w:rPr>
        <w:t>（1）人员经费预算4,980.64万元，占基本支出预算69.76％，同比增加55.88万元，增长1.13％。其中：工资福利支出预算4,803.69万元，占基本支出预算67.28％，同比增加50.56万元，增长1.06％，增长（下降）主要原因是执法局在职在编部分人员工资薪级晋升、岗位变动等因素形成基本工资及其计提的增加，从而形成人员经费的增长；对个人和家庭的补助预算176.96万元，占基本支出预算2.48％，同比增加5.32万元，增长3.10％，增长主要原因是：退休人员比上年同期增加2人，导致退休费预算增加3.51万元；另外，由于在职在编部分人员工资薪级晋升、岗位变动等因素形成基本工资比2024年增加，导致按工资的5%计提的其他对个人和家庭的补助增加1.81万元。</w:t>
      </w:r>
    </w:p>
    <w:p w:rsidR="001E7EDD" w:rsidRDefault="00FC7DF9">
      <w:pPr>
        <w:tabs>
          <w:tab w:val="center" w:pos="4475"/>
        </w:tabs>
        <w:ind w:firstLine="645"/>
        <w:rPr>
          <w:rFonts w:ascii="仿宋_GB2312" w:hAnsi="宋体"/>
          <w:szCs w:val="32"/>
        </w:rPr>
      </w:pPr>
      <w:r>
        <w:rPr>
          <w:rFonts w:ascii="仿宋_GB2312" w:hAnsi="宋体" w:hint="eastAsia"/>
          <w:szCs w:val="32"/>
        </w:rPr>
        <w:t>（2）公用经费（商品和服务支出）预算2,158.97万元，占基本支出预算30.24％，同比减少28.28万元，下降1.29％，下降主要原因是因在职人员因退休和离职等原因较上年减少8人，2025年公用经费中的食堂运转经费相应减少；另外，按自治区交通运输厅2025年部门预算“一下”一般公共预算“三公”经费、会议费、培训费支出控制数的要求，执法局压减公务用车运行维护费23.11万元，压减会议费2.94万元。</w:t>
      </w:r>
    </w:p>
    <w:p w:rsidR="001E7EDD" w:rsidRDefault="00FC7DF9">
      <w:pPr>
        <w:tabs>
          <w:tab w:val="center" w:pos="4475"/>
        </w:tabs>
        <w:ind w:firstLine="645"/>
        <w:rPr>
          <w:rFonts w:ascii="仿宋_GB2312" w:hAnsi="宋体"/>
          <w:szCs w:val="32"/>
        </w:rPr>
      </w:pPr>
      <w:r>
        <w:rPr>
          <w:rFonts w:ascii="仿宋_GB2312" w:hAnsi="宋体" w:hint="eastAsia"/>
          <w:szCs w:val="32"/>
        </w:rPr>
        <w:t>2.项目支出预算。</w:t>
      </w:r>
    </w:p>
    <w:p w:rsidR="001E7EDD" w:rsidRDefault="00FC7DF9">
      <w:pPr>
        <w:tabs>
          <w:tab w:val="center" w:pos="4475"/>
        </w:tabs>
        <w:ind w:firstLine="645"/>
        <w:rPr>
          <w:rFonts w:ascii="仿宋_GB2312" w:hAnsi="宋体"/>
          <w:szCs w:val="32"/>
        </w:rPr>
      </w:pPr>
      <w:r>
        <w:rPr>
          <w:rFonts w:ascii="仿宋_GB2312" w:hAnsi="宋体" w:hint="eastAsia"/>
          <w:szCs w:val="32"/>
        </w:rPr>
        <w:t>项目支出预算15,960.39万元，占本年支出预算69.09%，同比减少164.88万元，降低1.02％，降低主要原因是2025年度预算将返还运营公司路产赔偿款支出1,055.57万元编制到年初预算中；另外，2024年度的部分预算项目在2025年度不需要再编制或减少编制共1,220.45万元（在2025年度预算不需要再编制的主要项目有：专用设备购置费和办公大楼配电室绿色节能改造项目等项目，在2025年度预算减少编制的项目有：事业单位在职人员绩效工资和执法装备购置及维护费等项目）。</w:t>
      </w:r>
    </w:p>
    <w:p w:rsidR="001E7EDD" w:rsidRDefault="00FC7DF9">
      <w:pPr>
        <w:tabs>
          <w:tab w:val="center" w:pos="4475"/>
        </w:tabs>
        <w:ind w:firstLine="645"/>
        <w:rPr>
          <w:rFonts w:ascii="黑体" w:eastAsia="黑体"/>
          <w:szCs w:val="32"/>
        </w:rPr>
      </w:pPr>
      <w:r>
        <w:rPr>
          <w:rFonts w:ascii="黑体" w:eastAsia="黑体" w:hint="eastAsia"/>
          <w:szCs w:val="32"/>
        </w:rPr>
        <w:t>四、政府性基金预算支出情况说明</w:t>
      </w:r>
    </w:p>
    <w:p w:rsidR="001E7EDD" w:rsidRDefault="00FC7DF9">
      <w:pPr>
        <w:tabs>
          <w:tab w:val="center" w:pos="4475"/>
        </w:tabs>
        <w:ind w:firstLine="645"/>
        <w:rPr>
          <w:rFonts w:ascii="黑体" w:eastAsia="黑体"/>
          <w:szCs w:val="32"/>
        </w:rPr>
      </w:pPr>
      <w:r>
        <w:rPr>
          <w:rFonts w:ascii="仿宋_GB2312" w:hAnsi="宋体" w:hint="eastAsia"/>
          <w:szCs w:val="32"/>
        </w:rPr>
        <w:t>我单位2025年预算无政府性基金预算</w:t>
      </w:r>
      <w:r>
        <w:rPr>
          <w:rFonts w:ascii="仿宋_GB2312" w:hint="eastAsia"/>
          <w:szCs w:val="32"/>
        </w:rPr>
        <w:t>。</w:t>
      </w:r>
    </w:p>
    <w:p w:rsidR="001E7EDD" w:rsidRDefault="00FC7DF9">
      <w:pPr>
        <w:tabs>
          <w:tab w:val="center" w:pos="4475"/>
        </w:tabs>
        <w:ind w:firstLine="645"/>
        <w:rPr>
          <w:rFonts w:ascii="黑体" w:eastAsia="黑体"/>
          <w:szCs w:val="32"/>
          <w:highlight w:val="yellow"/>
        </w:rPr>
      </w:pPr>
      <w:r>
        <w:rPr>
          <w:rFonts w:ascii="黑体" w:eastAsia="黑体" w:hint="eastAsia"/>
          <w:szCs w:val="32"/>
        </w:rPr>
        <w:t>五、国有资本经营预算支出情况说明</w:t>
      </w:r>
    </w:p>
    <w:p w:rsidR="001E7EDD" w:rsidRDefault="00FC7DF9">
      <w:pPr>
        <w:tabs>
          <w:tab w:val="center" w:pos="4475"/>
        </w:tabs>
        <w:ind w:firstLine="645"/>
        <w:rPr>
          <w:rFonts w:ascii="黑体" w:eastAsia="黑体"/>
          <w:szCs w:val="32"/>
        </w:rPr>
      </w:pPr>
      <w:r>
        <w:rPr>
          <w:rFonts w:ascii="仿宋_GB2312" w:hAnsi="宋体" w:hint="eastAsia"/>
          <w:szCs w:val="32"/>
        </w:rPr>
        <w:t>我单位2025年预算无国有资本经营预算</w:t>
      </w:r>
      <w:r>
        <w:rPr>
          <w:rFonts w:ascii="仿宋_GB2312" w:hint="eastAsia"/>
          <w:szCs w:val="32"/>
        </w:rPr>
        <w:t>。</w:t>
      </w:r>
    </w:p>
    <w:p w:rsidR="001E7EDD" w:rsidRDefault="00FC7DF9">
      <w:pPr>
        <w:tabs>
          <w:tab w:val="center" w:pos="4475"/>
        </w:tabs>
        <w:ind w:firstLine="645"/>
        <w:rPr>
          <w:rFonts w:ascii="黑体" w:eastAsia="黑体"/>
          <w:szCs w:val="32"/>
        </w:rPr>
      </w:pPr>
      <w:r>
        <w:rPr>
          <w:rFonts w:ascii="黑体" w:eastAsia="黑体" w:hint="eastAsia"/>
          <w:szCs w:val="32"/>
        </w:rPr>
        <w:t>六、一般公共预算“三公”经费、会议费和培训费支出情况说明</w:t>
      </w:r>
    </w:p>
    <w:p w:rsidR="001E7EDD" w:rsidRDefault="00FC7DF9">
      <w:pPr>
        <w:tabs>
          <w:tab w:val="center" w:pos="4475"/>
        </w:tabs>
        <w:ind w:firstLine="645"/>
        <w:rPr>
          <w:rFonts w:ascii="仿宋_GB2312" w:hAnsi="宋体"/>
          <w:szCs w:val="32"/>
        </w:rPr>
      </w:pPr>
      <w:r>
        <w:rPr>
          <w:rFonts w:ascii="仿宋_GB2312" w:hAnsi="宋体" w:hint="eastAsia"/>
          <w:szCs w:val="32"/>
        </w:rPr>
        <w:t>我单位</w:t>
      </w:r>
      <w:r>
        <w:rPr>
          <w:rFonts w:ascii="仿宋_GB2312" w:hAnsi="宋体"/>
          <w:szCs w:val="32"/>
        </w:rPr>
        <w:t>2025</w:t>
      </w:r>
      <w:r>
        <w:rPr>
          <w:rFonts w:ascii="仿宋_GB2312" w:hAnsi="宋体" w:hint="eastAsia"/>
          <w:szCs w:val="32"/>
        </w:rPr>
        <w:t>年一般公共预算安排的“三公”经费、会议费和培训费支出预算</w:t>
      </w:r>
      <w:r>
        <w:rPr>
          <w:rFonts w:ascii="仿宋_GB2312" w:hAnsi="宋体"/>
          <w:szCs w:val="32"/>
        </w:rPr>
        <w:t>723.31</w:t>
      </w:r>
      <w:r>
        <w:rPr>
          <w:rFonts w:ascii="仿宋_GB2312" w:hAnsi="宋体" w:hint="eastAsia"/>
          <w:szCs w:val="32"/>
        </w:rPr>
        <w:t>万元，同口径比2024年减少</w:t>
      </w:r>
      <w:r>
        <w:rPr>
          <w:rFonts w:ascii="仿宋_GB2312" w:hAnsi="宋体"/>
          <w:szCs w:val="32"/>
        </w:rPr>
        <w:t>38.36</w:t>
      </w:r>
      <w:r>
        <w:rPr>
          <w:rFonts w:ascii="仿宋_GB2312" w:hAnsi="宋体" w:hint="eastAsia"/>
          <w:szCs w:val="32"/>
        </w:rPr>
        <w:t>万元，下降</w:t>
      </w:r>
      <w:r>
        <w:rPr>
          <w:rFonts w:ascii="仿宋_GB2312" w:hAnsi="宋体"/>
          <w:szCs w:val="32"/>
        </w:rPr>
        <w:t>5.04%</w:t>
      </w:r>
      <w:r>
        <w:rPr>
          <w:rFonts w:ascii="仿宋_GB2312" w:hAnsi="宋体" w:hint="eastAsia"/>
          <w:szCs w:val="32"/>
        </w:rPr>
        <w:t>，具体如下：</w:t>
      </w:r>
    </w:p>
    <w:p w:rsidR="001E7EDD" w:rsidRDefault="00FC7DF9">
      <w:pPr>
        <w:tabs>
          <w:tab w:val="center" w:pos="4475"/>
        </w:tabs>
        <w:ind w:firstLine="645"/>
        <w:rPr>
          <w:rFonts w:ascii="仿宋_GB2312" w:hAnsi="宋体"/>
          <w:szCs w:val="32"/>
        </w:rPr>
      </w:pPr>
      <w:r>
        <w:rPr>
          <w:rFonts w:ascii="仿宋_GB2312" w:hAnsi="宋体" w:hint="eastAsia"/>
          <w:szCs w:val="32"/>
        </w:rPr>
        <w:t>（一）因公出国（境）费2025年预算安排</w:t>
      </w:r>
      <w:r>
        <w:rPr>
          <w:rFonts w:ascii="仿宋_GB2312" w:hAnsi="宋体"/>
          <w:szCs w:val="32"/>
        </w:rPr>
        <w:t>2.36</w:t>
      </w:r>
      <w:r>
        <w:rPr>
          <w:rFonts w:ascii="仿宋_GB2312" w:hAnsi="宋体" w:hint="eastAsia"/>
          <w:szCs w:val="32"/>
        </w:rPr>
        <w:t>万元，比上年减少</w:t>
      </w:r>
      <w:r>
        <w:rPr>
          <w:rFonts w:ascii="仿宋_GB2312" w:hAnsi="宋体"/>
          <w:szCs w:val="32"/>
        </w:rPr>
        <w:t>13.64</w:t>
      </w:r>
      <w:r>
        <w:rPr>
          <w:rFonts w:ascii="仿宋_GB2312" w:hAnsi="宋体" w:hint="eastAsia"/>
          <w:szCs w:val="32"/>
        </w:rPr>
        <w:t>万元，下降</w:t>
      </w:r>
      <w:r>
        <w:rPr>
          <w:rFonts w:ascii="仿宋_GB2312" w:hAnsi="宋体"/>
          <w:szCs w:val="32"/>
        </w:rPr>
        <w:t>85.25</w:t>
      </w:r>
      <w:r>
        <w:rPr>
          <w:rFonts w:ascii="仿宋_GB2312" w:hAnsi="宋体" w:hint="eastAsia"/>
          <w:szCs w:val="32"/>
        </w:rPr>
        <w:t>％；减少的主要原因是：</w:t>
      </w:r>
      <w:r>
        <w:rPr>
          <w:rFonts w:ascii="仿宋_GB2312" w:hAnsi="宋体"/>
          <w:szCs w:val="32"/>
        </w:rPr>
        <w:t>2025</w:t>
      </w:r>
      <w:r>
        <w:rPr>
          <w:rFonts w:ascii="仿宋_GB2312" w:hAnsi="宋体" w:hint="eastAsia"/>
          <w:szCs w:val="32"/>
        </w:rPr>
        <w:t>年预算中只安排因公出国（境）其他费用</w:t>
      </w:r>
      <w:r>
        <w:rPr>
          <w:rFonts w:ascii="仿宋_GB2312" w:hAnsi="宋体"/>
          <w:szCs w:val="32"/>
        </w:rPr>
        <w:t>2.36</w:t>
      </w:r>
      <w:r>
        <w:rPr>
          <w:rFonts w:ascii="仿宋_GB2312" w:hAnsi="宋体" w:hint="eastAsia"/>
          <w:szCs w:val="32"/>
        </w:rPr>
        <w:t>万元，而因公出国（境）培训费暂时不安排，待</w:t>
      </w:r>
      <w:r>
        <w:rPr>
          <w:rFonts w:ascii="仿宋_GB2312" w:hAnsi="宋体"/>
          <w:szCs w:val="32"/>
        </w:rPr>
        <w:t>2025</w:t>
      </w:r>
      <w:r>
        <w:rPr>
          <w:rFonts w:ascii="仿宋_GB2312" w:hAnsi="宋体" w:hint="eastAsia"/>
          <w:szCs w:val="32"/>
        </w:rPr>
        <w:t>年预算执行期间有该项出国计划后再向上级追加相关预算。</w:t>
      </w:r>
      <w:r>
        <w:rPr>
          <w:rFonts w:ascii="仿宋_GB2312" w:hAnsi="宋体"/>
          <w:szCs w:val="32"/>
        </w:rPr>
        <w:t>2025</w:t>
      </w:r>
      <w:r>
        <w:rPr>
          <w:rFonts w:ascii="仿宋_GB2312" w:hAnsi="宋体" w:hint="eastAsia"/>
          <w:szCs w:val="32"/>
        </w:rPr>
        <w:t>年预算中安排因公出国（境）其他费用</w:t>
      </w:r>
      <w:r>
        <w:rPr>
          <w:rFonts w:ascii="仿宋_GB2312" w:hAnsi="宋体"/>
          <w:szCs w:val="32"/>
        </w:rPr>
        <w:t>2.36</w:t>
      </w:r>
      <w:r>
        <w:rPr>
          <w:rFonts w:ascii="仿宋_GB2312" w:hAnsi="宋体" w:hint="eastAsia"/>
          <w:szCs w:val="32"/>
        </w:rPr>
        <w:t>万元的情况说明如下：根据中越两国政府《修改中越协定议定书》和《实施中越协定议定书》，中国广西交通运输部门与越南谅山省、广宁省交通运输部门定期举行年度工作例会机制，东兴、友谊关口岸国际道路运输管理处与越南口岸道路运输管理站定期举行工作例会机制，东兴、友谊关口岸运管处需赴越南谅山省、广宁省开展对越工作例会，对越南谅山省、广宁省市道路路况、口岸基础设施建设等情况考察调研，引导中越国际道路运输企业合作等业务工作，力促口岸健康稳定发展。</w:t>
      </w:r>
    </w:p>
    <w:p w:rsidR="001E7EDD" w:rsidRDefault="00FC7DF9">
      <w:pPr>
        <w:tabs>
          <w:tab w:val="center" w:pos="4475"/>
        </w:tabs>
        <w:ind w:firstLine="645"/>
        <w:rPr>
          <w:rFonts w:ascii="仿宋_GB2312" w:hAnsi="宋体"/>
          <w:szCs w:val="32"/>
        </w:rPr>
      </w:pPr>
      <w:r>
        <w:rPr>
          <w:rFonts w:ascii="仿宋_GB2312" w:hAnsi="宋体" w:hint="eastAsia"/>
          <w:szCs w:val="32"/>
        </w:rPr>
        <w:t>（二）公务用车购置及运行费2025年预算安排</w:t>
      </w:r>
      <w:r>
        <w:rPr>
          <w:rFonts w:ascii="仿宋_GB2312" w:hAnsi="宋体"/>
          <w:szCs w:val="32"/>
        </w:rPr>
        <w:t>57</w:t>
      </w:r>
      <w:r>
        <w:rPr>
          <w:rFonts w:ascii="仿宋_GB2312" w:hAnsi="宋体" w:hint="eastAsia"/>
          <w:szCs w:val="32"/>
        </w:rPr>
        <w:t>5.56万元，比上年减少2.11万元，下降0.37%，其中：</w:t>
      </w:r>
    </w:p>
    <w:p w:rsidR="001E7EDD" w:rsidRDefault="00FC7DF9">
      <w:pPr>
        <w:tabs>
          <w:tab w:val="center" w:pos="4475"/>
        </w:tabs>
        <w:ind w:firstLine="645"/>
        <w:rPr>
          <w:rFonts w:ascii="仿宋_GB2312" w:hAnsi="宋体"/>
          <w:szCs w:val="32"/>
        </w:rPr>
      </w:pPr>
      <w:r>
        <w:rPr>
          <w:rFonts w:ascii="仿宋_GB2312" w:hAnsi="宋体" w:hint="eastAsia"/>
          <w:szCs w:val="32"/>
        </w:rPr>
        <w:t>1</w:t>
      </w:r>
      <w:r>
        <w:rPr>
          <w:rFonts w:ascii="仿宋_GB2312" w:hAnsi="宋体"/>
          <w:szCs w:val="32"/>
        </w:rPr>
        <w:t>.</w:t>
      </w:r>
      <w:r>
        <w:rPr>
          <w:rFonts w:ascii="仿宋_GB2312" w:hAnsi="宋体" w:hint="eastAsia"/>
          <w:szCs w:val="32"/>
        </w:rPr>
        <w:t>公务用车购置费</w:t>
      </w:r>
      <w:r>
        <w:rPr>
          <w:rFonts w:ascii="仿宋_GB2312" w:hAnsi="宋体"/>
          <w:szCs w:val="32"/>
        </w:rPr>
        <w:t>2025</w:t>
      </w:r>
      <w:r>
        <w:rPr>
          <w:rFonts w:ascii="仿宋_GB2312" w:hAnsi="宋体" w:hint="eastAsia"/>
          <w:szCs w:val="32"/>
        </w:rPr>
        <w:t>年预算安排</w:t>
      </w:r>
      <w:r>
        <w:rPr>
          <w:rFonts w:ascii="仿宋_GB2312" w:hAnsi="宋体"/>
          <w:szCs w:val="32"/>
        </w:rPr>
        <w:t>21</w:t>
      </w:r>
      <w:r>
        <w:rPr>
          <w:rFonts w:ascii="仿宋_GB2312" w:hAnsi="宋体" w:hint="eastAsia"/>
          <w:szCs w:val="32"/>
        </w:rPr>
        <w:t>万元，比上年增加</w:t>
      </w:r>
      <w:r>
        <w:rPr>
          <w:rFonts w:ascii="仿宋_GB2312" w:hAnsi="宋体"/>
          <w:szCs w:val="32"/>
        </w:rPr>
        <w:t>21</w:t>
      </w:r>
      <w:r>
        <w:rPr>
          <w:rFonts w:ascii="仿宋_GB2312" w:hAnsi="宋体" w:hint="eastAsia"/>
          <w:szCs w:val="32"/>
        </w:rPr>
        <w:t>万元，增长100%。增加的主要原因是：执法局现有车辆因使用年限长、使用频繁，导致车辆故障频出，存在重大安全隐患。为解决执法车辆存在的重大安全隐患问题，切实保障人民生命财产安全，根据中共中央办公厅、国务院办公厅印发的《关于深化交通运输综合行政执法改革的指导意见》（中办发〔</w:t>
      </w:r>
      <w:r>
        <w:rPr>
          <w:rFonts w:ascii="仿宋_GB2312" w:hAnsi="宋体"/>
          <w:szCs w:val="32"/>
        </w:rPr>
        <w:t>2018</w:t>
      </w:r>
      <w:r>
        <w:rPr>
          <w:rFonts w:ascii="仿宋_GB2312" w:hAnsi="宋体" w:hint="eastAsia"/>
          <w:szCs w:val="32"/>
        </w:rPr>
        <w:t>〕</w:t>
      </w:r>
      <w:r>
        <w:rPr>
          <w:rFonts w:ascii="仿宋_GB2312" w:hAnsi="宋体"/>
          <w:szCs w:val="32"/>
        </w:rPr>
        <w:t>63</w:t>
      </w:r>
      <w:r>
        <w:rPr>
          <w:rFonts w:ascii="仿宋_GB2312" w:hAnsi="宋体" w:hint="eastAsia"/>
          <w:szCs w:val="32"/>
        </w:rPr>
        <w:t>号），加强执法保障中有关执法执勤用车（船艇）配备的工作要求，中华人民共和国交通运输行业标准</w:t>
      </w:r>
      <w:r>
        <w:rPr>
          <w:rFonts w:ascii="仿宋_GB2312" w:hAnsi="宋体"/>
          <w:szCs w:val="32"/>
        </w:rPr>
        <w:t>JT/T 410</w:t>
      </w:r>
      <w:r>
        <w:rPr>
          <w:rFonts w:ascii="仿宋_GB2312" w:hAnsi="宋体"/>
          <w:szCs w:val="32"/>
        </w:rPr>
        <w:t>—</w:t>
      </w:r>
      <w:r>
        <w:rPr>
          <w:rFonts w:ascii="仿宋_GB2312" w:hAnsi="宋体"/>
          <w:szCs w:val="32"/>
        </w:rPr>
        <w:t>2022</w:t>
      </w:r>
      <w:r>
        <w:rPr>
          <w:rFonts w:ascii="仿宋_GB2312" w:hAnsi="宋体" w:hint="eastAsia"/>
          <w:szCs w:val="32"/>
        </w:rPr>
        <w:t>中规定“用于日常巡查、监督检查、行政执法的执法车辆基本配</w:t>
      </w:r>
      <w:r w:rsidR="001E7C97">
        <w:rPr>
          <w:rFonts w:ascii="仿宋_GB2312" w:hAnsi="宋体" w:hint="eastAsia"/>
          <w:szCs w:val="32"/>
        </w:rPr>
        <w:t>备</w:t>
      </w:r>
      <w:r>
        <w:rPr>
          <w:rFonts w:ascii="仿宋_GB2312" w:hAnsi="宋体" w:hint="eastAsia"/>
          <w:szCs w:val="32"/>
        </w:rPr>
        <w:t>数</w:t>
      </w:r>
      <w:bookmarkStart w:id="0" w:name="_GoBack"/>
      <w:bookmarkEnd w:id="0"/>
      <w:r>
        <w:rPr>
          <w:rFonts w:ascii="仿宋_GB2312" w:hAnsi="宋体" w:hint="eastAsia"/>
          <w:szCs w:val="32"/>
        </w:rPr>
        <w:t>量为每一位执法人员</w:t>
      </w:r>
      <w:r>
        <w:rPr>
          <w:rFonts w:ascii="仿宋_GB2312" w:hAnsi="宋体"/>
          <w:szCs w:val="32"/>
        </w:rPr>
        <w:t>1</w:t>
      </w:r>
      <w:r>
        <w:rPr>
          <w:rFonts w:ascii="仿宋_GB2312" w:hAnsi="宋体" w:hint="eastAsia"/>
          <w:szCs w:val="32"/>
        </w:rPr>
        <w:t>座”，以及《广西壮族自治区机关事务管理局关于填报</w:t>
      </w:r>
      <w:r>
        <w:rPr>
          <w:rFonts w:ascii="仿宋_GB2312" w:hAnsi="宋体"/>
          <w:szCs w:val="32"/>
        </w:rPr>
        <w:t>2025</w:t>
      </w:r>
      <w:r>
        <w:rPr>
          <w:rFonts w:ascii="仿宋_GB2312" w:hAnsi="宋体" w:hint="eastAsia"/>
          <w:szCs w:val="32"/>
        </w:rPr>
        <w:t>年度自治区本级党政机关、事业单位公务用车配备更新计划的通知》（桂事管函〔</w:t>
      </w:r>
      <w:r>
        <w:rPr>
          <w:rFonts w:ascii="仿宋_GB2312" w:hAnsi="宋体"/>
          <w:szCs w:val="32"/>
        </w:rPr>
        <w:t>2024</w:t>
      </w:r>
      <w:r>
        <w:rPr>
          <w:rFonts w:ascii="仿宋_GB2312" w:hAnsi="宋体" w:hint="eastAsia"/>
          <w:szCs w:val="32"/>
        </w:rPr>
        <w:t>〕</w:t>
      </w:r>
      <w:r>
        <w:rPr>
          <w:rFonts w:ascii="仿宋_GB2312" w:hAnsi="宋体"/>
          <w:szCs w:val="32"/>
        </w:rPr>
        <w:t>71</w:t>
      </w:r>
      <w:r>
        <w:rPr>
          <w:rFonts w:ascii="仿宋_GB2312" w:hAnsi="宋体" w:hint="eastAsia"/>
          <w:szCs w:val="32"/>
        </w:rPr>
        <w:t>号）规定，需更新购置车辆</w:t>
      </w:r>
      <w:r>
        <w:rPr>
          <w:rFonts w:ascii="仿宋_GB2312" w:hAnsi="宋体"/>
          <w:szCs w:val="32"/>
        </w:rPr>
        <w:t>1</w:t>
      </w:r>
      <w:r>
        <w:rPr>
          <w:rFonts w:ascii="仿宋_GB2312" w:hAnsi="宋体" w:hint="eastAsia"/>
          <w:szCs w:val="32"/>
        </w:rPr>
        <w:t>辆。</w:t>
      </w:r>
    </w:p>
    <w:p w:rsidR="001E7EDD" w:rsidRDefault="00FC7DF9">
      <w:pPr>
        <w:tabs>
          <w:tab w:val="center" w:pos="4475"/>
        </w:tabs>
        <w:ind w:firstLine="645"/>
        <w:rPr>
          <w:rFonts w:ascii="仿宋_GB2312" w:hAnsi="宋体"/>
          <w:szCs w:val="32"/>
        </w:rPr>
      </w:pPr>
      <w:r>
        <w:rPr>
          <w:rFonts w:ascii="仿宋_GB2312" w:hAnsi="宋体" w:hint="eastAsia"/>
          <w:szCs w:val="32"/>
        </w:rPr>
        <w:t>2.公务用车运行维护费2025年预算安排554.56万元，比上年减少23.11万元，下降4%，减少的主要原因是：为贯彻落实党中央、国务院关于党和政府带头过紧日子的决策部署，提高财政资金使用效益，按《广西壮族自治区财政厅关于下达自治区交通运输厅</w:t>
      </w:r>
      <w:r>
        <w:rPr>
          <w:rFonts w:ascii="仿宋_GB2312" w:hAnsi="宋体"/>
          <w:szCs w:val="32"/>
        </w:rPr>
        <w:t>2025</w:t>
      </w:r>
      <w:r>
        <w:rPr>
          <w:rFonts w:ascii="仿宋_GB2312" w:hAnsi="宋体" w:hint="eastAsia"/>
          <w:szCs w:val="32"/>
        </w:rPr>
        <w:t>年部门预算“一下”“三公两费”控制数的函》（桂财工交函〔</w:t>
      </w:r>
      <w:r>
        <w:rPr>
          <w:rFonts w:ascii="仿宋_GB2312" w:hAnsi="宋体"/>
          <w:szCs w:val="32"/>
        </w:rPr>
        <w:t>2024</w:t>
      </w:r>
      <w:r>
        <w:rPr>
          <w:rFonts w:ascii="仿宋_GB2312" w:hAnsi="宋体" w:hint="eastAsia"/>
          <w:szCs w:val="32"/>
        </w:rPr>
        <w:t>〕</w:t>
      </w:r>
      <w:r>
        <w:rPr>
          <w:rFonts w:ascii="仿宋_GB2312" w:hAnsi="宋体"/>
          <w:szCs w:val="32"/>
        </w:rPr>
        <w:t>92</w:t>
      </w:r>
      <w:r>
        <w:rPr>
          <w:rFonts w:ascii="仿宋_GB2312" w:hAnsi="宋体" w:hint="eastAsia"/>
          <w:szCs w:val="32"/>
        </w:rPr>
        <w:t>号）文件精神，我局压减</w:t>
      </w:r>
      <w:r>
        <w:rPr>
          <w:rFonts w:ascii="仿宋_GB2312" w:hAnsi="宋体"/>
          <w:szCs w:val="32"/>
        </w:rPr>
        <w:t>2025</w:t>
      </w:r>
      <w:r>
        <w:rPr>
          <w:rFonts w:ascii="仿宋_GB2312" w:hAnsi="宋体" w:hint="eastAsia"/>
          <w:szCs w:val="32"/>
        </w:rPr>
        <w:t>年一般公共预算安排的公务用车运行维护费23.11万元。</w:t>
      </w:r>
    </w:p>
    <w:p w:rsidR="001E7EDD" w:rsidRDefault="00FC7DF9">
      <w:pPr>
        <w:tabs>
          <w:tab w:val="center" w:pos="4475"/>
        </w:tabs>
        <w:ind w:firstLine="645"/>
        <w:rPr>
          <w:rFonts w:ascii="仿宋_GB2312" w:hAnsi="宋体"/>
          <w:szCs w:val="32"/>
        </w:rPr>
      </w:pPr>
      <w:r>
        <w:rPr>
          <w:rFonts w:ascii="仿宋_GB2312" w:hAnsi="宋体" w:hint="eastAsia"/>
          <w:szCs w:val="32"/>
        </w:rPr>
        <w:t>（三）公务接待费2025年预算安排19.52万元，比上年减少2.11万元，下降5.01％，减少的主要原因是：为贯彻落实党中央、国务院关于党和政府带头过紧日子的决策部署，提高财政资金使用效益，按《广西壮族自治区财政厅关于下达自治区交通运输厅</w:t>
      </w:r>
      <w:r>
        <w:rPr>
          <w:rFonts w:ascii="仿宋_GB2312" w:hAnsi="宋体"/>
          <w:szCs w:val="32"/>
        </w:rPr>
        <w:t>2025</w:t>
      </w:r>
      <w:r>
        <w:rPr>
          <w:rFonts w:ascii="仿宋_GB2312" w:hAnsi="宋体" w:hint="eastAsia"/>
          <w:szCs w:val="32"/>
        </w:rPr>
        <w:t>年部门预算“一下”“三公两费”控制数的函》（桂财工交函〔</w:t>
      </w:r>
      <w:r>
        <w:rPr>
          <w:rFonts w:ascii="仿宋_GB2312" w:hAnsi="宋体"/>
          <w:szCs w:val="32"/>
        </w:rPr>
        <w:t>2024</w:t>
      </w:r>
      <w:r>
        <w:rPr>
          <w:rFonts w:ascii="仿宋_GB2312" w:hAnsi="宋体" w:hint="eastAsia"/>
          <w:szCs w:val="32"/>
        </w:rPr>
        <w:t>〕</w:t>
      </w:r>
      <w:r>
        <w:rPr>
          <w:rFonts w:ascii="仿宋_GB2312" w:hAnsi="宋体"/>
          <w:szCs w:val="32"/>
        </w:rPr>
        <w:t>92</w:t>
      </w:r>
      <w:r>
        <w:rPr>
          <w:rFonts w:ascii="仿宋_GB2312" w:hAnsi="宋体" w:hint="eastAsia"/>
          <w:szCs w:val="32"/>
        </w:rPr>
        <w:t>号）文件精神，我局压减</w:t>
      </w:r>
      <w:r>
        <w:rPr>
          <w:rFonts w:ascii="仿宋_GB2312" w:hAnsi="宋体"/>
          <w:szCs w:val="32"/>
        </w:rPr>
        <w:t>2025</w:t>
      </w:r>
      <w:r>
        <w:rPr>
          <w:rFonts w:ascii="仿宋_GB2312" w:hAnsi="宋体" w:hint="eastAsia"/>
          <w:szCs w:val="32"/>
        </w:rPr>
        <w:t>年一般公共预算安排的公务接待费</w:t>
      </w:r>
      <w:r>
        <w:rPr>
          <w:rFonts w:ascii="仿宋_GB2312" w:hAnsi="宋体"/>
          <w:szCs w:val="32"/>
        </w:rPr>
        <w:t>1.03</w:t>
      </w:r>
      <w:r>
        <w:rPr>
          <w:rFonts w:ascii="仿宋_GB2312" w:hAnsi="宋体" w:hint="eastAsia"/>
          <w:szCs w:val="32"/>
        </w:rPr>
        <w:t>万元。</w:t>
      </w:r>
    </w:p>
    <w:p w:rsidR="001E7EDD" w:rsidRDefault="00FC7DF9">
      <w:pPr>
        <w:tabs>
          <w:tab w:val="center" w:pos="4475"/>
        </w:tabs>
        <w:ind w:firstLine="645"/>
        <w:rPr>
          <w:rFonts w:ascii="仿宋_GB2312" w:hAnsi="宋体"/>
          <w:szCs w:val="32"/>
        </w:rPr>
      </w:pPr>
      <w:r>
        <w:rPr>
          <w:rFonts w:ascii="仿宋_GB2312" w:hAnsi="宋体" w:hint="eastAsia"/>
          <w:szCs w:val="32"/>
        </w:rPr>
        <w:t>（四）会议费</w:t>
      </w:r>
      <w:r>
        <w:rPr>
          <w:rFonts w:ascii="仿宋_GB2312" w:hAnsi="宋体"/>
          <w:szCs w:val="32"/>
        </w:rPr>
        <w:t>2025</w:t>
      </w:r>
      <w:r>
        <w:rPr>
          <w:rFonts w:ascii="仿宋_GB2312" w:hAnsi="宋体" w:hint="eastAsia"/>
          <w:szCs w:val="32"/>
        </w:rPr>
        <w:t>年预算安排</w:t>
      </w:r>
      <w:r>
        <w:rPr>
          <w:rFonts w:ascii="仿宋_GB2312" w:hAnsi="宋体"/>
          <w:szCs w:val="32"/>
        </w:rPr>
        <w:t>42.06</w:t>
      </w:r>
      <w:r>
        <w:rPr>
          <w:rFonts w:ascii="仿宋_GB2312" w:hAnsi="宋体" w:hint="eastAsia"/>
          <w:szCs w:val="32"/>
        </w:rPr>
        <w:t>万元，比上年减少</w:t>
      </w:r>
      <w:r>
        <w:rPr>
          <w:rFonts w:ascii="仿宋_GB2312" w:hAnsi="宋体"/>
          <w:szCs w:val="32"/>
        </w:rPr>
        <w:t>2.94</w:t>
      </w:r>
      <w:r>
        <w:rPr>
          <w:rFonts w:ascii="仿宋_GB2312" w:hAnsi="宋体" w:hint="eastAsia"/>
          <w:szCs w:val="32"/>
        </w:rPr>
        <w:t>万元，下降</w:t>
      </w:r>
      <w:r>
        <w:rPr>
          <w:rFonts w:ascii="仿宋_GB2312" w:hAnsi="宋体"/>
          <w:szCs w:val="32"/>
        </w:rPr>
        <w:t>6.53%</w:t>
      </w:r>
      <w:r>
        <w:rPr>
          <w:rFonts w:ascii="仿宋_GB2312" w:hAnsi="宋体" w:hint="eastAsia"/>
          <w:szCs w:val="32"/>
        </w:rPr>
        <w:t>，减少的主要原因是：为贯彻落实党中央、国务院关于党和政府带头过紧日子的决策部署，提高财政资金使用效益，按《广西壮族自治区财政厅关于下达自治区交通运输厅</w:t>
      </w:r>
      <w:r>
        <w:rPr>
          <w:rFonts w:ascii="仿宋_GB2312" w:hAnsi="宋体"/>
          <w:szCs w:val="32"/>
        </w:rPr>
        <w:t>2025</w:t>
      </w:r>
      <w:r>
        <w:rPr>
          <w:rFonts w:ascii="仿宋_GB2312" w:hAnsi="宋体" w:hint="eastAsia"/>
          <w:szCs w:val="32"/>
        </w:rPr>
        <w:t>年部门预算“一下”“三公两费”控制数的函》（桂财工交函〔</w:t>
      </w:r>
      <w:r>
        <w:rPr>
          <w:rFonts w:ascii="仿宋_GB2312" w:hAnsi="宋体"/>
          <w:szCs w:val="32"/>
        </w:rPr>
        <w:t>2024</w:t>
      </w:r>
      <w:r>
        <w:rPr>
          <w:rFonts w:ascii="仿宋_GB2312" w:hAnsi="宋体" w:hint="eastAsia"/>
          <w:szCs w:val="32"/>
        </w:rPr>
        <w:t>〕</w:t>
      </w:r>
      <w:r>
        <w:rPr>
          <w:rFonts w:ascii="仿宋_GB2312" w:hAnsi="宋体"/>
          <w:szCs w:val="32"/>
        </w:rPr>
        <w:t>92</w:t>
      </w:r>
      <w:r>
        <w:rPr>
          <w:rFonts w:ascii="仿宋_GB2312" w:hAnsi="宋体" w:hint="eastAsia"/>
          <w:szCs w:val="32"/>
        </w:rPr>
        <w:t>号）文件精神，我局压减</w:t>
      </w:r>
      <w:r>
        <w:rPr>
          <w:rFonts w:ascii="仿宋_GB2312" w:hAnsi="宋体"/>
          <w:szCs w:val="32"/>
        </w:rPr>
        <w:t>2025</w:t>
      </w:r>
      <w:r>
        <w:rPr>
          <w:rFonts w:ascii="仿宋_GB2312" w:hAnsi="宋体" w:hint="eastAsia"/>
          <w:szCs w:val="32"/>
        </w:rPr>
        <w:t>年一般公共预算安排的会议费</w:t>
      </w:r>
      <w:r>
        <w:rPr>
          <w:rFonts w:ascii="仿宋_GB2312" w:hAnsi="宋体"/>
          <w:szCs w:val="32"/>
        </w:rPr>
        <w:t>2.94</w:t>
      </w:r>
      <w:r>
        <w:rPr>
          <w:rFonts w:ascii="仿宋_GB2312" w:hAnsi="宋体" w:hint="eastAsia"/>
          <w:szCs w:val="32"/>
        </w:rPr>
        <w:t>万元。</w:t>
      </w:r>
    </w:p>
    <w:p w:rsidR="001E7EDD" w:rsidRDefault="00FC7DF9">
      <w:pPr>
        <w:tabs>
          <w:tab w:val="center" w:pos="4475"/>
        </w:tabs>
        <w:ind w:firstLine="645"/>
        <w:rPr>
          <w:rFonts w:ascii="仿宋_GB2312" w:hAnsi="宋体"/>
          <w:szCs w:val="32"/>
        </w:rPr>
      </w:pPr>
      <w:r>
        <w:rPr>
          <w:rFonts w:ascii="仿宋_GB2312" w:hAnsi="宋体" w:hint="eastAsia"/>
          <w:szCs w:val="32"/>
        </w:rPr>
        <w:t>（五）培训费</w:t>
      </w:r>
      <w:r>
        <w:rPr>
          <w:rFonts w:ascii="仿宋_GB2312" w:hAnsi="宋体"/>
          <w:szCs w:val="32"/>
        </w:rPr>
        <w:t>2025</w:t>
      </w:r>
      <w:r>
        <w:rPr>
          <w:rFonts w:ascii="仿宋_GB2312" w:hAnsi="宋体" w:hint="eastAsia"/>
          <w:szCs w:val="32"/>
        </w:rPr>
        <w:t>年预算安排</w:t>
      </w:r>
      <w:r>
        <w:rPr>
          <w:rFonts w:ascii="仿宋_GB2312" w:hAnsi="宋体"/>
          <w:szCs w:val="32"/>
        </w:rPr>
        <w:t>83.81</w:t>
      </w:r>
      <w:r>
        <w:rPr>
          <w:rFonts w:ascii="仿宋_GB2312" w:hAnsi="宋体" w:hint="eastAsia"/>
          <w:szCs w:val="32"/>
        </w:rPr>
        <w:t>万元，比上年减少</w:t>
      </w:r>
      <w:r>
        <w:rPr>
          <w:rFonts w:ascii="仿宋_GB2312" w:hAnsi="宋体"/>
          <w:szCs w:val="32"/>
        </w:rPr>
        <w:t>18.64</w:t>
      </w:r>
      <w:r>
        <w:rPr>
          <w:rFonts w:ascii="仿宋_GB2312" w:hAnsi="宋体" w:hint="eastAsia"/>
          <w:szCs w:val="32"/>
        </w:rPr>
        <w:t>万元，下降</w:t>
      </w:r>
      <w:r>
        <w:rPr>
          <w:rFonts w:ascii="仿宋_GB2312" w:hAnsi="宋体"/>
          <w:szCs w:val="32"/>
        </w:rPr>
        <w:t>18.20%</w:t>
      </w:r>
      <w:r>
        <w:rPr>
          <w:rFonts w:ascii="仿宋_GB2312" w:hAnsi="宋体" w:hint="eastAsia"/>
          <w:szCs w:val="32"/>
        </w:rPr>
        <w:t>，减少的主要原因是：为贯彻落实党中央、国务院关于党和政府带头过紧日子的决策部署，提高财政资金使用效益，按《广西壮族自治区财政厅关于下达自治区交通运输厅</w:t>
      </w:r>
      <w:r>
        <w:rPr>
          <w:rFonts w:ascii="仿宋_GB2312" w:hAnsi="宋体"/>
          <w:szCs w:val="32"/>
        </w:rPr>
        <w:t>2025</w:t>
      </w:r>
      <w:r>
        <w:rPr>
          <w:rFonts w:ascii="仿宋_GB2312" w:hAnsi="宋体" w:hint="eastAsia"/>
          <w:szCs w:val="32"/>
        </w:rPr>
        <w:t>年部门预算“一下”“三公两费”控制数的函》（桂财工交函〔</w:t>
      </w:r>
      <w:r>
        <w:rPr>
          <w:rFonts w:ascii="仿宋_GB2312" w:hAnsi="宋体"/>
          <w:szCs w:val="32"/>
        </w:rPr>
        <w:t>2024</w:t>
      </w:r>
      <w:r>
        <w:rPr>
          <w:rFonts w:ascii="仿宋_GB2312" w:hAnsi="宋体" w:hint="eastAsia"/>
          <w:szCs w:val="32"/>
        </w:rPr>
        <w:t>〕</w:t>
      </w:r>
      <w:r>
        <w:rPr>
          <w:rFonts w:ascii="仿宋_GB2312" w:hAnsi="宋体"/>
          <w:szCs w:val="32"/>
        </w:rPr>
        <w:t>92</w:t>
      </w:r>
      <w:r>
        <w:rPr>
          <w:rFonts w:ascii="仿宋_GB2312" w:hAnsi="宋体" w:hint="eastAsia"/>
          <w:szCs w:val="32"/>
        </w:rPr>
        <w:t>号）文件精神，我局压减</w:t>
      </w:r>
      <w:r>
        <w:rPr>
          <w:rFonts w:ascii="仿宋_GB2312" w:hAnsi="宋体"/>
          <w:szCs w:val="32"/>
        </w:rPr>
        <w:t>2025</w:t>
      </w:r>
      <w:r>
        <w:rPr>
          <w:rFonts w:ascii="仿宋_GB2312" w:hAnsi="宋体" w:hint="eastAsia"/>
          <w:szCs w:val="32"/>
        </w:rPr>
        <w:t>年一般公共预算安排的培训费</w:t>
      </w:r>
      <w:r>
        <w:rPr>
          <w:rFonts w:ascii="仿宋_GB2312" w:hAnsi="宋体"/>
          <w:szCs w:val="32"/>
        </w:rPr>
        <w:t>18.64</w:t>
      </w:r>
      <w:r>
        <w:rPr>
          <w:rFonts w:ascii="仿宋_GB2312" w:hAnsi="宋体" w:hint="eastAsia"/>
          <w:szCs w:val="32"/>
        </w:rPr>
        <w:t>万元。</w:t>
      </w:r>
    </w:p>
    <w:p w:rsidR="001E7EDD" w:rsidRDefault="00FC7DF9">
      <w:pPr>
        <w:tabs>
          <w:tab w:val="center" w:pos="4475"/>
        </w:tabs>
        <w:ind w:firstLine="645"/>
        <w:rPr>
          <w:rFonts w:ascii="楷体_GB2312" w:eastAsia="楷体_GB2312" w:hAnsi="楷体_GB2312" w:cs="楷体_GB2312"/>
          <w:szCs w:val="32"/>
        </w:rPr>
      </w:pPr>
      <w:r>
        <w:rPr>
          <w:rFonts w:ascii="黑体" w:eastAsia="黑体" w:hint="eastAsia"/>
          <w:szCs w:val="32"/>
        </w:rPr>
        <w:t>七</w:t>
      </w:r>
      <w:r>
        <w:rPr>
          <w:rFonts w:ascii="黑体" w:eastAsia="黑体" w:hAnsi="黑体" w:hint="eastAsia"/>
          <w:szCs w:val="32"/>
        </w:rPr>
        <w:t>、事业单位相关运行经费安排情况说明。</w:t>
      </w:r>
    </w:p>
    <w:p w:rsidR="001E7EDD" w:rsidRDefault="00FC7DF9">
      <w:pPr>
        <w:tabs>
          <w:tab w:val="center" w:pos="4475"/>
        </w:tabs>
        <w:ind w:firstLine="645"/>
        <w:rPr>
          <w:rFonts w:ascii="仿宋_GB2312" w:hAnsi="宋体"/>
          <w:szCs w:val="32"/>
        </w:rPr>
      </w:pPr>
      <w:r>
        <w:rPr>
          <w:rFonts w:ascii="仿宋_GB2312" w:hAnsi="宋体" w:hint="eastAsia"/>
          <w:szCs w:val="32"/>
        </w:rPr>
        <w:t>自治区交通运输综合行政执法局</w:t>
      </w:r>
      <w:r>
        <w:rPr>
          <w:rFonts w:ascii="仿宋_GB2312" w:hAnsi="Arial" w:cs="Arial" w:hint="eastAsia"/>
          <w:kern w:val="0"/>
        </w:rPr>
        <w:t>2</w:t>
      </w:r>
      <w:r>
        <w:rPr>
          <w:rFonts w:ascii="仿宋_GB2312" w:hAnsi="宋体"/>
          <w:szCs w:val="32"/>
        </w:rPr>
        <w:t>025</w:t>
      </w:r>
      <w:r>
        <w:rPr>
          <w:rFonts w:ascii="仿宋_GB2312" w:hAnsi="宋体" w:hint="eastAsia"/>
          <w:szCs w:val="32"/>
        </w:rPr>
        <w:t>年相关运行经费</w:t>
      </w:r>
      <w:r>
        <w:rPr>
          <w:rFonts w:ascii="仿宋_GB2312" w:hAnsi="宋体"/>
          <w:szCs w:val="32"/>
        </w:rPr>
        <w:t>2,158.97</w:t>
      </w:r>
      <w:r>
        <w:rPr>
          <w:rFonts w:ascii="仿宋_GB2312" w:hAnsi="宋体" w:hint="eastAsia"/>
          <w:szCs w:val="32"/>
        </w:rPr>
        <w:t>万元，比上年减少</w:t>
      </w:r>
      <w:r>
        <w:rPr>
          <w:rFonts w:ascii="仿宋_GB2312" w:hAnsi="宋体"/>
          <w:szCs w:val="32"/>
        </w:rPr>
        <w:t>28.28</w:t>
      </w:r>
      <w:r>
        <w:rPr>
          <w:rFonts w:ascii="仿宋_GB2312" w:hAnsi="宋体" w:hint="eastAsia"/>
          <w:szCs w:val="32"/>
        </w:rPr>
        <w:t>万元，下降</w:t>
      </w:r>
      <w:r>
        <w:rPr>
          <w:rFonts w:ascii="仿宋_GB2312" w:hAnsi="宋体"/>
          <w:szCs w:val="32"/>
        </w:rPr>
        <w:t>1.29</w:t>
      </w:r>
      <w:r>
        <w:rPr>
          <w:rFonts w:ascii="仿宋_GB2312" w:hAnsi="宋体" w:hint="eastAsia"/>
          <w:szCs w:val="32"/>
        </w:rPr>
        <w:t>％。减少的主要原因是：因在职人员因退休和离职等原因较上年减少</w:t>
      </w:r>
      <w:r>
        <w:rPr>
          <w:rFonts w:ascii="仿宋_GB2312" w:hAnsi="宋体"/>
          <w:szCs w:val="32"/>
        </w:rPr>
        <w:t>8</w:t>
      </w:r>
      <w:r>
        <w:rPr>
          <w:rFonts w:ascii="仿宋_GB2312" w:hAnsi="宋体" w:hint="eastAsia"/>
          <w:szCs w:val="32"/>
        </w:rPr>
        <w:t>人，</w:t>
      </w:r>
      <w:r>
        <w:rPr>
          <w:rFonts w:ascii="仿宋_GB2312" w:hAnsi="宋体"/>
          <w:szCs w:val="32"/>
        </w:rPr>
        <w:t>2025</w:t>
      </w:r>
      <w:r>
        <w:rPr>
          <w:rFonts w:ascii="仿宋_GB2312" w:hAnsi="宋体" w:hint="eastAsia"/>
          <w:szCs w:val="32"/>
        </w:rPr>
        <w:t>年公用经费中的食堂运转经费相应减少；另外，按《广西壮族自治区财政厅关于下达自治区交通运输厅</w:t>
      </w:r>
      <w:r>
        <w:rPr>
          <w:rFonts w:ascii="仿宋_GB2312" w:hAnsi="宋体"/>
          <w:szCs w:val="32"/>
        </w:rPr>
        <w:t>2025</w:t>
      </w:r>
      <w:r>
        <w:rPr>
          <w:rFonts w:ascii="仿宋_GB2312" w:hAnsi="宋体" w:hint="eastAsia"/>
          <w:szCs w:val="32"/>
        </w:rPr>
        <w:t>年部门预算“一下”“三公两费”控制数的函》（桂财工交函〔</w:t>
      </w:r>
      <w:r>
        <w:rPr>
          <w:rFonts w:ascii="仿宋_GB2312" w:hAnsi="宋体"/>
          <w:szCs w:val="32"/>
        </w:rPr>
        <w:t>2024</w:t>
      </w:r>
      <w:r>
        <w:rPr>
          <w:rFonts w:ascii="仿宋_GB2312" w:hAnsi="宋体" w:hint="eastAsia"/>
          <w:szCs w:val="32"/>
        </w:rPr>
        <w:t>〕</w:t>
      </w:r>
      <w:r>
        <w:rPr>
          <w:rFonts w:ascii="仿宋_GB2312" w:hAnsi="宋体"/>
          <w:szCs w:val="32"/>
        </w:rPr>
        <w:t>92</w:t>
      </w:r>
      <w:r>
        <w:rPr>
          <w:rFonts w:ascii="仿宋_GB2312" w:hAnsi="宋体" w:hint="eastAsia"/>
          <w:szCs w:val="32"/>
        </w:rPr>
        <w:t>号）文件精神，执法局压减公务用车运行维护费</w:t>
      </w:r>
      <w:r>
        <w:rPr>
          <w:rFonts w:ascii="仿宋_GB2312" w:hAnsi="宋体"/>
          <w:szCs w:val="32"/>
        </w:rPr>
        <w:t>23.11</w:t>
      </w:r>
      <w:r>
        <w:rPr>
          <w:rFonts w:ascii="仿宋_GB2312" w:hAnsi="宋体" w:hint="eastAsia"/>
          <w:szCs w:val="32"/>
        </w:rPr>
        <w:t>万元，压减会议费</w:t>
      </w:r>
      <w:r>
        <w:rPr>
          <w:rFonts w:ascii="仿宋_GB2312" w:hAnsi="宋体"/>
          <w:szCs w:val="32"/>
        </w:rPr>
        <w:t>2.94</w:t>
      </w:r>
      <w:r>
        <w:rPr>
          <w:rFonts w:ascii="仿宋_GB2312" w:hAnsi="宋体" w:hint="eastAsia"/>
          <w:szCs w:val="32"/>
        </w:rPr>
        <w:t>万元。</w:t>
      </w:r>
    </w:p>
    <w:p w:rsidR="001E7EDD" w:rsidRDefault="00FC7DF9">
      <w:pPr>
        <w:tabs>
          <w:tab w:val="center" w:pos="4475"/>
        </w:tabs>
        <w:ind w:firstLine="645"/>
        <w:rPr>
          <w:rFonts w:ascii="黑体" w:eastAsia="黑体"/>
          <w:szCs w:val="32"/>
        </w:rPr>
      </w:pPr>
      <w:r>
        <w:rPr>
          <w:rFonts w:ascii="黑体" w:eastAsia="黑体" w:hint="eastAsia"/>
          <w:szCs w:val="32"/>
        </w:rPr>
        <w:t>八、政府采购预算安排情况说明。</w:t>
      </w:r>
    </w:p>
    <w:p w:rsidR="001E7EDD" w:rsidRDefault="00FC7DF9">
      <w:pPr>
        <w:tabs>
          <w:tab w:val="center" w:pos="4475"/>
        </w:tabs>
        <w:ind w:firstLine="645"/>
        <w:rPr>
          <w:rFonts w:ascii="仿宋_GB2312" w:hAnsi="宋体"/>
          <w:szCs w:val="32"/>
        </w:rPr>
      </w:pPr>
      <w:r>
        <w:rPr>
          <w:rFonts w:ascii="仿宋_GB2312" w:hAnsi="宋体" w:hint="eastAsia"/>
          <w:szCs w:val="32"/>
        </w:rPr>
        <w:t>自治区交通运输综合行政执法局</w:t>
      </w:r>
      <w:r>
        <w:rPr>
          <w:rFonts w:ascii="仿宋_GB2312" w:hAnsi="Arial" w:cs="Arial" w:hint="eastAsia"/>
          <w:kern w:val="0"/>
        </w:rPr>
        <w:t>2</w:t>
      </w:r>
      <w:r>
        <w:rPr>
          <w:rFonts w:ascii="仿宋_GB2312" w:hAnsi="宋体"/>
          <w:szCs w:val="32"/>
        </w:rPr>
        <w:t>025</w:t>
      </w:r>
      <w:r>
        <w:rPr>
          <w:rFonts w:ascii="仿宋_GB2312" w:hAnsi="宋体" w:hint="eastAsia"/>
          <w:szCs w:val="32"/>
        </w:rPr>
        <w:t>年政府采购预算总金额1,874.07万元，比上年减少664.131万元，下降26.17%。其中：货物类采购467.68万元，占政府采购预算24.96%；工程类采购0万元，占政府采购预算0％；服务类采购1,406.39万元，占政府采购预算75.04%。</w:t>
      </w:r>
    </w:p>
    <w:p w:rsidR="001E7EDD" w:rsidRDefault="00FC7DF9">
      <w:pPr>
        <w:tabs>
          <w:tab w:val="center" w:pos="4475"/>
        </w:tabs>
        <w:ind w:firstLine="645"/>
        <w:rPr>
          <w:rFonts w:ascii="黑体" w:eastAsia="黑体"/>
          <w:szCs w:val="32"/>
        </w:rPr>
      </w:pPr>
      <w:r>
        <w:rPr>
          <w:rFonts w:ascii="黑体" w:eastAsia="黑体" w:hint="eastAsia"/>
          <w:szCs w:val="32"/>
        </w:rPr>
        <w:t>九、国有资产占用情况说明。</w:t>
      </w:r>
    </w:p>
    <w:p w:rsidR="00381668" w:rsidRDefault="00FC7DF9">
      <w:pPr>
        <w:tabs>
          <w:tab w:val="center" w:pos="4475"/>
        </w:tabs>
        <w:ind w:firstLine="645"/>
        <w:rPr>
          <w:rFonts w:ascii="仿宋_GB2312" w:hAnsi="宋体"/>
          <w:szCs w:val="32"/>
        </w:rPr>
      </w:pPr>
      <w:r>
        <w:rPr>
          <w:rFonts w:ascii="仿宋_GB2312" w:hAnsi="宋体" w:hint="eastAsia"/>
          <w:szCs w:val="32"/>
        </w:rPr>
        <w:t>自治区交通运输综合行政执法局2025年纳入行政事业单位房屋账面面积15,389.48平方米，其中办公用房面积0平方米，占房屋的0%；业务用房面积15,361.48平方米，占99.82%；其他房屋面积28平方米，占0.18%，住宅面积0平方米，占0%。从使用状况分析：在用15,389.48平方米，占100%，出租出借0平方米，闲置0平方米，待处置0平方米。</w:t>
      </w:r>
      <w:r w:rsidR="00381668" w:rsidRPr="00381668">
        <w:rPr>
          <w:rFonts w:ascii="仿宋_GB2312" w:hAnsi="宋体" w:hint="eastAsia"/>
          <w:szCs w:val="32"/>
        </w:rPr>
        <w:t>土地使用权资产16486.16平方米，其中在用9646.16平方米，占58.51%，出租出借6840平方米，占41.49%，闲置0平方米，待处置0平方米。</w:t>
      </w:r>
    </w:p>
    <w:p w:rsidR="001E7EDD" w:rsidRDefault="00FC7DF9">
      <w:pPr>
        <w:tabs>
          <w:tab w:val="center" w:pos="4475"/>
        </w:tabs>
        <w:ind w:firstLine="645"/>
        <w:rPr>
          <w:rFonts w:ascii="仿宋_GB2312" w:hAnsi="宋体"/>
          <w:szCs w:val="32"/>
        </w:rPr>
      </w:pPr>
      <w:r>
        <w:rPr>
          <w:rFonts w:ascii="仿宋_GB2312" w:hAnsi="宋体" w:hint="eastAsia"/>
          <w:szCs w:val="32"/>
        </w:rPr>
        <w:t>纳入2025年自治区交通运输厅预算车辆编制184个，实有车辆183辆，其中：机动车辆183辆，领导工作用车0辆、一般业务用车0辆、执法执勤用车0辆。按车辆类型：轿车（公务）114辆、经济型车（公务）2辆、旅行越野车（公务）67辆。</w:t>
      </w:r>
    </w:p>
    <w:p w:rsidR="001E7EDD" w:rsidRDefault="00FC7DF9">
      <w:pPr>
        <w:tabs>
          <w:tab w:val="center" w:pos="4475"/>
        </w:tabs>
        <w:ind w:firstLine="645"/>
        <w:rPr>
          <w:rFonts w:ascii="黑体" w:eastAsia="黑体"/>
          <w:szCs w:val="32"/>
        </w:rPr>
      </w:pPr>
      <w:r>
        <w:rPr>
          <w:rFonts w:ascii="黑体" w:eastAsia="黑体" w:hint="eastAsia"/>
          <w:szCs w:val="32"/>
        </w:rPr>
        <w:t>十、预算绩效目标情况说明</w:t>
      </w:r>
    </w:p>
    <w:p w:rsidR="001E7EDD" w:rsidRDefault="00FC7DF9">
      <w:pPr>
        <w:tabs>
          <w:tab w:val="center" w:pos="4475"/>
        </w:tabs>
        <w:ind w:firstLine="645"/>
        <w:rPr>
          <w:rFonts w:ascii="仿宋_GB2312" w:hAnsi="宋体"/>
          <w:szCs w:val="32"/>
        </w:rPr>
      </w:pPr>
      <w:r>
        <w:rPr>
          <w:rFonts w:ascii="仿宋_GB2312" w:hAnsi="宋体" w:hint="eastAsia"/>
          <w:szCs w:val="32"/>
        </w:rPr>
        <w:t>（一）我单位2025年所有项目支出全面实施绩效目标管理，涉及自治区本级项目27个，预算资金</w:t>
      </w:r>
      <w:r>
        <w:rPr>
          <w:rFonts w:ascii="仿宋_GB2312" w:hAnsi="宋体"/>
          <w:szCs w:val="32"/>
        </w:rPr>
        <w:t>15,960.39</w:t>
      </w:r>
      <w:r>
        <w:rPr>
          <w:rFonts w:ascii="仿宋_GB2312" w:hAnsi="宋体" w:hint="eastAsia"/>
          <w:szCs w:val="32"/>
        </w:rPr>
        <w:t>万元；对下转移支付项目0个，预算资金0万元。绩效目标情况详见报表。</w:t>
      </w:r>
    </w:p>
    <w:p w:rsidR="001E7EDD" w:rsidRDefault="00FC7DF9">
      <w:pPr>
        <w:tabs>
          <w:tab w:val="center" w:pos="4475"/>
        </w:tabs>
        <w:ind w:firstLine="645"/>
        <w:rPr>
          <w:rFonts w:ascii="仿宋_GB2312" w:hAnsi="宋体"/>
          <w:szCs w:val="32"/>
        </w:rPr>
      </w:pPr>
      <w:r>
        <w:rPr>
          <w:rFonts w:ascii="仿宋_GB2312" w:hAnsi="宋体" w:hint="eastAsia"/>
          <w:szCs w:val="32"/>
        </w:rPr>
        <w:t>（二）重点项目预算绩效目标说明。我单位2025 年度预算重点项目2个：</w:t>
      </w:r>
    </w:p>
    <w:p w:rsidR="001E7EDD" w:rsidRDefault="00FC7DF9">
      <w:pPr>
        <w:tabs>
          <w:tab w:val="center" w:pos="4475"/>
        </w:tabs>
        <w:ind w:firstLine="645"/>
        <w:rPr>
          <w:rFonts w:ascii="仿宋_GB2312" w:hAnsi="宋体"/>
          <w:szCs w:val="32"/>
        </w:rPr>
      </w:pPr>
      <w:r>
        <w:rPr>
          <w:rFonts w:ascii="仿宋_GB2312" w:hAnsi="宋体" w:hint="eastAsia"/>
          <w:b/>
          <w:szCs w:val="32"/>
        </w:rPr>
        <w:t>重点项目一：</w:t>
      </w:r>
      <w:r>
        <w:rPr>
          <w:rFonts w:ascii="仿宋_GB2312" w:hAnsi="宋体" w:hint="eastAsia"/>
          <w:szCs w:val="32"/>
        </w:rPr>
        <w:t>项目名称为“交通运输综合行政执法安全应急专项经费”，预算资金1,743.17万元。2025年度绩效目标为：在2024年，按要求完成路域管理、超限运输车辆治理、港口和航道行政执法、公路、水路、铁路工程质量监督检测执法和安全监督有应急管理等工作，完成年度计划任务，保障高速公路、航道、铁路等畅通安全。设1条数量指标：完成交通运输综合行政执法专项工作任务数≥4项；设1条质量指标：交通运输综合行政执法专项工作经费支出合规率＝100%；设1条时效指标：交通运输综合行政执法专项工作完成时间为2025年12月25日前完成；设1条成本指标：专项工作经费支出总成本≤1,743.18万元；设1条社会效益指标：结案率≥90%；设1条满意度指标：服务对象满意度≥90%。</w:t>
      </w:r>
    </w:p>
    <w:p w:rsidR="001E7EDD" w:rsidRDefault="00FC7DF9">
      <w:pPr>
        <w:tabs>
          <w:tab w:val="center" w:pos="4475"/>
        </w:tabs>
        <w:ind w:firstLine="645"/>
        <w:rPr>
          <w:rFonts w:ascii="仿宋_GB2312" w:hAnsi="宋体"/>
          <w:szCs w:val="32"/>
        </w:rPr>
      </w:pPr>
      <w:r>
        <w:rPr>
          <w:rFonts w:ascii="仿宋_GB2312" w:hAnsi="宋体" w:hint="eastAsia"/>
          <w:b/>
          <w:szCs w:val="32"/>
        </w:rPr>
        <w:t>重点项目二：</w:t>
      </w:r>
      <w:r>
        <w:rPr>
          <w:rFonts w:ascii="仿宋_GB2312" w:hAnsi="宋体" w:hint="eastAsia"/>
          <w:szCs w:val="32"/>
        </w:rPr>
        <w:t>项目名称为“劳务派遣经费”，预算资金</w:t>
      </w:r>
      <w:r>
        <w:rPr>
          <w:rFonts w:ascii="仿宋_GB2312" w:hAnsi="宋体"/>
          <w:szCs w:val="32"/>
        </w:rPr>
        <w:t>694</w:t>
      </w:r>
      <w:r>
        <w:rPr>
          <w:rFonts w:ascii="仿宋_GB2312" w:hAnsi="宋体" w:hint="eastAsia"/>
          <w:szCs w:val="32"/>
        </w:rPr>
        <w:t>万元。2025年度绩效目标为：在2025年1月到2025年12月，按要求完成各项交通运输综合执法工作年度计划任务，保障自治区交通运输综合行政执法局及其下设机构机关有效、快速运行运转。设1条数量指标：劳务派遣岗位数量≥100个；设1条质量指标：经费支出合规率＝100%；设1条时效指标：劳务派遣经费支付时间为根据签订合同约定，每月15日前支付；设1条成本指标：劳务派遣人员人均费用标准≤6.37万元/人/年；设1条社会效益指标：服务机构工作正常运转天数＝365天；设1条满意度指标：用人单位（部门）满意度≥90%。</w:t>
      </w:r>
    </w:p>
    <w:p w:rsidR="001E7EDD" w:rsidRDefault="001E7EDD">
      <w:pPr>
        <w:tabs>
          <w:tab w:val="center" w:pos="4475"/>
        </w:tabs>
        <w:ind w:firstLine="645"/>
        <w:rPr>
          <w:rFonts w:ascii="仿宋_GB2312" w:hAnsi="宋体"/>
          <w:szCs w:val="32"/>
        </w:rPr>
      </w:pPr>
    </w:p>
    <w:p w:rsidR="001E7EDD" w:rsidRDefault="00FC7DF9">
      <w:pPr>
        <w:tabs>
          <w:tab w:val="center" w:pos="4475"/>
        </w:tabs>
        <w:ind w:firstLine="645"/>
        <w:rPr>
          <w:rFonts w:ascii="黑体" w:eastAsia="黑体"/>
          <w:szCs w:val="32"/>
        </w:rPr>
      </w:pPr>
      <w:r>
        <w:rPr>
          <w:rFonts w:ascii="黑体" w:eastAsia="黑体" w:hint="eastAsia"/>
          <w:szCs w:val="32"/>
        </w:rPr>
        <w:t>第三部分：名词解释</w:t>
      </w:r>
    </w:p>
    <w:p w:rsidR="001E7EDD" w:rsidRDefault="00FC7DF9">
      <w:pPr>
        <w:tabs>
          <w:tab w:val="center" w:pos="4475"/>
        </w:tabs>
        <w:ind w:firstLine="645"/>
        <w:rPr>
          <w:rFonts w:ascii="仿宋_GB2312" w:hAnsi="宋体"/>
          <w:szCs w:val="32"/>
        </w:rPr>
      </w:pPr>
      <w:r>
        <w:rPr>
          <w:rFonts w:ascii="仿宋_GB2312" w:hAnsi="宋体" w:hint="eastAsia"/>
          <w:szCs w:val="32"/>
        </w:rPr>
        <w:t>一、收入科目</w:t>
      </w:r>
    </w:p>
    <w:p w:rsidR="001E7EDD" w:rsidRDefault="00FC7DF9">
      <w:pPr>
        <w:tabs>
          <w:tab w:val="center" w:pos="4475"/>
        </w:tabs>
        <w:ind w:firstLine="645"/>
        <w:rPr>
          <w:rFonts w:ascii="仿宋_GB2312" w:hAnsi="宋体"/>
          <w:szCs w:val="32"/>
        </w:rPr>
      </w:pPr>
      <w:r>
        <w:rPr>
          <w:rFonts w:ascii="仿宋_GB2312" w:hAnsi="宋体" w:hint="eastAsia"/>
          <w:szCs w:val="32"/>
        </w:rPr>
        <w:t>1、财政拨款收入：指自治区财政部门当年拨付的资金，包括一般公共预算拨款、政府性基金预算拨款、国有资本经营预算拨款。</w:t>
      </w:r>
    </w:p>
    <w:p w:rsidR="001E7EDD" w:rsidRDefault="00FC7DF9">
      <w:pPr>
        <w:tabs>
          <w:tab w:val="center" w:pos="4475"/>
        </w:tabs>
        <w:ind w:firstLine="645"/>
        <w:rPr>
          <w:rFonts w:ascii="仿宋_GB2312" w:hAnsi="宋体"/>
          <w:szCs w:val="32"/>
        </w:rPr>
      </w:pPr>
      <w:r>
        <w:rPr>
          <w:rFonts w:ascii="仿宋_GB2312" w:hAnsi="宋体" w:hint="eastAsia"/>
          <w:szCs w:val="32"/>
        </w:rPr>
        <w:t>2、事业收入：指事业单位开展专业业务活动及辅助活动所取得的收入。</w:t>
      </w:r>
    </w:p>
    <w:p w:rsidR="001E7EDD" w:rsidRDefault="00FC7DF9">
      <w:pPr>
        <w:tabs>
          <w:tab w:val="center" w:pos="4475"/>
        </w:tabs>
        <w:ind w:firstLine="645"/>
        <w:rPr>
          <w:rFonts w:ascii="仿宋_GB2312" w:hAnsi="宋体"/>
          <w:szCs w:val="32"/>
        </w:rPr>
      </w:pPr>
      <w:r>
        <w:rPr>
          <w:rFonts w:ascii="仿宋_GB2312" w:hAnsi="宋体" w:hint="eastAsia"/>
          <w:szCs w:val="32"/>
        </w:rPr>
        <w:t>3、经营收入：指事业单位在专业业务活动及其辅助活动之外开展非独立核算经营活动取得的收入。</w:t>
      </w:r>
    </w:p>
    <w:p w:rsidR="001E7EDD" w:rsidRDefault="00FC7DF9">
      <w:pPr>
        <w:tabs>
          <w:tab w:val="center" w:pos="4475"/>
        </w:tabs>
        <w:ind w:firstLine="645"/>
        <w:rPr>
          <w:rFonts w:ascii="仿宋_GB2312" w:hAnsi="宋体"/>
          <w:szCs w:val="32"/>
        </w:rPr>
      </w:pPr>
      <w:r>
        <w:rPr>
          <w:rFonts w:ascii="仿宋_GB2312" w:hAnsi="宋体" w:hint="eastAsia"/>
          <w:szCs w:val="32"/>
        </w:rPr>
        <w:t>4、其他收入：指除上述“财政拨款收入”、“事业收入”、“经营收入”等以外的收入。</w:t>
      </w:r>
    </w:p>
    <w:p w:rsidR="001E7EDD" w:rsidRDefault="00FC7DF9">
      <w:pPr>
        <w:tabs>
          <w:tab w:val="center" w:pos="4475"/>
        </w:tabs>
        <w:ind w:firstLine="645"/>
        <w:rPr>
          <w:rFonts w:ascii="仿宋_GB2312" w:hAnsi="宋体"/>
          <w:szCs w:val="32"/>
        </w:rPr>
      </w:pPr>
      <w:r>
        <w:rPr>
          <w:rFonts w:ascii="仿宋_GB2312" w:hAnsi="宋体" w:hint="eastAsia"/>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E7EDD" w:rsidRDefault="00FC7DF9">
      <w:pPr>
        <w:tabs>
          <w:tab w:val="center" w:pos="4475"/>
        </w:tabs>
        <w:ind w:firstLine="645"/>
        <w:rPr>
          <w:rFonts w:ascii="仿宋_GB2312" w:hAnsi="宋体"/>
          <w:szCs w:val="32"/>
        </w:rPr>
      </w:pPr>
      <w:r>
        <w:rPr>
          <w:rFonts w:ascii="仿宋_GB2312" w:hAnsi="宋体" w:hint="eastAsia"/>
          <w:szCs w:val="32"/>
        </w:rPr>
        <w:t>6、年初结转和结余：指以前年度尚未完成、结转到本年按有关规定继续使用的资金。</w:t>
      </w:r>
    </w:p>
    <w:p w:rsidR="001E7EDD" w:rsidRDefault="00FC7DF9">
      <w:pPr>
        <w:tabs>
          <w:tab w:val="center" w:pos="4475"/>
        </w:tabs>
        <w:ind w:firstLine="645"/>
        <w:rPr>
          <w:rFonts w:ascii="仿宋_GB2312" w:hAnsi="宋体"/>
          <w:szCs w:val="32"/>
        </w:rPr>
      </w:pPr>
      <w:r>
        <w:rPr>
          <w:rFonts w:ascii="仿宋_GB2312" w:hAnsi="宋体" w:hint="eastAsia"/>
          <w:szCs w:val="32"/>
        </w:rPr>
        <w:t>7、结余分配：指事业单位按规定提取的职工福利基金、事业基金和缴纳的所得税，以及建设单位按规定应交回的基本建设竣工项目结余资金。</w:t>
      </w:r>
    </w:p>
    <w:p w:rsidR="001E7EDD" w:rsidRDefault="00FC7DF9">
      <w:pPr>
        <w:tabs>
          <w:tab w:val="center" w:pos="4475"/>
        </w:tabs>
        <w:ind w:firstLine="645"/>
        <w:rPr>
          <w:rFonts w:ascii="仿宋_GB2312" w:hAnsi="宋体"/>
          <w:szCs w:val="32"/>
        </w:rPr>
      </w:pPr>
      <w:r>
        <w:rPr>
          <w:rFonts w:ascii="仿宋_GB2312" w:hAnsi="宋体" w:hint="eastAsia"/>
          <w:szCs w:val="32"/>
        </w:rPr>
        <w:t>8、年末结转和结余：指本年度或以前年度预算安排、因客观条件发生变化无法按原计划实施，需要延迟到以后年度按有关规定继续使用的资金。</w:t>
      </w:r>
    </w:p>
    <w:p w:rsidR="001E7EDD" w:rsidRDefault="00FC7DF9">
      <w:pPr>
        <w:tabs>
          <w:tab w:val="center" w:pos="4475"/>
        </w:tabs>
        <w:ind w:firstLine="645"/>
        <w:rPr>
          <w:rFonts w:ascii="仿宋_GB2312" w:hAnsi="宋体"/>
          <w:szCs w:val="32"/>
        </w:rPr>
      </w:pPr>
      <w:r>
        <w:rPr>
          <w:rFonts w:ascii="仿宋_GB2312" w:hAnsi="宋体" w:hint="eastAsia"/>
          <w:szCs w:val="32"/>
        </w:rPr>
        <w:t>二、支出科目</w:t>
      </w:r>
    </w:p>
    <w:p w:rsidR="001E7EDD" w:rsidRDefault="00FC7DF9">
      <w:pPr>
        <w:tabs>
          <w:tab w:val="center" w:pos="4475"/>
        </w:tabs>
        <w:ind w:firstLine="645"/>
        <w:rPr>
          <w:rFonts w:ascii="仿宋_GB2312" w:hAnsi="宋体"/>
          <w:szCs w:val="32"/>
        </w:rPr>
      </w:pPr>
      <w:r>
        <w:rPr>
          <w:rFonts w:ascii="仿宋_GB2312" w:hAnsi="宋体" w:hint="eastAsia"/>
          <w:szCs w:val="32"/>
        </w:rPr>
        <w:t>1、基本支出：指为保障机构正常运转、完成日常工作任务而发生的人员支出和公用支出。</w:t>
      </w:r>
    </w:p>
    <w:p w:rsidR="001E7EDD" w:rsidRDefault="00FC7DF9">
      <w:pPr>
        <w:tabs>
          <w:tab w:val="center" w:pos="4475"/>
        </w:tabs>
        <w:ind w:firstLine="645"/>
        <w:rPr>
          <w:rFonts w:ascii="仿宋_GB2312" w:hAnsi="宋体"/>
          <w:szCs w:val="32"/>
        </w:rPr>
      </w:pPr>
      <w:r>
        <w:rPr>
          <w:rFonts w:ascii="仿宋_GB2312" w:hAnsi="宋体" w:hint="eastAsia"/>
          <w:szCs w:val="32"/>
        </w:rPr>
        <w:t>2、项目支出：指在基本支出之外为完成特定行政任务和事业发展目标所发生的支出。</w:t>
      </w:r>
    </w:p>
    <w:p w:rsidR="001E7EDD" w:rsidRDefault="00FC7DF9">
      <w:pPr>
        <w:tabs>
          <w:tab w:val="center" w:pos="4475"/>
        </w:tabs>
        <w:ind w:firstLine="645"/>
        <w:rPr>
          <w:rFonts w:ascii="仿宋_GB2312" w:hAnsi="宋体"/>
          <w:szCs w:val="32"/>
        </w:rPr>
      </w:pPr>
      <w:r>
        <w:rPr>
          <w:rFonts w:ascii="仿宋_GB2312" w:hAnsi="宋体" w:hint="eastAsia"/>
          <w:szCs w:val="32"/>
        </w:rPr>
        <w:t>3、工资福利支出：反映单位开支的在职职工和编制外长期聘用人员的各类劳动报酬，以及为上述人员缴纳的各项社会保险费等。</w:t>
      </w:r>
    </w:p>
    <w:p w:rsidR="001E7EDD" w:rsidRDefault="00FC7DF9">
      <w:pPr>
        <w:tabs>
          <w:tab w:val="center" w:pos="4475"/>
        </w:tabs>
        <w:ind w:firstLine="645"/>
        <w:rPr>
          <w:rFonts w:ascii="仿宋_GB2312" w:hAnsi="宋体"/>
          <w:szCs w:val="32"/>
        </w:rPr>
      </w:pPr>
      <w:r>
        <w:rPr>
          <w:rFonts w:ascii="仿宋_GB2312" w:hAnsi="宋体" w:hint="eastAsia"/>
          <w:szCs w:val="32"/>
        </w:rPr>
        <w:t>4、商品和服务支出：反映单位购买商品和服务的支出，不包括用于购置固定资产、战略性和应急性物资储备等资本性支出。</w:t>
      </w:r>
    </w:p>
    <w:p w:rsidR="001E7EDD" w:rsidRDefault="00FC7DF9">
      <w:pPr>
        <w:tabs>
          <w:tab w:val="center" w:pos="4475"/>
        </w:tabs>
        <w:ind w:firstLine="645"/>
        <w:rPr>
          <w:rFonts w:ascii="仿宋_GB2312" w:hAnsi="宋体"/>
          <w:szCs w:val="32"/>
        </w:rPr>
      </w:pPr>
      <w:r>
        <w:rPr>
          <w:rFonts w:ascii="仿宋_GB2312" w:hAnsi="宋体" w:hint="eastAsia"/>
          <w:szCs w:val="32"/>
        </w:rPr>
        <w:t>5、对个人和家庭的补助：反映政府用于对个人和家庭的补助支出。</w:t>
      </w:r>
    </w:p>
    <w:p w:rsidR="001E7EDD" w:rsidRDefault="00FC7DF9">
      <w:pPr>
        <w:tabs>
          <w:tab w:val="center" w:pos="4475"/>
        </w:tabs>
        <w:ind w:firstLine="645"/>
        <w:rPr>
          <w:rFonts w:ascii="仿宋_GB2312" w:hAnsi="宋体"/>
          <w:szCs w:val="32"/>
        </w:rPr>
      </w:pPr>
      <w:r>
        <w:rPr>
          <w:rFonts w:ascii="仿宋_GB2312" w:hAnsi="宋体" w:hint="eastAsia"/>
          <w:szCs w:val="32"/>
        </w:rPr>
        <w:t>6、社会保障和就业支出（类）行政事业单位养老支出（款）：</w:t>
      </w:r>
    </w:p>
    <w:p w:rsidR="001E7EDD" w:rsidRDefault="00FC7DF9">
      <w:pPr>
        <w:tabs>
          <w:tab w:val="center" w:pos="4475"/>
        </w:tabs>
        <w:ind w:firstLine="645"/>
        <w:rPr>
          <w:rFonts w:ascii="仿宋_GB2312" w:hAnsi="宋体"/>
          <w:szCs w:val="32"/>
        </w:rPr>
      </w:pPr>
      <w:r>
        <w:rPr>
          <w:rFonts w:ascii="仿宋_GB2312" w:hAnsi="宋体" w:hint="eastAsia"/>
          <w:szCs w:val="32"/>
        </w:rPr>
        <w:t>（1）行政单位离退休（项）：反映行政单位（包括实行公务员管理的事业单位）开支的离退休经费。</w:t>
      </w:r>
    </w:p>
    <w:p w:rsidR="001E7EDD" w:rsidRDefault="00FC7DF9">
      <w:pPr>
        <w:tabs>
          <w:tab w:val="center" w:pos="4475"/>
        </w:tabs>
        <w:ind w:firstLine="645"/>
        <w:rPr>
          <w:rFonts w:ascii="仿宋_GB2312" w:hAnsi="宋体"/>
          <w:szCs w:val="32"/>
        </w:rPr>
      </w:pPr>
      <w:r>
        <w:rPr>
          <w:rFonts w:ascii="仿宋_GB2312" w:hAnsi="宋体" w:hint="eastAsia"/>
          <w:szCs w:val="32"/>
        </w:rPr>
        <w:t>（2）事业单位离退休（项）：反映事业单位开支的离退休经费。</w:t>
      </w:r>
    </w:p>
    <w:p w:rsidR="001E7EDD" w:rsidRDefault="00FC7DF9">
      <w:pPr>
        <w:tabs>
          <w:tab w:val="center" w:pos="4475"/>
        </w:tabs>
        <w:ind w:firstLine="645"/>
        <w:rPr>
          <w:rFonts w:ascii="仿宋_GB2312" w:hAnsi="宋体"/>
          <w:szCs w:val="32"/>
        </w:rPr>
      </w:pPr>
      <w:r>
        <w:rPr>
          <w:rFonts w:ascii="仿宋_GB2312" w:hAnsi="宋体" w:hint="eastAsia"/>
          <w:szCs w:val="32"/>
        </w:rPr>
        <w:t>（3）机关事业单位基本养老保险缴费支出（项）：反映机关事业单位实施养老保险制度由单位缴纳的基本养老保险费支出。</w:t>
      </w:r>
    </w:p>
    <w:p w:rsidR="001E7EDD" w:rsidRDefault="00FC7DF9">
      <w:pPr>
        <w:tabs>
          <w:tab w:val="center" w:pos="4475"/>
        </w:tabs>
        <w:ind w:firstLine="645"/>
        <w:rPr>
          <w:rFonts w:ascii="仿宋_GB2312" w:hAnsi="宋体"/>
          <w:szCs w:val="32"/>
        </w:rPr>
      </w:pPr>
      <w:r>
        <w:rPr>
          <w:rFonts w:ascii="仿宋_GB2312" w:hAnsi="宋体" w:hint="eastAsia"/>
          <w:szCs w:val="32"/>
        </w:rPr>
        <w:t>（4）机关事业单位职业年金缴费支出（项）：反映机关事业单位实施养老保险制度由单位实际缴纳的职业年金支出。</w:t>
      </w:r>
    </w:p>
    <w:p w:rsidR="001E7EDD" w:rsidRDefault="00FC7DF9">
      <w:pPr>
        <w:tabs>
          <w:tab w:val="center" w:pos="4475"/>
        </w:tabs>
        <w:ind w:firstLine="645"/>
        <w:rPr>
          <w:rFonts w:ascii="仿宋_GB2312" w:hAnsi="宋体"/>
          <w:szCs w:val="32"/>
        </w:rPr>
      </w:pPr>
      <w:r>
        <w:rPr>
          <w:rFonts w:ascii="仿宋_GB2312" w:hAnsi="宋体" w:hint="eastAsia"/>
          <w:szCs w:val="32"/>
        </w:rPr>
        <w:t>7、社会保障和就业支出（类）其他社会保障和就业支出（款）：</w:t>
      </w:r>
    </w:p>
    <w:p w:rsidR="001E7EDD" w:rsidRDefault="00FC7DF9">
      <w:pPr>
        <w:tabs>
          <w:tab w:val="center" w:pos="4475"/>
        </w:tabs>
        <w:ind w:firstLine="645"/>
        <w:rPr>
          <w:rFonts w:ascii="仿宋_GB2312" w:hAnsi="宋体"/>
          <w:szCs w:val="32"/>
        </w:rPr>
      </w:pPr>
      <w:r>
        <w:rPr>
          <w:rFonts w:ascii="仿宋_GB2312" w:hAnsi="宋体" w:hint="eastAsia"/>
          <w:szCs w:val="32"/>
        </w:rPr>
        <w:t>其他社会保障和就业支出（项）：反映除上述项目以外其他用于社会保障和就业方面的支出。</w:t>
      </w:r>
    </w:p>
    <w:p w:rsidR="001E7EDD" w:rsidRDefault="00FC7DF9">
      <w:pPr>
        <w:tabs>
          <w:tab w:val="center" w:pos="4475"/>
        </w:tabs>
        <w:ind w:firstLine="645"/>
        <w:rPr>
          <w:rFonts w:ascii="仿宋_GB2312" w:hAnsi="宋体"/>
          <w:szCs w:val="32"/>
        </w:rPr>
      </w:pPr>
      <w:r>
        <w:rPr>
          <w:rFonts w:ascii="仿宋_GB2312" w:hAnsi="宋体" w:hint="eastAsia"/>
          <w:szCs w:val="32"/>
        </w:rPr>
        <w:t>8、卫生健康支出（类）行政事业单位医疗（款）：</w:t>
      </w:r>
    </w:p>
    <w:p w:rsidR="001E7EDD" w:rsidRDefault="00FC7DF9">
      <w:pPr>
        <w:tabs>
          <w:tab w:val="center" w:pos="4475"/>
        </w:tabs>
        <w:ind w:firstLine="645"/>
        <w:rPr>
          <w:rFonts w:ascii="仿宋_GB2312" w:hAnsi="宋体"/>
          <w:szCs w:val="32"/>
        </w:rPr>
      </w:pPr>
      <w:r>
        <w:rPr>
          <w:rFonts w:ascii="仿宋_GB2312" w:hAnsi="宋体" w:hint="eastAsia"/>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1E7EDD" w:rsidRDefault="00FC7DF9">
      <w:pPr>
        <w:tabs>
          <w:tab w:val="center" w:pos="4475"/>
        </w:tabs>
        <w:ind w:firstLine="645"/>
        <w:rPr>
          <w:rFonts w:ascii="仿宋_GB2312" w:hAnsi="宋体"/>
          <w:szCs w:val="32"/>
        </w:rPr>
      </w:pPr>
      <w:r>
        <w:rPr>
          <w:rFonts w:ascii="仿宋_GB2312" w:hAnsi="宋体" w:hint="eastAsia"/>
          <w:szCs w:val="32"/>
        </w:rPr>
        <w:t>（2）事业单位医疗（项）：反映财政部门集中安排的事业单位基本医疗保险缴费经费，未参加医疗保险的事业单位的公费医疗经费，按国家规定享受离休人员待遇的医疗经费。</w:t>
      </w:r>
    </w:p>
    <w:p w:rsidR="001E7EDD" w:rsidRDefault="00FC7DF9">
      <w:pPr>
        <w:tabs>
          <w:tab w:val="center" w:pos="4475"/>
        </w:tabs>
        <w:ind w:firstLine="645"/>
        <w:rPr>
          <w:rFonts w:ascii="仿宋_GB2312" w:hAnsi="宋体"/>
          <w:szCs w:val="32"/>
        </w:rPr>
      </w:pPr>
      <w:r>
        <w:rPr>
          <w:rFonts w:ascii="仿宋_GB2312" w:hAnsi="宋体" w:hint="eastAsia"/>
          <w:szCs w:val="32"/>
        </w:rPr>
        <w:t>（3）公务员医疗补助（项）：反映财政部门安排的公务员医疗补助经费</w:t>
      </w:r>
    </w:p>
    <w:p w:rsidR="001E7EDD" w:rsidRDefault="00FC7DF9">
      <w:pPr>
        <w:tabs>
          <w:tab w:val="center" w:pos="4475"/>
        </w:tabs>
        <w:ind w:firstLine="645"/>
        <w:rPr>
          <w:rFonts w:ascii="仿宋_GB2312" w:hAnsi="宋体"/>
          <w:szCs w:val="32"/>
        </w:rPr>
      </w:pPr>
      <w:r>
        <w:rPr>
          <w:rFonts w:ascii="仿宋_GB2312" w:hAnsi="宋体" w:hint="eastAsia"/>
          <w:szCs w:val="32"/>
        </w:rPr>
        <w:t>9、交通运输支出（类）公路水路运输（款）：</w:t>
      </w:r>
    </w:p>
    <w:p w:rsidR="001E7EDD" w:rsidRDefault="00FC7DF9">
      <w:pPr>
        <w:tabs>
          <w:tab w:val="center" w:pos="4475"/>
        </w:tabs>
        <w:ind w:firstLine="645"/>
        <w:rPr>
          <w:rFonts w:ascii="仿宋_GB2312" w:hAnsi="宋体"/>
          <w:szCs w:val="32"/>
        </w:rPr>
      </w:pPr>
      <w:r>
        <w:rPr>
          <w:rFonts w:ascii="仿宋_GB2312" w:hAnsi="宋体" w:hint="eastAsia"/>
          <w:szCs w:val="32"/>
        </w:rPr>
        <w:t>（1）行政运行（公路水路运输）（项）：反映行政单位（包括实行公务员管理的事业单位）的基本支出。</w:t>
      </w:r>
    </w:p>
    <w:p w:rsidR="001E7EDD" w:rsidRDefault="00FC7DF9">
      <w:pPr>
        <w:tabs>
          <w:tab w:val="center" w:pos="4475"/>
        </w:tabs>
        <w:ind w:firstLine="645"/>
        <w:rPr>
          <w:rFonts w:ascii="仿宋_GB2312" w:hAnsi="宋体"/>
          <w:szCs w:val="32"/>
        </w:rPr>
      </w:pPr>
      <w:r>
        <w:rPr>
          <w:rFonts w:ascii="仿宋_GB2312" w:hAnsi="宋体" w:hint="eastAsia"/>
          <w:szCs w:val="32"/>
        </w:rPr>
        <w:t>（2）一般行政管理事务（公路水路运输）（项）：反映行政单位（包括实行公务员管理的事业单位）未单独设置项级科目的其他项目支出。</w:t>
      </w:r>
    </w:p>
    <w:p w:rsidR="001E7EDD" w:rsidRDefault="00FC7DF9">
      <w:pPr>
        <w:tabs>
          <w:tab w:val="center" w:pos="4475"/>
        </w:tabs>
        <w:ind w:firstLine="645"/>
        <w:rPr>
          <w:rFonts w:ascii="仿宋_GB2312" w:hAnsi="宋体"/>
          <w:szCs w:val="32"/>
        </w:rPr>
      </w:pPr>
      <w:r>
        <w:rPr>
          <w:rFonts w:ascii="仿宋_GB2312" w:hAnsi="宋体" w:hint="eastAsia"/>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1E7EDD" w:rsidRDefault="00FC7DF9">
      <w:pPr>
        <w:tabs>
          <w:tab w:val="center" w:pos="4475"/>
        </w:tabs>
        <w:ind w:firstLine="645"/>
        <w:rPr>
          <w:rFonts w:ascii="仿宋_GB2312" w:hAnsi="宋体"/>
          <w:szCs w:val="32"/>
        </w:rPr>
      </w:pPr>
      <w:r>
        <w:rPr>
          <w:rFonts w:ascii="仿宋_GB2312" w:hAnsi="宋体" w:hint="eastAsia"/>
          <w:szCs w:val="32"/>
        </w:rPr>
        <w:t>（4）公路养护（公路水路运输）（项）：反映公路养护支出。</w:t>
      </w:r>
    </w:p>
    <w:p w:rsidR="001E7EDD" w:rsidRDefault="00FC7DF9">
      <w:pPr>
        <w:tabs>
          <w:tab w:val="center" w:pos="4475"/>
        </w:tabs>
        <w:ind w:firstLine="645"/>
        <w:rPr>
          <w:rFonts w:ascii="仿宋_GB2312" w:hAnsi="宋体"/>
          <w:szCs w:val="32"/>
        </w:rPr>
      </w:pPr>
      <w:r>
        <w:rPr>
          <w:rFonts w:ascii="仿宋_GB2312" w:hAnsi="宋体" w:hint="eastAsia"/>
          <w:szCs w:val="32"/>
        </w:rPr>
        <w:t>（5）公路运输管理（项）：反映公路运输管理支出和公路路政管理支出。</w:t>
      </w:r>
    </w:p>
    <w:p w:rsidR="001E7EDD" w:rsidRDefault="00FC7DF9">
      <w:pPr>
        <w:tabs>
          <w:tab w:val="center" w:pos="4475"/>
        </w:tabs>
        <w:ind w:firstLine="645"/>
        <w:rPr>
          <w:rFonts w:ascii="仿宋_GB2312" w:hAnsi="宋体"/>
          <w:szCs w:val="32"/>
        </w:rPr>
      </w:pPr>
      <w:r>
        <w:rPr>
          <w:rFonts w:ascii="仿宋_GB2312" w:hAnsi="宋体" w:hint="eastAsia"/>
          <w:szCs w:val="32"/>
        </w:rPr>
        <w:t>（6）航道维护（项）：反映内河航道整治、维护方面的支出。</w:t>
      </w:r>
    </w:p>
    <w:p w:rsidR="001E7EDD" w:rsidRDefault="00FC7DF9">
      <w:pPr>
        <w:tabs>
          <w:tab w:val="center" w:pos="4475"/>
        </w:tabs>
        <w:ind w:firstLine="645"/>
        <w:rPr>
          <w:rFonts w:ascii="仿宋_GB2312" w:hAnsi="宋体"/>
          <w:szCs w:val="32"/>
        </w:rPr>
      </w:pPr>
      <w:r>
        <w:rPr>
          <w:rFonts w:ascii="仿宋_GB2312" w:hAnsi="宋体" w:hint="eastAsia"/>
          <w:szCs w:val="32"/>
        </w:rPr>
        <w:t>（7）船舶检验（项）：反映船舶检验方面的支出。</w:t>
      </w:r>
    </w:p>
    <w:p w:rsidR="001E7EDD" w:rsidRDefault="00FC7DF9">
      <w:pPr>
        <w:tabs>
          <w:tab w:val="center" w:pos="4475"/>
        </w:tabs>
        <w:ind w:firstLine="645"/>
        <w:rPr>
          <w:rFonts w:ascii="仿宋_GB2312" w:hAnsi="宋体"/>
          <w:szCs w:val="32"/>
        </w:rPr>
      </w:pPr>
      <w:r>
        <w:rPr>
          <w:rFonts w:ascii="仿宋_GB2312" w:hAnsi="宋体" w:hint="eastAsia"/>
          <w:szCs w:val="32"/>
        </w:rPr>
        <w:t>（8）水路运输管理支出（项）：反映水路运输管理方面的支出。</w:t>
      </w:r>
    </w:p>
    <w:p w:rsidR="001E7EDD" w:rsidRDefault="00FC7DF9">
      <w:pPr>
        <w:tabs>
          <w:tab w:val="center" w:pos="4475"/>
        </w:tabs>
        <w:ind w:firstLine="645"/>
        <w:rPr>
          <w:rFonts w:ascii="仿宋_GB2312" w:hAnsi="宋体"/>
          <w:szCs w:val="32"/>
        </w:rPr>
      </w:pPr>
      <w:r>
        <w:rPr>
          <w:rFonts w:ascii="仿宋_GB2312" w:hAnsi="宋体" w:hint="eastAsia"/>
          <w:szCs w:val="32"/>
        </w:rPr>
        <w:t>（9）其他公路水路运输支出（项）：反映除上述项目以外其他用于公路水路运输方面的支出。</w:t>
      </w:r>
    </w:p>
    <w:p w:rsidR="001E7EDD" w:rsidRDefault="00FC7DF9">
      <w:pPr>
        <w:tabs>
          <w:tab w:val="center" w:pos="4475"/>
        </w:tabs>
        <w:ind w:firstLine="645"/>
        <w:rPr>
          <w:rFonts w:ascii="仿宋_GB2312" w:hAnsi="宋体"/>
          <w:szCs w:val="32"/>
        </w:rPr>
      </w:pPr>
      <w:r>
        <w:rPr>
          <w:rFonts w:ascii="仿宋_GB2312" w:hAnsi="宋体" w:hint="eastAsia"/>
          <w:szCs w:val="32"/>
        </w:rPr>
        <w:t>（10）行业监管（项）：反映邮政业监管方面的支出。</w:t>
      </w:r>
    </w:p>
    <w:p w:rsidR="001E7EDD" w:rsidRDefault="00FC7DF9">
      <w:pPr>
        <w:tabs>
          <w:tab w:val="center" w:pos="4475"/>
        </w:tabs>
        <w:ind w:firstLine="645"/>
        <w:rPr>
          <w:rFonts w:ascii="仿宋_GB2312" w:hAnsi="宋体"/>
          <w:szCs w:val="32"/>
        </w:rPr>
      </w:pPr>
      <w:r>
        <w:rPr>
          <w:rFonts w:ascii="仿宋_GB2312" w:hAnsi="宋体" w:hint="eastAsia"/>
          <w:szCs w:val="32"/>
        </w:rPr>
        <w:t>10、交通运输支出（类）车辆购置税支出（款）</w:t>
      </w:r>
    </w:p>
    <w:p w:rsidR="001E7EDD" w:rsidRDefault="00FC7DF9">
      <w:pPr>
        <w:tabs>
          <w:tab w:val="center" w:pos="4475"/>
        </w:tabs>
        <w:ind w:firstLine="645"/>
        <w:rPr>
          <w:rFonts w:ascii="仿宋_GB2312" w:hAnsi="宋体"/>
          <w:szCs w:val="32"/>
        </w:rPr>
      </w:pPr>
      <w:r>
        <w:rPr>
          <w:rFonts w:ascii="仿宋_GB2312" w:hAnsi="宋体" w:hint="eastAsia"/>
          <w:szCs w:val="32"/>
        </w:rPr>
        <w:t>（1）车辆购置税用于公路等基础设施建设支出（项）：反映车辆购置税收入安排用于公路等基础设施建设的支出。</w:t>
      </w:r>
    </w:p>
    <w:p w:rsidR="001E7EDD" w:rsidRDefault="00FC7DF9">
      <w:pPr>
        <w:tabs>
          <w:tab w:val="center" w:pos="4475"/>
        </w:tabs>
        <w:ind w:firstLine="645"/>
        <w:rPr>
          <w:rFonts w:ascii="仿宋_GB2312" w:hAnsi="宋体"/>
          <w:szCs w:val="32"/>
        </w:rPr>
      </w:pPr>
      <w:r>
        <w:rPr>
          <w:rFonts w:ascii="仿宋_GB2312" w:hAnsi="宋体" w:hint="eastAsia"/>
          <w:szCs w:val="32"/>
        </w:rPr>
        <w:t>11、交通运输支出（类）车辆通行费安排的支出（款）</w:t>
      </w:r>
    </w:p>
    <w:p w:rsidR="001E7EDD" w:rsidRDefault="00FC7DF9">
      <w:pPr>
        <w:tabs>
          <w:tab w:val="center" w:pos="4475"/>
        </w:tabs>
        <w:ind w:firstLine="645"/>
        <w:rPr>
          <w:rFonts w:ascii="仿宋_GB2312" w:hAnsi="宋体"/>
          <w:szCs w:val="32"/>
        </w:rPr>
      </w:pPr>
      <w:r>
        <w:rPr>
          <w:rFonts w:ascii="仿宋_GB2312" w:hAnsi="宋体" w:hint="eastAsia"/>
          <w:szCs w:val="32"/>
        </w:rPr>
        <w:t>（1）政府还贷公路养护（项）：反映车辆通行费安排用于政府还贷公路养护的支出。</w:t>
      </w:r>
    </w:p>
    <w:p w:rsidR="001E7EDD" w:rsidRDefault="00FC7DF9">
      <w:pPr>
        <w:tabs>
          <w:tab w:val="center" w:pos="4475"/>
        </w:tabs>
        <w:ind w:firstLine="645"/>
        <w:rPr>
          <w:rFonts w:ascii="仿宋_GB2312" w:hAnsi="宋体"/>
          <w:szCs w:val="32"/>
        </w:rPr>
      </w:pPr>
      <w:r>
        <w:rPr>
          <w:rFonts w:ascii="仿宋_GB2312" w:hAnsi="宋体" w:hint="eastAsia"/>
          <w:szCs w:val="32"/>
        </w:rPr>
        <w:t>（2）政府还贷公路管理（项）：反映车辆通行费安排用于政府还贷公路运行和管理工作的支出。</w:t>
      </w:r>
    </w:p>
    <w:p w:rsidR="001E7EDD" w:rsidRDefault="00FC7DF9">
      <w:pPr>
        <w:tabs>
          <w:tab w:val="center" w:pos="4475"/>
        </w:tabs>
        <w:ind w:firstLine="645"/>
        <w:rPr>
          <w:rFonts w:ascii="仿宋_GB2312" w:hAnsi="宋体"/>
          <w:szCs w:val="32"/>
        </w:rPr>
      </w:pPr>
      <w:r>
        <w:rPr>
          <w:rFonts w:ascii="仿宋_GB2312" w:hAnsi="宋体" w:hint="eastAsia"/>
          <w:szCs w:val="32"/>
        </w:rPr>
        <w:t>12、住房保障支出（类）住房改革支出（款）：</w:t>
      </w:r>
    </w:p>
    <w:p w:rsidR="001E7EDD" w:rsidRDefault="00FC7DF9">
      <w:pPr>
        <w:tabs>
          <w:tab w:val="center" w:pos="4475"/>
        </w:tabs>
        <w:ind w:firstLine="645"/>
        <w:rPr>
          <w:rFonts w:ascii="仿宋_GB2312" w:hAnsi="宋体"/>
          <w:szCs w:val="32"/>
        </w:rPr>
      </w:pPr>
      <w:r>
        <w:rPr>
          <w:rFonts w:ascii="仿宋_GB2312" w:hAnsi="宋体" w:hint="eastAsia"/>
          <w:szCs w:val="32"/>
        </w:rPr>
        <w:t>（1）住房公积金（项）：反映行政事业单位按人力资源和社会保障部、财政部规定的基本工资和津贴补贴以及规定比例为职工缴纳的住房公积金。</w:t>
      </w:r>
    </w:p>
    <w:p w:rsidR="001E7EDD" w:rsidRDefault="00FC7DF9">
      <w:pPr>
        <w:tabs>
          <w:tab w:val="center" w:pos="4475"/>
        </w:tabs>
        <w:ind w:firstLine="645"/>
        <w:rPr>
          <w:rFonts w:ascii="仿宋_GB2312" w:hAnsi="宋体"/>
          <w:szCs w:val="32"/>
        </w:rPr>
      </w:pPr>
      <w:r>
        <w:rPr>
          <w:rFonts w:ascii="仿宋_GB2312" w:hAnsi="宋体" w:hint="eastAsia"/>
          <w:szCs w:val="32"/>
        </w:rPr>
        <w:t>13、“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E7EDD" w:rsidRDefault="00FC7DF9">
      <w:pPr>
        <w:tabs>
          <w:tab w:val="center" w:pos="4475"/>
        </w:tabs>
        <w:snapToGrid w:val="0"/>
        <w:ind w:firstLineChars="200" w:firstLine="640"/>
        <w:rPr>
          <w:rFonts w:ascii="仿宋_GB2312"/>
        </w:rPr>
      </w:pPr>
      <w:r>
        <w:rPr>
          <w:rFonts w:ascii="仿宋_GB2312" w:hAnsi="宋体" w:hint="eastAsia"/>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7EDD" w:rsidRDefault="001E7EDD">
      <w:pPr>
        <w:tabs>
          <w:tab w:val="center" w:pos="4475"/>
        </w:tabs>
        <w:ind w:firstLine="645"/>
        <w:rPr>
          <w:rFonts w:ascii="黑体" w:eastAsia="黑体"/>
          <w:szCs w:val="32"/>
        </w:rPr>
      </w:pPr>
    </w:p>
    <w:p w:rsidR="001E7EDD" w:rsidRDefault="00FC7DF9">
      <w:pPr>
        <w:tabs>
          <w:tab w:val="center" w:pos="4475"/>
        </w:tabs>
        <w:ind w:firstLine="645"/>
        <w:rPr>
          <w:rFonts w:ascii="黑体" w:eastAsia="黑体"/>
          <w:szCs w:val="32"/>
        </w:rPr>
      </w:pPr>
      <w:r>
        <w:rPr>
          <w:rFonts w:ascii="黑体" w:eastAsia="黑体" w:hint="eastAsia"/>
          <w:szCs w:val="32"/>
        </w:rPr>
        <w:t>第四部分：</w:t>
      </w:r>
      <w:r>
        <w:rPr>
          <w:rFonts w:ascii="黑体" w:eastAsia="黑体" w:hAnsi="宋体" w:hint="eastAsia"/>
          <w:szCs w:val="32"/>
        </w:rPr>
        <w:t>自治区交通运输综合行政执法局2025年单位</w:t>
      </w:r>
      <w:r>
        <w:rPr>
          <w:rFonts w:ascii="黑体" w:eastAsia="黑体" w:hint="eastAsia"/>
          <w:szCs w:val="32"/>
        </w:rPr>
        <w:t>预算公开报表</w:t>
      </w:r>
    </w:p>
    <w:p w:rsidR="001E7EDD" w:rsidRDefault="00FC7DF9">
      <w:pPr>
        <w:tabs>
          <w:tab w:val="center" w:pos="4475"/>
        </w:tabs>
        <w:ind w:firstLine="645"/>
        <w:rPr>
          <w:rFonts w:ascii="仿宋_GB2312" w:hAnsi="宋体"/>
          <w:szCs w:val="32"/>
        </w:rPr>
      </w:pPr>
      <w:r>
        <w:rPr>
          <w:rFonts w:ascii="仿宋_GB2312" w:hAnsi="宋体" w:hint="eastAsia"/>
          <w:szCs w:val="32"/>
        </w:rPr>
        <w:t>一、单位收支总体情况表（预算公开01表）</w:t>
      </w:r>
    </w:p>
    <w:p w:rsidR="001E7EDD" w:rsidRDefault="00FC7DF9">
      <w:pPr>
        <w:tabs>
          <w:tab w:val="center" w:pos="4475"/>
        </w:tabs>
        <w:ind w:firstLine="645"/>
        <w:rPr>
          <w:rFonts w:ascii="仿宋_GB2312" w:hAnsi="宋体"/>
          <w:szCs w:val="32"/>
        </w:rPr>
      </w:pPr>
      <w:r>
        <w:rPr>
          <w:rFonts w:ascii="仿宋_GB2312" w:hAnsi="宋体" w:hint="eastAsia"/>
          <w:szCs w:val="32"/>
        </w:rPr>
        <w:t>二、单位收入总体情况表（预算公开02表）</w:t>
      </w:r>
    </w:p>
    <w:p w:rsidR="001E7EDD" w:rsidRDefault="00FC7DF9">
      <w:pPr>
        <w:tabs>
          <w:tab w:val="center" w:pos="4475"/>
        </w:tabs>
        <w:ind w:firstLine="645"/>
        <w:rPr>
          <w:rFonts w:ascii="仿宋_GB2312" w:hAnsi="宋体"/>
          <w:szCs w:val="32"/>
        </w:rPr>
      </w:pPr>
      <w:r>
        <w:rPr>
          <w:rFonts w:ascii="仿宋_GB2312" w:hAnsi="宋体" w:hint="eastAsia"/>
          <w:szCs w:val="32"/>
        </w:rPr>
        <w:t>三、单位支出总体情况表（预算公开03表）</w:t>
      </w:r>
    </w:p>
    <w:p w:rsidR="001E7EDD" w:rsidRDefault="00FC7DF9">
      <w:pPr>
        <w:tabs>
          <w:tab w:val="center" w:pos="4475"/>
        </w:tabs>
        <w:ind w:firstLine="645"/>
        <w:rPr>
          <w:rFonts w:ascii="仿宋_GB2312" w:hAnsi="宋体"/>
          <w:szCs w:val="32"/>
        </w:rPr>
      </w:pPr>
      <w:r>
        <w:rPr>
          <w:rFonts w:ascii="仿宋_GB2312" w:hAnsi="宋体" w:hint="eastAsia"/>
          <w:szCs w:val="32"/>
        </w:rPr>
        <w:t>四、财政拨款收支总体情况表（预算公开04表）</w:t>
      </w:r>
    </w:p>
    <w:p w:rsidR="001E7EDD" w:rsidRDefault="00FC7DF9">
      <w:pPr>
        <w:tabs>
          <w:tab w:val="center" w:pos="4475"/>
        </w:tabs>
        <w:ind w:firstLine="645"/>
        <w:rPr>
          <w:rFonts w:ascii="仿宋_GB2312" w:hAnsi="宋体"/>
          <w:szCs w:val="32"/>
        </w:rPr>
      </w:pPr>
      <w:r>
        <w:rPr>
          <w:rFonts w:ascii="仿宋_GB2312" w:hAnsi="宋体" w:hint="eastAsia"/>
          <w:szCs w:val="32"/>
        </w:rPr>
        <w:t>五、一般公共预算支出情况表（预算公开05表）</w:t>
      </w:r>
    </w:p>
    <w:p w:rsidR="001E7EDD" w:rsidRDefault="00FC7DF9">
      <w:pPr>
        <w:tabs>
          <w:tab w:val="center" w:pos="4475"/>
        </w:tabs>
        <w:ind w:firstLine="645"/>
        <w:rPr>
          <w:rFonts w:ascii="仿宋_GB2312" w:hAnsi="宋体"/>
          <w:szCs w:val="32"/>
        </w:rPr>
      </w:pPr>
      <w:r>
        <w:rPr>
          <w:rFonts w:ascii="仿宋_GB2312" w:hAnsi="宋体" w:hint="eastAsia"/>
          <w:szCs w:val="32"/>
        </w:rPr>
        <w:t>六、一般公共预算基本支出情况表（预算公开06表）</w:t>
      </w:r>
    </w:p>
    <w:p w:rsidR="001E7EDD" w:rsidRDefault="00FC7DF9">
      <w:pPr>
        <w:tabs>
          <w:tab w:val="center" w:pos="4475"/>
        </w:tabs>
        <w:ind w:firstLine="645"/>
        <w:rPr>
          <w:rFonts w:ascii="仿宋_GB2312" w:hAnsi="宋体"/>
          <w:szCs w:val="32"/>
        </w:rPr>
      </w:pPr>
      <w:r>
        <w:rPr>
          <w:rFonts w:ascii="仿宋_GB2312" w:hAnsi="宋体" w:hint="eastAsia"/>
          <w:szCs w:val="32"/>
        </w:rPr>
        <w:t>七、财政拨款“三公”经费、会议费和培训费支出情况表（预算公开07表）</w:t>
      </w:r>
    </w:p>
    <w:p w:rsidR="001E7EDD" w:rsidRDefault="00FC7DF9">
      <w:pPr>
        <w:tabs>
          <w:tab w:val="center" w:pos="4475"/>
        </w:tabs>
        <w:ind w:firstLine="645"/>
        <w:rPr>
          <w:rFonts w:ascii="仿宋_GB2312" w:hAnsi="宋体"/>
          <w:szCs w:val="32"/>
        </w:rPr>
      </w:pPr>
      <w:r>
        <w:rPr>
          <w:rFonts w:ascii="仿宋_GB2312" w:hAnsi="宋体" w:hint="eastAsia"/>
          <w:szCs w:val="32"/>
        </w:rPr>
        <w:t>八、政府性基金预算支出表（预算公开08表）</w:t>
      </w:r>
    </w:p>
    <w:p w:rsidR="001E7EDD" w:rsidRDefault="00FC7DF9">
      <w:pPr>
        <w:tabs>
          <w:tab w:val="center" w:pos="4475"/>
        </w:tabs>
        <w:ind w:firstLine="645"/>
        <w:rPr>
          <w:rFonts w:ascii="仿宋_GB2312" w:hAnsi="宋体"/>
          <w:szCs w:val="32"/>
        </w:rPr>
      </w:pPr>
      <w:r>
        <w:rPr>
          <w:rFonts w:ascii="仿宋_GB2312" w:hAnsi="宋体" w:hint="eastAsia"/>
          <w:szCs w:val="32"/>
        </w:rPr>
        <w:t>九、国有资本经营预算支出情况表（预算公开09表）</w:t>
      </w:r>
    </w:p>
    <w:p w:rsidR="001E7EDD" w:rsidRDefault="00FC7DF9">
      <w:pPr>
        <w:tabs>
          <w:tab w:val="center" w:pos="4475"/>
        </w:tabs>
        <w:ind w:firstLine="645"/>
        <w:rPr>
          <w:rFonts w:ascii="仿宋_GB2312" w:hAnsi="宋体"/>
          <w:szCs w:val="32"/>
        </w:rPr>
      </w:pPr>
      <w:r>
        <w:rPr>
          <w:rFonts w:ascii="仿宋_GB2312" w:hAnsi="宋体" w:hint="eastAsia"/>
          <w:szCs w:val="32"/>
        </w:rPr>
        <w:t>十、自治区本级项目绩效目标公开表（预算公开10表）</w:t>
      </w:r>
    </w:p>
    <w:p w:rsidR="001E7EDD" w:rsidRDefault="00FC7DF9">
      <w:pPr>
        <w:tabs>
          <w:tab w:val="center" w:pos="4475"/>
        </w:tabs>
        <w:ind w:firstLine="645"/>
        <w:rPr>
          <w:rFonts w:ascii="仿宋_GB2312" w:hAnsi="宋体"/>
          <w:szCs w:val="32"/>
        </w:rPr>
      </w:pPr>
      <w:r>
        <w:rPr>
          <w:rFonts w:ascii="仿宋_GB2312" w:hAnsi="宋体" w:hint="eastAsia"/>
          <w:szCs w:val="32"/>
        </w:rPr>
        <w:t>十一、自治区对下转移支付项目绩效目标公开表（预算公开11表）</w:t>
      </w:r>
    </w:p>
    <w:p w:rsidR="001E7EDD" w:rsidRDefault="00FC7DF9">
      <w:pPr>
        <w:tabs>
          <w:tab w:val="center" w:pos="4475"/>
        </w:tabs>
        <w:ind w:firstLine="645"/>
        <w:rPr>
          <w:rFonts w:ascii="仿宋_GB2312" w:hAnsi="宋体"/>
          <w:szCs w:val="32"/>
        </w:rPr>
      </w:pPr>
      <w:r>
        <w:rPr>
          <w:rFonts w:ascii="仿宋_GB2312" w:hAnsi="宋体" w:hint="eastAsia"/>
          <w:szCs w:val="32"/>
        </w:rPr>
        <w:t>上述报表详见附件。</w:t>
      </w:r>
    </w:p>
    <w:sectPr w:rsidR="001E7EDD">
      <w:footerReference w:type="even" r:id="rId9"/>
      <w:footerReference w:type="default" r:id="rId10"/>
      <w:pgSz w:w="11906" w:h="16838"/>
      <w:pgMar w:top="2098" w:right="1417" w:bottom="1984" w:left="1587" w:header="851" w:footer="992" w:gutter="0"/>
      <w:pgNumType w:start="1"/>
      <w:cols w:space="720"/>
      <w:docGrid w:linePitch="634"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A5" w:rsidRDefault="00FC7DF9">
      <w:r>
        <w:separator/>
      </w:r>
    </w:p>
  </w:endnote>
  <w:endnote w:type="continuationSeparator" w:id="0">
    <w:p w:rsidR="001C75A5" w:rsidRDefault="00FC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DD" w:rsidRDefault="00FC7DF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7EDD" w:rsidRDefault="001E7E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DD" w:rsidRDefault="00FC7DF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7EDD" w:rsidRDefault="00FC7DF9">
                          <w:pPr>
                            <w:pStyle w:val="a6"/>
                            <w:rPr>
                              <w:rStyle w:val="a9"/>
                              <w:rFonts w:ascii="宋体" w:hAnsi="宋体" w:cs="宋体"/>
                              <w:sz w:val="28"/>
                              <w:szCs w:val="28"/>
                            </w:rPr>
                          </w:pPr>
                          <w:r>
                            <w:rPr>
                              <w:rStyle w:val="a9"/>
                              <w:rFonts w:ascii="宋体" w:hAnsi="宋体" w:cs="宋体" w:hint="eastAsia"/>
                              <w:sz w:val="28"/>
                              <w:szCs w:val="28"/>
                            </w:rPr>
                            <w:t>—</w:t>
                          </w:r>
                          <w:r>
                            <w:rPr>
                              <w:rStyle w:val="a9"/>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Style w:val="a9"/>
                              <w:rFonts w:ascii="宋体" w:hAnsi="宋体" w:cs="宋体" w:hint="eastAsia"/>
                              <w:sz w:val="28"/>
                              <w:szCs w:val="28"/>
                            </w:rPr>
                            <w:fldChar w:fldCharType="separate"/>
                          </w:r>
                          <w:r w:rsidR="008430B1">
                            <w:rPr>
                              <w:rStyle w:val="a9"/>
                              <w:rFonts w:ascii="宋体" w:hAnsi="宋体" w:cs="宋体"/>
                              <w:noProof/>
                              <w:sz w:val="28"/>
                              <w:szCs w:val="28"/>
                            </w:rPr>
                            <w:t>1</w:t>
                          </w:r>
                          <w:r>
                            <w:rPr>
                              <w:rStyle w:val="a9"/>
                              <w:rFonts w:ascii="宋体" w:hAnsi="宋体" w:cs="宋体" w:hint="eastAsia"/>
                              <w:sz w:val="28"/>
                              <w:szCs w:val="28"/>
                            </w:rPr>
                            <w:fldChar w:fldCharType="end"/>
                          </w:r>
                          <w:r>
                            <w:rPr>
                              <w:rStyle w:val="a9"/>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1E7EDD" w:rsidRDefault="00FC7DF9">
                    <w:pPr>
                      <w:pStyle w:val="a6"/>
                      <w:rPr>
                        <w:rStyle w:val="a9"/>
                        <w:rFonts w:ascii="宋体" w:hAnsi="宋体" w:cs="宋体"/>
                        <w:sz w:val="28"/>
                        <w:szCs w:val="28"/>
                      </w:rPr>
                    </w:pPr>
                    <w:r>
                      <w:rPr>
                        <w:rStyle w:val="a9"/>
                        <w:rFonts w:ascii="宋体" w:hAnsi="宋体" w:cs="宋体" w:hint="eastAsia"/>
                        <w:sz w:val="28"/>
                        <w:szCs w:val="28"/>
                      </w:rPr>
                      <w:t>—</w:t>
                    </w:r>
                    <w:r>
                      <w:rPr>
                        <w:rStyle w:val="a9"/>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Style w:val="a9"/>
                        <w:rFonts w:ascii="宋体" w:hAnsi="宋体" w:cs="宋体" w:hint="eastAsia"/>
                        <w:sz w:val="28"/>
                        <w:szCs w:val="28"/>
                      </w:rPr>
                      <w:fldChar w:fldCharType="separate"/>
                    </w:r>
                    <w:r w:rsidR="008430B1">
                      <w:rPr>
                        <w:rStyle w:val="a9"/>
                        <w:rFonts w:ascii="宋体" w:hAnsi="宋体" w:cs="宋体"/>
                        <w:noProof/>
                        <w:sz w:val="28"/>
                        <w:szCs w:val="28"/>
                      </w:rPr>
                      <w:t>1</w:t>
                    </w:r>
                    <w:r>
                      <w:rPr>
                        <w:rStyle w:val="a9"/>
                        <w:rFonts w:ascii="宋体" w:hAnsi="宋体" w:cs="宋体" w:hint="eastAsia"/>
                        <w:sz w:val="28"/>
                        <w:szCs w:val="28"/>
                      </w:rPr>
                      <w:fldChar w:fldCharType="end"/>
                    </w:r>
                    <w:r>
                      <w:rPr>
                        <w:rStyle w:val="a9"/>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A5" w:rsidRDefault="00FC7DF9">
      <w:r>
        <w:separator/>
      </w:r>
    </w:p>
  </w:footnote>
  <w:footnote w:type="continuationSeparator" w:id="0">
    <w:p w:rsidR="001C75A5" w:rsidRDefault="00FC7DF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开心爸爸">
    <w15:presenceInfo w15:providerId="WPS Office" w15:userId="215373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55"/>
  <w:drawingGridVerticalSpacing w:val="317"/>
  <w:displayHorizontalDrawingGridEvery w:val="0"/>
  <w:displayVerticalDrawingGridEvery w:val="2"/>
  <w:doNotShadeFormData/>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1121B22"/>
    <w:rsid w:val="83636AE1"/>
    <w:rsid w:val="84DD20A1"/>
    <w:rsid w:val="85BCD0F4"/>
    <w:rsid w:val="85D13E2D"/>
    <w:rsid w:val="8663198F"/>
    <w:rsid w:val="869461D5"/>
    <w:rsid w:val="884F9FA7"/>
    <w:rsid w:val="8B3CCDF2"/>
    <w:rsid w:val="8B7FEFDD"/>
    <w:rsid w:val="8CCBBFFA"/>
    <w:rsid w:val="8CD0E53E"/>
    <w:rsid w:val="8CF6DBB9"/>
    <w:rsid w:val="8EB6889E"/>
    <w:rsid w:val="8FB0B716"/>
    <w:rsid w:val="9080642F"/>
    <w:rsid w:val="909290FD"/>
    <w:rsid w:val="91628B67"/>
    <w:rsid w:val="91ABD0B4"/>
    <w:rsid w:val="91EBAE43"/>
    <w:rsid w:val="92A9784C"/>
    <w:rsid w:val="9448F614"/>
    <w:rsid w:val="95470C6E"/>
    <w:rsid w:val="98C390EA"/>
    <w:rsid w:val="993F2F92"/>
    <w:rsid w:val="9A536287"/>
    <w:rsid w:val="9D1EA0BD"/>
    <w:rsid w:val="9DB6D16A"/>
    <w:rsid w:val="9DFB91A4"/>
    <w:rsid w:val="9DFD6646"/>
    <w:rsid w:val="9FD504CC"/>
    <w:rsid w:val="9FE7FB44"/>
    <w:rsid w:val="A0380C7E"/>
    <w:rsid w:val="A153DB4B"/>
    <w:rsid w:val="A18BDCD9"/>
    <w:rsid w:val="A4C44909"/>
    <w:rsid w:val="A588A7CF"/>
    <w:rsid w:val="A5B73748"/>
    <w:rsid w:val="A6B6FA2E"/>
    <w:rsid w:val="A82E0C80"/>
    <w:rsid w:val="A84FC559"/>
    <w:rsid w:val="A86F0FC6"/>
    <w:rsid w:val="A8761E0B"/>
    <w:rsid w:val="A88E409C"/>
    <w:rsid w:val="AC26C854"/>
    <w:rsid w:val="AC2E1C6E"/>
    <w:rsid w:val="AC49603C"/>
    <w:rsid w:val="AC7038C9"/>
    <w:rsid w:val="AC77C2CD"/>
    <w:rsid w:val="AD5B94E4"/>
    <w:rsid w:val="ADAB1968"/>
    <w:rsid w:val="AFC51C5B"/>
    <w:rsid w:val="B06F64F8"/>
    <w:rsid w:val="B1160BDF"/>
    <w:rsid w:val="B14A2246"/>
    <w:rsid w:val="B3AB23CD"/>
    <w:rsid w:val="B3CC15F7"/>
    <w:rsid w:val="B521F946"/>
    <w:rsid w:val="B53A0CDD"/>
    <w:rsid w:val="B54BD0E2"/>
    <w:rsid w:val="B57A20B7"/>
    <w:rsid w:val="B746AF25"/>
    <w:rsid w:val="B7746639"/>
    <w:rsid w:val="B851124E"/>
    <w:rsid w:val="B8D09C20"/>
    <w:rsid w:val="BAE70469"/>
    <w:rsid w:val="BD416554"/>
    <w:rsid w:val="BD60B761"/>
    <w:rsid w:val="BD85FF3E"/>
    <w:rsid w:val="BF36F2CA"/>
    <w:rsid w:val="C1FA2093"/>
    <w:rsid w:val="C27D4B3A"/>
    <w:rsid w:val="C3D42BB3"/>
    <w:rsid w:val="C4566510"/>
    <w:rsid w:val="C5360236"/>
    <w:rsid w:val="C5DF74DC"/>
    <w:rsid w:val="C76F8291"/>
    <w:rsid w:val="C8487989"/>
    <w:rsid w:val="C86FDCF6"/>
    <w:rsid w:val="C89D1A4E"/>
    <w:rsid w:val="C8DE3C4F"/>
    <w:rsid w:val="C9C9E928"/>
    <w:rsid w:val="CA3F5BB7"/>
    <w:rsid w:val="CA807A8B"/>
    <w:rsid w:val="CA81EA65"/>
    <w:rsid w:val="CBA01CD0"/>
    <w:rsid w:val="CC5272FA"/>
    <w:rsid w:val="CD46A9AE"/>
    <w:rsid w:val="CDADF1BF"/>
    <w:rsid w:val="CE4E6789"/>
    <w:rsid w:val="CE7D6602"/>
    <w:rsid w:val="CF06B663"/>
    <w:rsid w:val="CFBECD6F"/>
    <w:rsid w:val="CFBEF831"/>
    <w:rsid w:val="D0EC6A65"/>
    <w:rsid w:val="D1013318"/>
    <w:rsid w:val="D3854494"/>
    <w:rsid w:val="D4540880"/>
    <w:rsid w:val="D49A06AC"/>
    <w:rsid w:val="D544F053"/>
    <w:rsid w:val="D6C0631A"/>
    <w:rsid w:val="D6DD1C72"/>
    <w:rsid w:val="D7EEB552"/>
    <w:rsid w:val="D7FB14FF"/>
    <w:rsid w:val="D82F1844"/>
    <w:rsid w:val="DA278FB4"/>
    <w:rsid w:val="DA4BAEC0"/>
    <w:rsid w:val="DB1B3250"/>
    <w:rsid w:val="DB4B7C65"/>
    <w:rsid w:val="DD296F82"/>
    <w:rsid w:val="DD822986"/>
    <w:rsid w:val="DDFC1283"/>
    <w:rsid w:val="DE1A28EB"/>
    <w:rsid w:val="DE317E53"/>
    <w:rsid w:val="DEFF5D7B"/>
    <w:rsid w:val="DF001B2D"/>
    <w:rsid w:val="DF0574B8"/>
    <w:rsid w:val="DF4EF24C"/>
    <w:rsid w:val="E067A8E7"/>
    <w:rsid w:val="E0711F32"/>
    <w:rsid w:val="E09D5FAF"/>
    <w:rsid w:val="E1030458"/>
    <w:rsid w:val="E17238EA"/>
    <w:rsid w:val="E1E981D1"/>
    <w:rsid w:val="E2679B6E"/>
    <w:rsid w:val="E315A825"/>
    <w:rsid w:val="E38147FD"/>
    <w:rsid w:val="E40E33E0"/>
    <w:rsid w:val="E42EDA45"/>
    <w:rsid w:val="E46BEBF9"/>
    <w:rsid w:val="E494AA54"/>
    <w:rsid w:val="E75C7D23"/>
    <w:rsid w:val="E78749E0"/>
    <w:rsid w:val="E7DF44F3"/>
    <w:rsid w:val="E8E9F43B"/>
    <w:rsid w:val="EB2B839C"/>
    <w:rsid w:val="EB2E4916"/>
    <w:rsid w:val="EBA5AF55"/>
    <w:rsid w:val="EBBF8796"/>
    <w:rsid w:val="EBEFD794"/>
    <w:rsid w:val="ECDD19C3"/>
    <w:rsid w:val="EE6B4578"/>
    <w:rsid w:val="EE860B19"/>
    <w:rsid w:val="EEA00AB1"/>
    <w:rsid w:val="EEBB4D64"/>
    <w:rsid w:val="EF7F90F0"/>
    <w:rsid w:val="EFD3F150"/>
    <w:rsid w:val="EFD448A6"/>
    <w:rsid w:val="EFD793D8"/>
    <w:rsid w:val="EFEE51F2"/>
    <w:rsid w:val="EFFFB48C"/>
    <w:rsid w:val="F025BE91"/>
    <w:rsid w:val="F02B753F"/>
    <w:rsid w:val="F0F2FBF9"/>
    <w:rsid w:val="F12BDAFB"/>
    <w:rsid w:val="F132A82C"/>
    <w:rsid w:val="F1C7DFFC"/>
    <w:rsid w:val="F26CE601"/>
    <w:rsid w:val="F4FF7340"/>
    <w:rsid w:val="F587CC8C"/>
    <w:rsid w:val="F6BF1E0A"/>
    <w:rsid w:val="F72D5546"/>
    <w:rsid w:val="F7DFB42C"/>
    <w:rsid w:val="F7FD58E5"/>
    <w:rsid w:val="F903A6D2"/>
    <w:rsid w:val="F9C2CB1B"/>
    <w:rsid w:val="FA21BA0E"/>
    <w:rsid w:val="FA8E0DAB"/>
    <w:rsid w:val="FABE1C43"/>
    <w:rsid w:val="FBEDE4B4"/>
    <w:rsid w:val="FBF7182D"/>
    <w:rsid w:val="FC9EEAF5"/>
    <w:rsid w:val="FF2BC88D"/>
    <w:rsid w:val="FF3D1A56"/>
    <w:rsid w:val="FF68010F"/>
    <w:rsid w:val="FF7EDDA9"/>
    <w:rsid w:val="FF95ED49"/>
    <w:rsid w:val="FFCC6BA8"/>
    <w:rsid w:val="FFCD75B8"/>
    <w:rsid w:val="FFD812FD"/>
    <w:rsid w:val="FFE983B7"/>
    <w:rsid w:val="FFFD4151"/>
    <w:rsid w:val="00000EE9"/>
    <w:rsid w:val="000060B9"/>
    <w:rsid w:val="00007E60"/>
    <w:rsid w:val="00010D80"/>
    <w:rsid w:val="00013FC5"/>
    <w:rsid w:val="000148DA"/>
    <w:rsid w:val="00015197"/>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1663"/>
    <w:rsid w:val="00061819"/>
    <w:rsid w:val="00064C16"/>
    <w:rsid w:val="00065B65"/>
    <w:rsid w:val="0006724F"/>
    <w:rsid w:val="00067DB2"/>
    <w:rsid w:val="00070AED"/>
    <w:rsid w:val="00072F64"/>
    <w:rsid w:val="00073012"/>
    <w:rsid w:val="00073C80"/>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3DCB"/>
    <w:rsid w:val="000A6FB7"/>
    <w:rsid w:val="000B21C1"/>
    <w:rsid w:val="000C124D"/>
    <w:rsid w:val="000C140F"/>
    <w:rsid w:val="000C21E0"/>
    <w:rsid w:val="000C4124"/>
    <w:rsid w:val="000C5FCD"/>
    <w:rsid w:val="000C740A"/>
    <w:rsid w:val="000D268D"/>
    <w:rsid w:val="000D3698"/>
    <w:rsid w:val="000D5A0E"/>
    <w:rsid w:val="000D7186"/>
    <w:rsid w:val="000D71B2"/>
    <w:rsid w:val="000E1684"/>
    <w:rsid w:val="000E225F"/>
    <w:rsid w:val="000F1E3D"/>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137D"/>
    <w:rsid w:val="00155B29"/>
    <w:rsid w:val="00156031"/>
    <w:rsid w:val="00161994"/>
    <w:rsid w:val="00163B9A"/>
    <w:rsid w:val="00165235"/>
    <w:rsid w:val="00167133"/>
    <w:rsid w:val="0017248E"/>
    <w:rsid w:val="00172A27"/>
    <w:rsid w:val="00174035"/>
    <w:rsid w:val="001741FE"/>
    <w:rsid w:val="00175D3D"/>
    <w:rsid w:val="001808B0"/>
    <w:rsid w:val="00184BA7"/>
    <w:rsid w:val="00185309"/>
    <w:rsid w:val="001869CE"/>
    <w:rsid w:val="00187310"/>
    <w:rsid w:val="00192C28"/>
    <w:rsid w:val="00192F2C"/>
    <w:rsid w:val="00195476"/>
    <w:rsid w:val="00196600"/>
    <w:rsid w:val="001970FF"/>
    <w:rsid w:val="001A0C84"/>
    <w:rsid w:val="001A2D5D"/>
    <w:rsid w:val="001A5275"/>
    <w:rsid w:val="001A68DA"/>
    <w:rsid w:val="001B07AF"/>
    <w:rsid w:val="001B2CB4"/>
    <w:rsid w:val="001B398E"/>
    <w:rsid w:val="001B6EE7"/>
    <w:rsid w:val="001B7263"/>
    <w:rsid w:val="001C0DA4"/>
    <w:rsid w:val="001C1620"/>
    <w:rsid w:val="001C1B0E"/>
    <w:rsid w:val="001C4776"/>
    <w:rsid w:val="001C530B"/>
    <w:rsid w:val="001C545B"/>
    <w:rsid w:val="001C5D93"/>
    <w:rsid w:val="001C75A5"/>
    <w:rsid w:val="001C7B74"/>
    <w:rsid w:val="001D024F"/>
    <w:rsid w:val="001D5472"/>
    <w:rsid w:val="001E3535"/>
    <w:rsid w:val="001E44AD"/>
    <w:rsid w:val="001E524D"/>
    <w:rsid w:val="001E6974"/>
    <w:rsid w:val="001E7C97"/>
    <w:rsid w:val="001E7EDD"/>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2BD9"/>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4EAE"/>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176F2"/>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2839"/>
    <w:rsid w:val="00376E5F"/>
    <w:rsid w:val="00381668"/>
    <w:rsid w:val="003836C6"/>
    <w:rsid w:val="00385EEB"/>
    <w:rsid w:val="00392ED7"/>
    <w:rsid w:val="00393FF1"/>
    <w:rsid w:val="0039575A"/>
    <w:rsid w:val="00396736"/>
    <w:rsid w:val="0039769D"/>
    <w:rsid w:val="003A0370"/>
    <w:rsid w:val="003A0425"/>
    <w:rsid w:val="003A0FA8"/>
    <w:rsid w:val="003A23A5"/>
    <w:rsid w:val="003A7AC4"/>
    <w:rsid w:val="003B1D70"/>
    <w:rsid w:val="003B2CDC"/>
    <w:rsid w:val="003B4C9D"/>
    <w:rsid w:val="003B7568"/>
    <w:rsid w:val="003C5741"/>
    <w:rsid w:val="003C6BE8"/>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4C97"/>
    <w:rsid w:val="004859ED"/>
    <w:rsid w:val="00491ED1"/>
    <w:rsid w:val="00494941"/>
    <w:rsid w:val="00495645"/>
    <w:rsid w:val="0049762C"/>
    <w:rsid w:val="004A11AE"/>
    <w:rsid w:val="004A207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2F3C"/>
    <w:rsid w:val="004F45D5"/>
    <w:rsid w:val="004F50E9"/>
    <w:rsid w:val="004F6386"/>
    <w:rsid w:val="004F6E34"/>
    <w:rsid w:val="004F74D3"/>
    <w:rsid w:val="005012A6"/>
    <w:rsid w:val="005027E2"/>
    <w:rsid w:val="00502928"/>
    <w:rsid w:val="0050379E"/>
    <w:rsid w:val="00504A6E"/>
    <w:rsid w:val="0050595F"/>
    <w:rsid w:val="0050645D"/>
    <w:rsid w:val="00511F7E"/>
    <w:rsid w:val="00513060"/>
    <w:rsid w:val="00517CEF"/>
    <w:rsid w:val="0052040A"/>
    <w:rsid w:val="0052052B"/>
    <w:rsid w:val="00524866"/>
    <w:rsid w:val="00525C3C"/>
    <w:rsid w:val="0052631F"/>
    <w:rsid w:val="0053063F"/>
    <w:rsid w:val="005351FB"/>
    <w:rsid w:val="00535441"/>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1276"/>
    <w:rsid w:val="005B7504"/>
    <w:rsid w:val="005B7623"/>
    <w:rsid w:val="005C3D2A"/>
    <w:rsid w:val="005C52C8"/>
    <w:rsid w:val="005C62F0"/>
    <w:rsid w:val="005D0195"/>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E7E"/>
    <w:rsid w:val="006164EA"/>
    <w:rsid w:val="00617364"/>
    <w:rsid w:val="006179DF"/>
    <w:rsid w:val="00625B6B"/>
    <w:rsid w:val="006278FD"/>
    <w:rsid w:val="0063115F"/>
    <w:rsid w:val="00631D5F"/>
    <w:rsid w:val="0063305C"/>
    <w:rsid w:val="006372C8"/>
    <w:rsid w:val="00637A73"/>
    <w:rsid w:val="0064095F"/>
    <w:rsid w:val="006464FA"/>
    <w:rsid w:val="00646A3F"/>
    <w:rsid w:val="00646D78"/>
    <w:rsid w:val="00650E9D"/>
    <w:rsid w:val="00654095"/>
    <w:rsid w:val="006628F0"/>
    <w:rsid w:val="006632E2"/>
    <w:rsid w:val="00664C92"/>
    <w:rsid w:val="0066545E"/>
    <w:rsid w:val="00665E00"/>
    <w:rsid w:val="0066753C"/>
    <w:rsid w:val="006706F3"/>
    <w:rsid w:val="006723A9"/>
    <w:rsid w:val="00673644"/>
    <w:rsid w:val="006739E3"/>
    <w:rsid w:val="00675480"/>
    <w:rsid w:val="006764C0"/>
    <w:rsid w:val="0067655F"/>
    <w:rsid w:val="0068082F"/>
    <w:rsid w:val="00687920"/>
    <w:rsid w:val="00693DFF"/>
    <w:rsid w:val="00695A4D"/>
    <w:rsid w:val="00696ADB"/>
    <w:rsid w:val="00697085"/>
    <w:rsid w:val="006976AE"/>
    <w:rsid w:val="006A0F3A"/>
    <w:rsid w:val="006A1817"/>
    <w:rsid w:val="006A22D3"/>
    <w:rsid w:val="006A4359"/>
    <w:rsid w:val="006A4CA0"/>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4E9E"/>
    <w:rsid w:val="00715E45"/>
    <w:rsid w:val="00717AF3"/>
    <w:rsid w:val="007215B5"/>
    <w:rsid w:val="00721CA1"/>
    <w:rsid w:val="00721ED1"/>
    <w:rsid w:val="00723F8A"/>
    <w:rsid w:val="0072530A"/>
    <w:rsid w:val="00726F46"/>
    <w:rsid w:val="007320C2"/>
    <w:rsid w:val="00732910"/>
    <w:rsid w:val="00735EC2"/>
    <w:rsid w:val="00741AD2"/>
    <w:rsid w:val="00743FCC"/>
    <w:rsid w:val="007440FD"/>
    <w:rsid w:val="00750313"/>
    <w:rsid w:val="00751D29"/>
    <w:rsid w:val="007526EE"/>
    <w:rsid w:val="00754102"/>
    <w:rsid w:val="00754465"/>
    <w:rsid w:val="00754A58"/>
    <w:rsid w:val="00756A64"/>
    <w:rsid w:val="00756FD2"/>
    <w:rsid w:val="00760E6D"/>
    <w:rsid w:val="007623EB"/>
    <w:rsid w:val="00762CA2"/>
    <w:rsid w:val="007651F4"/>
    <w:rsid w:val="007661D7"/>
    <w:rsid w:val="0076624C"/>
    <w:rsid w:val="0076789A"/>
    <w:rsid w:val="00767DE2"/>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95128"/>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583"/>
    <w:rsid w:val="007E4D05"/>
    <w:rsid w:val="007F065C"/>
    <w:rsid w:val="007F370F"/>
    <w:rsid w:val="007F7591"/>
    <w:rsid w:val="00801B0F"/>
    <w:rsid w:val="00804D92"/>
    <w:rsid w:val="00812633"/>
    <w:rsid w:val="008127A1"/>
    <w:rsid w:val="00812CDE"/>
    <w:rsid w:val="00816031"/>
    <w:rsid w:val="00816059"/>
    <w:rsid w:val="00816170"/>
    <w:rsid w:val="00817F50"/>
    <w:rsid w:val="008201F0"/>
    <w:rsid w:val="00820491"/>
    <w:rsid w:val="00822C8B"/>
    <w:rsid w:val="00824D7A"/>
    <w:rsid w:val="00824D85"/>
    <w:rsid w:val="00826A4E"/>
    <w:rsid w:val="00826F98"/>
    <w:rsid w:val="0082747B"/>
    <w:rsid w:val="00830B1F"/>
    <w:rsid w:val="00830F36"/>
    <w:rsid w:val="00832A28"/>
    <w:rsid w:val="00835925"/>
    <w:rsid w:val="008373B9"/>
    <w:rsid w:val="0084027F"/>
    <w:rsid w:val="0084226A"/>
    <w:rsid w:val="008430B1"/>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474D"/>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167"/>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AA6"/>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4FEB"/>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83"/>
    <w:rsid w:val="00A30CC2"/>
    <w:rsid w:val="00A33A9D"/>
    <w:rsid w:val="00A345DF"/>
    <w:rsid w:val="00A35A71"/>
    <w:rsid w:val="00A35E7E"/>
    <w:rsid w:val="00A373E0"/>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796"/>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E5A80"/>
    <w:rsid w:val="00AF1C2D"/>
    <w:rsid w:val="00AF62C3"/>
    <w:rsid w:val="00AF708A"/>
    <w:rsid w:val="00AF790C"/>
    <w:rsid w:val="00B012AB"/>
    <w:rsid w:val="00B039BE"/>
    <w:rsid w:val="00B0732A"/>
    <w:rsid w:val="00B10229"/>
    <w:rsid w:val="00B11C8C"/>
    <w:rsid w:val="00B1254D"/>
    <w:rsid w:val="00B15505"/>
    <w:rsid w:val="00B1669B"/>
    <w:rsid w:val="00B16F5A"/>
    <w:rsid w:val="00B215A4"/>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5E29"/>
    <w:rsid w:val="00BA67E2"/>
    <w:rsid w:val="00BA779B"/>
    <w:rsid w:val="00BB0744"/>
    <w:rsid w:val="00BB1E90"/>
    <w:rsid w:val="00BB71DF"/>
    <w:rsid w:val="00BB74A1"/>
    <w:rsid w:val="00BC7BC7"/>
    <w:rsid w:val="00BD4074"/>
    <w:rsid w:val="00BD4B32"/>
    <w:rsid w:val="00BE0021"/>
    <w:rsid w:val="00BF55F8"/>
    <w:rsid w:val="00BF60E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10F0"/>
    <w:rsid w:val="00C717C8"/>
    <w:rsid w:val="00C726E0"/>
    <w:rsid w:val="00C72AA9"/>
    <w:rsid w:val="00C73B5D"/>
    <w:rsid w:val="00C750A3"/>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5A9E"/>
    <w:rsid w:val="00CD6A3B"/>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278D6"/>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B435E"/>
    <w:rsid w:val="00DB6D5B"/>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2F75"/>
    <w:rsid w:val="00E14C12"/>
    <w:rsid w:val="00E15E25"/>
    <w:rsid w:val="00E165B9"/>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1312"/>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33D6"/>
    <w:rsid w:val="00F05DB1"/>
    <w:rsid w:val="00F06214"/>
    <w:rsid w:val="00F079E3"/>
    <w:rsid w:val="00F10F99"/>
    <w:rsid w:val="00F137EC"/>
    <w:rsid w:val="00F147BD"/>
    <w:rsid w:val="00F15A79"/>
    <w:rsid w:val="00F1631F"/>
    <w:rsid w:val="00F22F37"/>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21C9"/>
    <w:rsid w:val="00FC5503"/>
    <w:rsid w:val="00FC6BD7"/>
    <w:rsid w:val="00FC7DF9"/>
    <w:rsid w:val="00FD232E"/>
    <w:rsid w:val="00FD323F"/>
    <w:rsid w:val="00FD5015"/>
    <w:rsid w:val="00FD78C3"/>
    <w:rsid w:val="00FE3387"/>
    <w:rsid w:val="00FE3F1E"/>
    <w:rsid w:val="00FE4CAF"/>
    <w:rsid w:val="00FE7385"/>
    <w:rsid w:val="00FF2784"/>
    <w:rsid w:val="00FF77A3"/>
    <w:rsid w:val="01221A43"/>
    <w:rsid w:val="02414410"/>
    <w:rsid w:val="03D16BA7"/>
    <w:rsid w:val="040D60DF"/>
    <w:rsid w:val="040F1A9E"/>
    <w:rsid w:val="04221497"/>
    <w:rsid w:val="0493B3CC"/>
    <w:rsid w:val="06BE500F"/>
    <w:rsid w:val="08D01906"/>
    <w:rsid w:val="0AEC6B8F"/>
    <w:rsid w:val="0BCB5A6E"/>
    <w:rsid w:val="0DBA9D63"/>
    <w:rsid w:val="0E203BF6"/>
    <w:rsid w:val="0E9AD4BA"/>
    <w:rsid w:val="0FFD4BBD"/>
    <w:rsid w:val="13179B40"/>
    <w:rsid w:val="1352EB20"/>
    <w:rsid w:val="149090D1"/>
    <w:rsid w:val="166D53EE"/>
    <w:rsid w:val="16892FB4"/>
    <w:rsid w:val="1698494F"/>
    <w:rsid w:val="173AD97B"/>
    <w:rsid w:val="18844544"/>
    <w:rsid w:val="18D47301"/>
    <w:rsid w:val="1AF3C753"/>
    <w:rsid w:val="1B8C7FF1"/>
    <w:rsid w:val="1C297D63"/>
    <w:rsid w:val="1C9C3A40"/>
    <w:rsid w:val="1D2098EA"/>
    <w:rsid w:val="1DBF46D5"/>
    <w:rsid w:val="1E9B0A4B"/>
    <w:rsid w:val="1F44102C"/>
    <w:rsid w:val="1F7A214C"/>
    <w:rsid w:val="1F96F31B"/>
    <w:rsid w:val="1FDD0387"/>
    <w:rsid w:val="21CB51B0"/>
    <w:rsid w:val="2224F19C"/>
    <w:rsid w:val="22CEEC74"/>
    <w:rsid w:val="232A61B0"/>
    <w:rsid w:val="234D3CFE"/>
    <w:rsid w:val="26FCEB40"/>
    <w:rsid w:val="28B3FEBA"/>
    <w:rsid w:val="29B1C0B0"/>
    <w:rsid w:val="2A353533"/>
    <w:rsid w:val="2B3D6A68"/>
    <w:rsid w:val="2B8E33BE"/>
    <w:rsid w:val="2D8E19A6"/>
    <w:rsid w:val="2E7A33FA"/>
    <w:rsid w:val="2E86E156"/>
    <w:rsid w:val="2F3A4449"/>
    <w:rsid w:val="2F6864ED"/>
    <w:rsid w:val="30071F93"/>
    <w:rsid w:val="305CE911"/>
    <w:rsid w:val="305D8FB5"/>
    <w:rsid w:val="31BC4601"/>
    <w:rsid w:val="31C97D18"/>
    <w:rsid w:val="31E9C342"/>
    <w:rsid w:val="332D347A"/>
    <w:rsid w:val="33B39103"/>
    <w:rsid w:val="33F8633A"/>
    <w:rsid w:val="3515FF7D"/>
    <w:rsid w:val="354635DA"/>
    <w:rsid w:val="358D3268"/>
    <w:rsid w:val="359447EE"/>
    <w:rsid w:val="3673A880"/>
    <w:rsid w:val="36EA546A"/>
    <w:rsid w:val="37B981DA"/>
    <w:rsid w:val="3957299F"/>
    <w:rsid w:val="39FFCF44"/>
    <w:rsid w:val="3A9D2819"/>
    <w:rsid w:val="3C32D20F"/>
    <w:rsid w:val="3C3EAEB5"/>
    <w:rsid w:val="3CEEFC5D"/>
    <w:rsid w:val="3E472119"/>
    <w:rsid w:val="3EBCA4DD"/>
    <w:rsid w:val="3F102691"/>
    <w:rsid w:val="3F6641DB"/>
    <w:rsid w:val="40E22213"/>
    <w:rsid w:val="42A25D08"/>
    <w:rsid w:val="43F7BA25"/>
    <w:rsid w:val="43FC474B"/>
    <w:rsid w:val="44CC6E35"/>
    <w:rsid w:val="44F93EC7"/>
    <w:rsid w:val="44FDDB07"/>
    <w:rsid w:val="4550298F"/>
    <w:rsid w:val="466C45AD"/>
    <w:rsid w:val="4710C05D"/>
    <w:rsid w:val="4850FC50"/>
    <w:rsid w:val="49CC80D8"/>
    <w:rsid w:val="4A0B0A90"/>
    <w:rsid w:val="4BD35EEF"/>
    <w:rsid w:val="4DFE6750"/>
    <w:rsid w:val="4E347C62"/>
    <w:rsid w:val="4E907929"/>
    <w:rsid w:val="4EAB6381"/>
    <w:rsid w:val="4EC84111"/>
    <w:rsid w:val="504CF35F"/>
    <w:rsid w:val="50C1D1FE"/>
    <w:rsid w:val="52CEB463"/>
    <w:rsid w:val="5427D05B"/>
    <w:rsid w:val="5616C1B6"/>
    <w:rsid w:val="567EC938"/>
    <w:rsid w:val="57CDE740"/>
    <w:rsid w:val="5965F966"/>
    <w:rsid w:val="5B397093"/>
    <w:rsid w:val="5B5E8EAC"/>
    <w:rsid w:val="5B81B2EA"/>
    <w:rsid w:val="5CAB9968"/>
    <w:rsid w:val="5E0B58A4"/>
    <w:rsid w:val="5F7F161C"/>
    <w:rsid w:val="5F7FB92E"/>
    <w:rsid w:val="5FEBD31C"/>
    <w:rsid w:val="603E4211"/>
    <w:rsid w:val="6044E638"/>
    <w:rsid w:val="60FB4F69"/>
    <w:rsid w:val="60FBF0F7"/>
    <w:rsid w:val="61CDDF4C"/>
    <w:rsid w:val="62C24169"/>
    <w:rsid w:val="62CF6F49"/>
    <w:rsid w:val="637A0864"/>
    <w:rsid w:val="63B7CC7E"/>
    <w:rsid w:val="648B21EB"/>
    <w:rsid w:val="64AAC824"/>
    <w:rsid w:val="64E14511"/>
    <w:rsid w:val="6723497B"/>
    <w:rsid w:val="69BD50F9"/>
    <w:rsid w:val="69CF76A1"/>
    <w:rsid w:val="6AB853DB"/>
    <w:rsid w:val="6C75D1FE"/>
    <w:rsid w:val="6CEF4DF5"/>
    <w:rsid w:val="6D994B95"/>
    <w:rsid w:val="6EC0A192"/>
    <w:rsid w:val="6ECFCDD7"/>
    <w:rsid w:val="70309639"/>
    <w:rsid w:val="71860080"/>
    <w:rsid w:val="7225F02E"/>
    <w:rsid w:val="72DD347A"/>
    <w:rsid w:val="72E4B37A"/>
    <w:rsid w:val="734C7A74"/>
    <w:rsid w:val="742B19A4"/>
    <w:rsid w:val="74D7B59E"/>
    <w:rsid w:val="74E9DBB4"/>
    <w:rsid w:val="74EFEE4D"/>
    <w:rsid w:val="76DFDAE0"/>
    <w:rsid w:val="777B61D9"/>
    <w:rsid w:val="77964472"/>
    <w:rsid w:val="77ABE231"/>
    <w:rsid w:val="77FB40DA"/>
    <w:rsid w:val="7878324E"/>
    <w:rsid w:val="7966338B"/>
    <w:rsid w:val="79AA4754"/>
    <w:rsid w:val="7A91E411"/>
    <w:rsid w:val="7A9F37E2"/>
    <w:rsid w:val="7B4F4B07"/>
    <w:rsid w:val="7B83C72C"/>
    <w:rsid w:val="7BBE0C1A"/>
    <w:rsid w:val="7C07A89B"/>
    <w:rsid w:val="7CDFAAB2"/>
    <w:rsid w:val="7DEAFBE4"/>
    <w:rsid w:val="7DFD55CC"/>
    <w:rsid w:val="7E7FDA45"/>
    <w:rsid w:val="7EA9110F"/>
    <w:rsid w:val="7F09A0A5"/>
    <w:rsid w:val="7F3EEC6E"/>
    <w:rsid w:val="7F655A60"/>
    <w:rsid w:val="7F7F915E"/>
    <w:rsid w:val="7FE824EC"/>
    <w:rsid w:val="7FEF0411"/>
    <w:rsid w:val="7FFEEF45"/>
    <w:rsid w:val="7FFF1A6C"/>
    <w:rsid w:val="7FFFA0DA"/>
    <w:rsid w:val="803D47C9"/>
    <w:rsid w:val="8049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Date"/>
    <w:basedOn w:val="a"/>
    <w:next w:val="a"/>
    <w:qFormat/>
    <w:pPr>
      <w:ind w:leftChars="2500" w:left="100"/>
    </w:pPr>
    <w:rPr>
      <w:rFonts w:eastAsia="宋体"/>
    </w:rPr>
  </w:style>
  <w:style w:type="paragraph" w:styleId="a5">
    <w:name w:val="Balloon Text"/>
    <w:basedOn w:val="a"/>
    <w:qFormat/>
    <w:rPr>
      <w:rFonts w:eastAsia="宋体"/>
      <w:sz w:val="18"/>
      <w:szCs w:val="18"/>
    </w:rPr>
  </w:style>
  <w:style w:type="paragraph" w:styleId="a6">
    <w:name w:val="footer"/>
    <w:basedOn w:val="a"/>
    <w:qFormat/>
    <w:pPr>
      <w:tabs>
        <w:tab w:val="center" w:pos="4153"/>
        <w:tab w:val="right" w:pos="8306"/>
      </w:tabs>
      <w:snapToGrid w:val="0"/>
      <w:jc w:val="left"/>
    </w:pPr>
    <w:rPr>
      <w:rFonts w:eastAsia="宋体"/>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8">
    <w:name w:val="Strong"/>
    <w:qFormat/>
    <w:rPr>
      <w:rFonts w:ascii="Times New Roman" w:eastAsia="宋体" w:hAnsi="Times New Roman" w:cs="Times New Roman"/>
      <w:b/>
      <w:bCs/>
    </w:rPr>
  </w:style>
  <w:style w:type="character" w:styleId="a9">
    <w:name w:val="page number"/>
    <w:qFormat/>
    <w:rPr>
      <w:rFonts w:ascii="Times New Roman" w:eastAsia="宋体" w:hAnsi="Times New Roman" w:cs="Times New Roman"/>
    </w:rPr>
  </w:style>
  <w:style w:type="paragraph" w:customStyle="1" w:styleId="CharCharCharCharCharCharChar">
    <w:name w:val="Char Char Char Char Char Char Char"/>
    <w:basedOn w:val="a"/>
    <w:qFormat/>
    <w:rPr>
      <w:rFonts w:eastAsia="宋体"/>
      <w:szCs w:val="21"/>
    </w:rPr>
  </w:style>
  <w:style w:type="character" w:customStyle="1" w:styleId="Char">
    <w:name w:val="页眉 Char"/>
    <w:link w:val="a7"/>
    <w:qFormat/>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Date"/>
    <w:basedOn w:val="a"/>
    <w:next w:val="a"/>
    <w:qFormat/>
    <w:pPr>
      <w:ind w:leftChars="2500" w:left="100"/>
    </w:pPr>
    <w:rPr>
      <w:rFonts w:eastAsia="宋体"/>
    </w:rPr>
  </w:style>
  <w:style w:type="paragraph" w:styleId="a5">
    <w:name w:val="Balloon Text"/>
    <w:basedOn w:val="a"/>
    <w:qFormat/>
    <w:rPr>
      <w:rFonts w:eastAsia="宋体"/>
      <w:sz w:val="18"/>
      <w:szCs w:val="18"/>
    </w:rPr>
  </w:style>
  <w:style w:type="paragraph" w:styleId="a6">
    <w:name w:val="footer"/>
    <w:basedOn w:val="a"/>
    <w:qFormat/>
    <w:pPr>
      <w:tabs>
        <w:tab w:val="center" w:pos="4153"/>
        <w:tab w:val="right" w:pos="8306"/>
      </w:tabs>
      <w:snapToGrid w:val="0"/>
      <w:jc w:val="left"/>
    </w:pPr>
    <w:rPr>
      <w:rFonts w:eastAsia="宋体"/>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8">
    <w:name w:val="Strong"/>
    <w:qFormat/>
    <w:rPr>
      <w:rFonts w:ascii="Times New Roman" w:eastAsia="宋体" w:hAnsi="Times New Roman" w:cs="Times New Roman"/>
      <w:b/>
      <w:bCs/>
    </w:rPr>
  </w:style>
  <w:style w:type="character" w:styleId="a9">
    <w:name w:val="page number"/>
    <w:qFormat/>
    <w:rPr>
      <w:rFonts w:ascii="Times New Roman" w:eastAsia="宋体" w:hAnsi="Times New Roman" w:cs="Times New Roman"/>
    </w:rPr>
  </w:style>
  <w:style w:type="paragraph" w:customStyle="1" w:styleId="CharCharCharCharCharCharChar">
    <w:name w:val="Char Char Char Char Char Char Char"/>
    <w:basedOn w:val="a"/>
    <w:qFormat/>
    <w:rPr>
      <w:rFonts w:eastAsia="宋体"/>
      <w:szCs w:val="21"/>
    </w:rPr>
  </w:style>
  <w:style w:type="character" w:customStyle="1" w:styleId="Char">
    <w:name w:val="页眉 Char"/>
    <w:link w:val="a7"/>
    <w:qFormat/>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F52C7-BE2E-49DE-A557-38EE5B79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18</Pages>
  <Words>1830</Words>
  <Characters>10434</Characters>
  <Application>Microsoft Office Word</Application>
  <DocSecurity>0</DocSecurity>
  <Lines>86</Lines>
  <Paragraphs>24</Paragraphs>
  <ScaleCrop>false</ScaleCrop>
  <Company>微软中国</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广西壮族自治区财政厅2014年部门预算</dc:title>
  <dc:creator>黄菱</dc:creator>
  <cp:lastModifiedBy>刘武辉</cp:lastModifiedBy>
  <cp:revision>6</cp:revision>
  <cp:lastPrinted>2025-02-06T07:38:00Z</cp:lastPrinted>
  <dcterms:created xsi:type="dcterms:W3CDTF">2025-02-06T01:55:00Z</dcterms:created>
  <dcterms:modified xsi:type="dcterms:W3CDTF">2025-02-07T03:20:00Z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7E7A19B263FD4E7FA7450826B6F64D2A_13</vt:lpwstr>
  </property>
  <property fmtid="{D5CDD505-2E9C-101B-9397-08002B2CF9AE}" pid="4" name="KSOTemplateDocerSaveRecord">
    <vt:lpwstr>eyJoZGlkIjoiNmJiZWJlNGYzNTJiYTBhZmY0NDE1M2ZjNmFkOGEyZDQiLCJ1c2VySWQiOiI0NTUwMjk4OTgifQ==</vt:lpwstr>
  </property>
</Properties>
</file>