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60" w:lineRule="exact"/>
        <w:jc w:val="center"/>
        <w:rPr>
          <w:rFonts w:ascii="华文中宋" w:hAnsi="华文中宋" w:eastAsia="华文中宋"/>
          <w:b/>
          <w:sz w:val="52"/>
          <w:szCs w:val="52"/>
        </w:rPr>
      </w:pPr>
    </w:p>
    <w:p>
      <w:pPr>
        <w:spacing w:line="560" w:lineRule="exact"/>
        <w:jc w:val="center"/>
        <w:rPr>
          <w:rFonts w:hint="eastAsia" w:ascii="华文中宋" w:hAnsi="华文中宋" w:eastAsia="华文中宋"/>
          <w:b/>
          <w:sz w:val="44"/>
          <w:szCs w:val="44"/>
        </w:rPr>
      </w:pPr>
      <w:r>
        <w:rPr>
          <w:rFonts w:hint="eastAsia" w:ascii="华文中宋" w:hAnsi="华文中宋" w:eastAsia="华文中宋"/>
          <w:b/>
          <w:sz w:val="44"/>
          <w:szCs w:val="44"/>
        </w:rPr>
        <w:t>自治区交通运输综合行政执法局</w:t>
      </w:r>
    </w:p>
    <w:p>
      <w:pPr>
        <w:spacing w:line="560" w:lineRule="exact"/>
        <w:jc w:val="center"/>
        <w:rPr>
          <w:rFonts w:ascii="华文中宋" w:hAnsi="华文中宋" w:eastAsia="华文中宋"/>
          <w:b/>
          <w:sz w:val="44"/>
          <w:szCs w:val="44"/>
        </w:rPr>
      </w:pPr>
      <w:bookmarkStart w:id="0" w:name="_GoBack"/>
      <w:r>
        <w:rPr>
          <w:rFonts w:hint="eastAsia" w:ascii="华文中宋" w:hAnsi="华文中宋" w:eastAsia="华文中宋"/>
          <w:b/>
          <w:sz w:val="44"/>
          <w:szCs w:val="44"/>
          <w:lang w:eastAsia="zh-CN"/>
        </w:rPr>
        <w:t>高可视警示服采购</w:t>
      </w:r>
      <w:r>
        <w:rPr>
          <w:rFonts w:hint="eastAsia" w:ascii="华文中宋" w:hAnsi="华文中宋" w:eastAsia="华文中宋"/>
          <w:b/>
          <w:sz w:val="44"/>
          <w:szCs w:val="44"/>
        </w:rPr>
        <w:t>项目询价</w:t>
      </w:r>
      <w:r>
        <w:rPr>
          <w:rFonts w:hint="eastAsia" w:ascii="华文中宋" w:hAnsi="华文中宋" w:eastAsia="华文中宋"/>
          <w:b/>
          <w:sz w:val="44"/>
          <w:szCs w:val="44"/>
          <w:lang w:eastAsia="zh-CN"/>
        </w:rPr>
        <w:t>采购</w:t>
      </w:r>
      <w:r>
        <w:rPr>
          <w:rFonts w:hint="eastAsia" w:ascii="华文中宋" w:hAnsi="华文中宋" w:eastAsia="华文中宋"/>
          <w:b/>
          <w:sz w:val="44"/>
          <w:szCs w:val="44"/>
        </w:rPr>
        <w:t>文件</w:t>
      </w:r>
      <w:bookmarkEnd w:id="0"/>
    </w:p>
    <w:p>
      <w:pPr>
        <w:rPr>
          <w:sz w:val="44"/>
          <w:szCs w:val="44"/>
        </w:rPr>
      </w:pPr>
    </w:p>
    <w:p/>
    <w:p/>
    <w:p/>
    <w:p/>
    <w:p>
      <w:pPr>
        <w:rPr>
          <w:b/>
          <w:sz w:val="84"/>
          <w:szCs w:val="84"/>
        </w:rPr>
      </w:pPr>
    </w:p>
    <w:p/>
    <w:p/>
    <w:p/>
    <w:p/>
    <w:p/>
    <w:p>
      <w:pPr>
        <w:rPr>
          <w:b/>
          <w:sz w:val="36"/>
          <w:szCs w:val="36"/>
        </w:rPr>
      </w:pPr>
    </w:p>
    <w:p>
      <w:pPr>
        <w:rPr>
          <w:b/>
          <w:sz w:val="36"/>
          <w:szCs w:val="36"/>
        </w:rPr>
      </w:pPr>
    </w:p>
    <w:p>
      <w:pPr>
        <w:rPr>
          <w:b/>
          <w:sz w:val="36"/>
          <w:szCs w:val="36"/>
        </w:rPr>
      </w:pPr>
    </w:p>
    <w:p>
      <w:pPr>
        <w:rPr>
          <w:b/>
          <w:sz w:val="36"/>
          <w:szCs w:val="36"/>
        </w:rPr>
      </w:pPr>
    </w:p>
    <w:p>
      <w:pPr>
        <w:jc w:val="center"/>
        <w:rPr>
          <w:rFonts w:ascii="黑体" w:hAnsi="黑体" w:eastAsia="黑体" w:cs="黑体"/>
          <w:b/>
          <w:sz w:val="36"/>
          <w:szCs w:val="36"/>
        </w:rPr>
      </w:pPr>
    </w:p>
    <w:p>
      <w:pPr>
        <w:jc w:val="center"/>
        <w:rPr>
          <w:rFonts w:ascii="黑体" w:hAnsi="黑体" w:eastAsia="黑体" w:cs="黑体"/>
          <w:b/>
          <w:sz w:val="36"/>
          <w:szCs w:val="36"/>
        </w:rPr>
      </w:pPr>
    </w:p>
    <w:p>
      <w:pPr>
        <w:jc w:val="center"/>
        <w:rPr>
          <w:rFonts w:ascii="黑体" w:hAnsi="黑体" w:eastAsia="黑体" w:cs="黑体"/>
          <w:b/>
          <w:sz w:val="36"/>
          <w:szCs w:val="36"/>
        </w:rPr>
      </w:pPr>
    </w:p>
    <w:p>
      <w:pPr>
        <w:jc w:val="center"/>
        <w:rPr>
          <w:rFonts w:ascii="黑体" w:hAnsi="黑体" w:eastAsia="黑体" w:cs="黑体"/>
          <w:b/>
          <w:sz w:val="36"/>
          <w:szCs w:val="36"/>
        </w:rPr>
      </w:pPr>
    </w:p>
    <w:p>
      <w:pPr>
        <w:jc w:val="center"/>
        <w:rPr>
          <w:rFonts w:ascii="黑体" w:hAnsi="黑体" w:eastAsia="黑体" w:cs="黑体"/>
          <w:b/>
          <w:sz w:val="36"/>
          <w:szCs w:val="36"/>
        </w:rPr>
      </w:pPr>
    </w:p>
    <w:p>
      <w:pPr>
        <w:jc w:val="center"/>
        <w:rPr>
          <w:rFonts w:ascii="黑体" w:hAnsi="黑体" w:eastAsia="黑体" w:cs="黑体"/>
          <w:b/>
          <w:sz w:val="36"/>
          <w:szCs w:val="36"/>
        </w:rPr>
      </w:pPr>
      <w:r>
        <w:rPr>
          <w:rFonts w:hint="eastAsia" w:ascii="黑体" w:hAnsi="黑体" w:eastAsia="黑体" w:cs="黑体"/>
          <w:b/>
          <w:sz w:val="36"/>
          <w:szCs w:val="36"/>
        </w:rPr>
        <w:t>采购单位：自治区交通运输综合行政执法局</w:t>
      </w:r>
    </w:p>
    <w:p>
      <w:pPr>
        <w:jc w:val="center"/>
        <w:rPr>
          <w:rFonts w:ascii="黑体" w:hAnsi="黑体" w:eastAsia="黑体" w:cs="黑体"/>
          <w:b/>
          <w:sz w:val="36"/>
          <w:szCs w:val="36"/>
        </w:rPr>
      </w:pPr>
      <w:r>
        <w:rPr>
          <w:rFonts w:hint="eastAsia" w:ascii="黑体" w:hAnsi="黑体" w:eastAsia="黑体" w:cs="黑体"/>
          <w:b/>
          <w:sz w:val="36"/>
          <w:szCs w:val="36"/>
        </w:rPr>
        <w:t>日期：202</w:t>
      </w:r>
      <w:r>
        <w:rPr>
          <w:rFonts w:hint="eastAsia" w:ascii="黑体" w:hAnsi="黑体" w:eastAsia="黑体" w:cs="黑体"/>
          <w:b/>
          <w:sz w:val="36"/>
          <w:szCs w:val="36"/>
          <w:lang w:val="en-US" w:eastAsia="zh-CN"/>
        </w:rPr>
        <w:t>3</w:t>
      </w:r>
      <w:r>
        <w:rPr>
          <w:rFonts w:hint="eastAsia" w:ascii="黑体" w:hAnsi="黑体" w:eastAsia="黑体" w:cs="黑体"/>
          <w:b/>
          <w:sz w:val="36"/>
          <w:szCs w:val="36"/>
        </w:rPr>
        <w:t>年</w:t>
      </w:r>
      <w:r>
        <w:rPr>
          <w:rFonts w:hint="eastAsia" w:ascii="黑体" w:hAnsi="黑体" w:eastAsia="黑体" w:cs="黑体"/>
          <w:b/>
          <w:sz w:val="36"/>
          <w:szCs w:val="36"/>
          <w:lang w:val="en-US" w:eastAsia="zh-CN"/>
        </w:rPr>
        <w:t>7</w:t>
      </w:r>
      <w:r>
        <w:rPr>
          <w:rFonts w:hint="eastAsia" w:ascii="黑体" w:hAnsi="黑体" w:eastAsia="黑体" w:cs="黑体"/>
          <w:b/>
          <w:sz w:val="36"/>
          <w:szCs w:val="36"/>
        </w:rPr>
        <w:t>月</w:t>
      </w:r>
      <w:r>
        <w:rPr>
          <w:rFonts w:hint="eastAsia" w:ascii="黑体" w:hAnsi="黑体" w:eastAsia="黑体" w:cs="黑体"/>
          <w:b/>
          <w:sz w:val="36"/>
          <w:szCs w:val="36"/>
          <w:lang w:val="en-US" w:eastAsia="zh-CN"/>
        </w:rPr>
        <w:t>25</w:t>
      </w:r>
      <w:r>
        <w:rPr>
          <w:rFonts w:hint="eastAsia" w:ascii="黑体" w:hAnsi="黑体" w:eastAsia="黑体" w:cs="黑体"/>
          <w:b/>
          <w:sz w:val="36"/>
          <w:szCs w:val="36"/>
        </w:rPr>
        <w:t>日</w:t>
      </w:r>
    </w:p>
    <w:p>
      <w:pPr>
        <w:rPr>
          <w:rFonts w:ascii="仿宋_GB2312" w:eastAsia="仿宋_GB2312"/>
          <w:b/>
          <w:sz w:val="48"/>
          <w:szCs w:val="48"/>
        </w:rPr>
      </w:pPr>
    </w:p>
    <w:p>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rPr>
        <w:t>自治区交通运输综合行政执法局</w:t>
      </w:r>
    </w:p>
    <w:p>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rPr>
        <w:t>采购报价供应商需知</w:t>
      </w:r>
    </w:p>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28"/>
          <w:szCs w:val="28"/>
        </w:rPr>
      </w:pPr>
      <w:r>
        <w:rPr>
          <w:rFonts w:hint="eastAsia" w:ascii="仿宋_GB2312" w:hAnsi="Calibri" w:eastAsia="仿宋_GB2312" w:cs="Times New Roman"/>
          <w:sz w:val="32"/>
          <w:szCs w:val="32"/>
          <w:lang w:val="en-US" w:eastAsia="zh-CN"/>
        </w:rPr>
        <w:t>为树立交通行政执法队伍良好的社会形象，加强交通行政执法队伍建设，我局依据《交通运输部办公厅关于印发&lt;交通运输综合行政执法队伍素质能力提升三年行动方案（2021-2023年&gt;的通知》（交办法〔2021〕5号）、《交通运输部关于发布交通运输行政执法标识等 41 项交通运输行业标准的公告》（交通运输部公告第6号）及《广西壮族自治区交通运输厅关于贯彻实施交通运输行政执法标识等2项交通运输行业标准的通知》要求和规定，拟采购高可视警示服一批（详见附件），不属于政府采购目录范围内，且未达到限额标准，按《广西壮族自治区财政厅关于调整广西政府采购项目公开招标数额和分散采购限额标准的通知&gt;桂财采〔2021〕61号及执法局采购内控制度规定，</w:t>
      </w:r>
      <w:r>
        <w:rPr>
          <w:rFonts w:hint="eastAsia" w:ascii="仿宋_GB2312" w:hAnsi="Calibri" w:eastAsia="仿宋_GB2312" w:cs="Times New Roman"/>
          <w:sz w:val="32"/>
          <w:szCs w:val="32"/>
          <w:lang w:eastAsia="zh-CN"/>
        </w:rPr>
        <w:t>现邀请贵公司参与报价。我局将根据各公司所报文件及现场样品通过综合评分方式确定成交供应商，并与成交供应商通过签订合同实施采购。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1、项目名称：自治区交通运输综合行政执法局高可视警示服采购项目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2、采购方式：询价采购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3、清单中所列服装、标识金额作为需求参考，报价人可根据本公司实际填写报价。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清单所列的采购数量，将根据采购单位资金、以及成交供应商的最终报价来做相应调整。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4、预算金额：人民币32.08万元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5、最高限价：同采购预算金额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二、资质要求：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在“信用中国”网站(www.creditchina.gov.cn)和中国政府采购网(www.ccgp.gov.cn)等渠道列入失信被执行人、重大税收违法案件当事人名单、政府采购严重违法失信行为记录名单及其他不符合《中华人民共和国政府采购法》第二十二条规定条件的供应商，不允许参与本次采购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3、供应商负责人为同一人或者存在控股、管理关系的不同单位不得同时投标；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4、本项目不接受联合体竞标。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三、商务条款: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 质保期：按国家有关产品“三包”规定执行“三包”。自交货验收合格之日起质保期一年以上（含一年），货物在质保期内正常使用情况下出现质量问题或型号不对、不合体等问题，成交供应商免费包修包换。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 配套（售后）服务：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（1）免费送货上门。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（2）质量保证期过后，成交供应商和制造商应同样提供免费电话咨询服务，并应承诺提供更换服务。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 交付或者实施时间及地点：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（1）交货时间：自签订合同之日起45日（日历日）内。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（2）交货地点：（采购人指定地点）。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 合同签订时间: 自成交通知书发出之日起5个自然日内（最迟不能超过25个自然日）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5.交货方式：现场交货。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6.其他要求及说明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（1）报价要求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本次报价须为人民币报价，包含：产品价、工料费、运输费（含装卸费）、保险费、上门量身费、税费、技术支持、产品检测费、售后服务费及货到采购人指定地点等所有费用。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四、进口产品说明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本次采购货物不接受进口产品（即通过中国海关报关验放进入中国境内且产自关境外的产品）参与竞标，如有此类产品参与竞标的响应文件作无效处理。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五、验收标准：所有产品在验收时应当符合国家法律法规，执行国家相关标准、行业标准，并符合采购文件中要求的技术标准。产品到达现场后，成交供应商应在采购人单位人员在场情况下当面开箱，共同清点、检查外观，作出开箱记录，双方签字确认。成交供应商应保证货物到达采购人所在地完好无损，如有缺漏、损坏或者存在手工和制作质量问题，成交供应商必须无条件负责调换、补齐。成交供应商应提供完备的装箱单和合格证等，并派遣专业人员进行现场验收。验收合格条件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1.货物技术参数与采购合同一致，性能或指标达到规定的标准。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2.技术或资料、装箱单、合格证等资料齐全。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3.在规定时间内完成交货，并经采购人确认。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4.付款方式：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货物全部配送完毕并验收合格后，采购人在收到发票后十五日内一次性付清供应商的货款。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 xml:space="preserve">六、报价文件组成内容：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1.《营业执照》复印件并加盖公章。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2.法定代表人委托授权书复印件加盖公章。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3.法定代表人及授权人身份证复印件加盖公章。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4.报价表（按照清单中报价汇总填报并加盖公章）。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5.货物检测报告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6.技术响应、偏离情况说明表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7.售后服务方案；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8.产品样本、使用保养说明书、图纸等技术资料；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9.报名时提供其在“信用中国”网站(www.creditchina.gov.cn)和中国政府采购网(www.ccgp.gov.cn)查询到的主体信用记录结果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七、报价文件递交：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请于2023年7月31日中午12点前将装订成册的报价文件（一式五份）以信封密封好，以及产品样品送至我局财务科（南宁市滨湖路66号公路大厦808室）联系人：张微，联系电话：0771-2115929。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附件：1、评审办法及评分标准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仿宋_GB2312" w:hAnsi="Calibri" w:eastAsia="仿宋_GB2312" w:cs="Times New Roman"/>
          <w:b/>
          <w:bCs/>
          <w:sz w:val="44"/>
          <w:szCs w:val="44"/>
          <w:lang w:val="en-US" w:eastAsia="zh-CN"/>
        </w:rPr>
      </w:pPr>
      <w:r>
        <w:rPr>
          <w:rFonts w:hint="eastAsia" w:ascii="仿宋_GB2312" w:hAnsi="Calibri" w:eastAsia="仿宋_GB2312" w:cs="Times New Roman"/>
          <w:b/>
          <w:bCs/>
          <w:sz w:val="44"/>
          <w:szCs w:val="44"/>
          <w:lang w:val="en-US" w:eastAsia="zh-CN"/>
        </w:rPr>
        <w:t>评审办法及评分标准</w:t>
      </w:r>
    </w:p>
    <w:p>
      <w:pPr>
        <w:pStyle w:val="11"/>
        <w:spacing w:line="360" w:lineRule="auto"/>
        <w:ind w:left="0"/>
        <w:jc w:val="lef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color w:val="000000" w:themeColor="text1"/>
          <w:sz w:val="28"/>
          <w:szCs w:val="28"/>
          <w14:textFill>
            <w14:solidFill>
              <w14:schemeClr w14:val="tx1"/>
            </w14:solidFill>
          </w14:textFill>
        </w:rPr>
        <w:t>一、评审原则</w:t>
      </w:r>
    </w:p>
    <w:p>
      <w:pPr>
        <w:pStyle w:val="11"/>
        <w:spacing w:line="360" w:lineRule="auto"/>
        <w:ind w:left="0" w:firstLine="560" w:firstLineChars="200"/>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(一)评委组成：本次询价采购项目的评审委员会由采购人代表组成，成员人数应当为5人以上单数。</w:t>
      </w:r>
    </w:p>
    <w:p>
      <w:pPr>
        <w:pStyle w:val="11"/>
        <w:spacing w:line="360" w:lineRule="auto"/>
        <w:ind w:left="0"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(二)评审依据：评委将以询价文件为评审依据，对报价人的报价、企业信誉、产品材质、项目实施、售后服务、业绩等内容按百分制打分。</w:t>
      </w:r>
    </w:p>
    <w:p>
      <w:pPr>
        <w:pStyle w:val="11"/>
        <w:spacing w:line="360" w:lineRule="auto"/>
        <w:ind w:left="0"/>
        <w:jc w:val="lef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 xml:space="preserve">    二、评审方法</w:t>
      </w:r>
    </w:p>
    <w:p>
      <w:pPr>
        <w:pStyle w:val="11"/>
        <w:spacing w:line="360" w:lineRule="auto"/>
        <w:ind w:left="0" w:firstLine="420" w:firstLineChars="150"/>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（一）对进入详评的，采用百分制综合评分法。</w:t>
      </w:r>
    </w:p>
    <w:p>
      <w:pPr>
        <w:pStyle w:val="11"/>
        <w:spacing w:line="360" w:lineRule="auto"/>
        <w:ind w:left="0" w:firstLine="420" w:firstLineChars="150"/>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（二）计分办法（按四舍五入取至百分位）：</w:t>
      </w:r>
    </w:p>
    <w:p>
      <w:pPr>
        <w:pStyle w:val="8"/>
        <w:spacing w:line="360" w:lineRule="auto"/>
        <w:ind w:firstLine="420"/>
        <w:jc w:val="lef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1、价格分</w:t>
      </w: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 xml:space="preserve"> 20分</w:t>
      </w: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 xml:space="preserve">                      </w:t>
      </w:r>
    </w:p>
    <w:p>
      <w:pPr>
        <w:snapToGrid w:val="0"/>
        <w:spacing w:line="360" w:lineRule="auto"/>
        <w:ind w:firstLine="310" w:firstLineChars="111"/>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（1）满足招标文件要求且投标报价最低的投标报价为评标基准价，基准价得分为</w:t>
      </w:r>
      <w:r>
        <w:rPr>
          <w:rFonts w:hint="eastAsia" w:ascii="仿宋_GB2312" w:hAnsi="仿宋_GB2312" w:eastAsia="仿宋_GB2312" w:cs="仿宋_GB2312"/>
          <w:b/>
          <w:color w:val="000000" w:themeColor="text1"/>
          <w:sz w:val="28"/>
          <w:szCs w:val="28"/>
          <w:u w:val="single"/>
          <w14:textFill>
            <w14:solidFill>
              <w14:schemeClr w14:val="tx1"/>
            </w14:solidFill>
          </w14:textFill>
        </w:rPr>
        <w:t>20</w:t>
      </w:r>
      <w:r>
        <w:rPr>
          <w:rFonts w:hint="eastAsia" w:ascii="仿宋_GB2312" w:hAnsi="仿宋_GB2312" w:eastAsia="仿宋_GB2312" w:cs="仿宋_GB2312"/>
          <w:b/>
          <w:color w:val="000000" w:themeColor="text1"/>
          <w:sz w:val="28"/>
          <w:szCs w:val="28"/>
          <w14:textFill>
            <w14:solidFill>
              <w14:schemeClr w14:val="tx1"/>
            </w14:solidFill>
          </w14:textFill>
        </w:rPr>
        <w:t>分</w:t>
      </w:r>
      <w:r>
        <w:rPr>
          <w:rFonts w:hint="eastAsia" w:ascii="仿宋_GB2312" w:hAnsi="仿宋_GB2312" w:eastAsia="仿宋_GB2312" w:cs="仿宋_GB2312"/>
          <w:bCs/>
          <w:color w:val="000000" w:themeColor="text1"/>
          <w:sz w:val="28"/>
          <w:szCs w:val="28"/>
          <w14:textFill>
            <w14:solidFill>
              <w14:schemeClr w14:val="tx1"/>
            </w14:solidFill>
          </w14:textFill>
        </w:rPr>
        <w:t>。</w:t>
      </w:r>
    </w:p>
    <w:p>
      <w:pPr>
        <w:spacing w:line="360" w:lineRule="auto"/>
        <w:ind w:firstLine="310" w:firstLineChars="111"/>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（2）价格分计算公式：</w:t>
      </w:r>
    </w:p>
    <w:p>
      <w:pPr>
        <w:pStyle w:val="8"/>
        <w:spacing w:line="360" w:lineRule="auto"/>
        <w:ind w:firstLine="1038" w:firstLineChars="371"/>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价格分=(评标基准价／投标报价)×</w:t>
      </w:r>
      <w:r>
        <w:rPr>
          <w:rFonts w:hint="eastAsia" w:ascii="仿宋_GB2312" w:hAnsi="仿宋_GB2312" w:eastAsia="仿宋_GB2312" w:cs="仿宋_GB2312"/>
          <w:bCs/>
          <w:color w:val="000000" w:themeColor="text1"/>
          <w:sz w:val="28"/>
          <w:szCs w:val="28"/>
          <w:u w:val="single"/>
          <w14:textFill>
            <w14:solidFill>
              <w14:schemeClr w14:val="tx1"/>
            </w14:solidFill>
          </w14:textFill>
        </w:rPr>
        <w:t>20</w:t>
      </w:r>
      <w:r>
        <w:rPr>
          <w:rFonts w:hint="eastAsia" w:ascii="仿宋_GB2312" w:hAnsi="仿宋_GB2312" w:eastAsia="仿宋_GB2312" w:cs="仿宋_GB2312"/>
          <w:bCs/>
          <w:color w:val="000000" w:themeColor="text1"/>
          <w:sz w:val="28"/>
          <w:szCs w:val="28"/>
          <w14:textFill>
            <w14:solidFill>
              <w14:schemeClr w14:val="tx1"/>
            </w14:solidFill>
          </w14:textFill>
        </w:rPr>
        <w:t>分</w:t>
      </w:r>
    </w:p>
    <w:p>
      <w:pPr>
        <w:adjustRightInd w:val="0"/>
        <w:spacing w:line="360" w:lineRule="auto"/>
        <w:ind w:firstLine="562" w:firstLineChars="200"/>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14:textFill>
            <w14:solidFill>
              <w14:schemeClr w14:val="tx1"/>
            </w14:solidFill>
          </w14:textFill>
        </w:rPr>
        <w:t>、</w:t>
      </w:r>
      <w:r>
        <w:rPr>
          <w:rFonts w:hint="eastAsia" w:ascii="仿宋_GB2312" w:hAnsi="仿宋_GB2312" w:eastAsia="仿宋_GB2312" w:cs="仿宋_GB2312"/>
          <w:b/>
          <w:color w:val="000000" w:themeColor="text1"/>
          <w:sz w:val="28"/>
          <w:szCs w:val="28"/>
          <w:lang w:eastAsia="zh-CN"/>
          <w14:textFill>
            <w14:solidFill>
              <w14:schemeClr w14:val="tx1"/>
            </w14:solidFill>
          </w14:textFill>
        </w:rPr>
        <w:t>服装样品和</w:t>
      </w:r>
      <w:r>
        <w:rPr>
          <w:rFonts w:hint="eastAsia" w:ascii="仿宋_GB2312" w:hAnsi="仿宋_GB2312" w:eastAsia="仿宋_GB2312" w:cs="仿宋_GB2312"/>
          <w:b/>
          <w:color w:val="000000" w:themeColor="text1"/>
          <w:sz w:val="28"/>
          <w:szCs w:val="28"/>
          <w14:textFill>
            <w14:solidFill>
              <w14:schemeClr w14:val="tx1"/>
            </w14:solidFill>
          </w14:textFill>
        </w:rPr>
        <w:t>材质分</w:t>
      </w: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60</w:t>
      </w:r>
      <w:r>
        <w:rPr>
          <w:rFonts w:hint="eastAsia" w:ascii="仿宋_GB2312" w:hAnsi="仿宋_GB2312" w:eastAsia="仿宋_GB2312" w:cs="仿宋_GB2312"/>
          <w:b/>
          <w:color w:val="000000" w:themeColor="text1"/>
          <w:sz w:val="28"/>
          <w:szCs w:val="28"/>
          <w14:textFill>
            <w14:solidFill>
              <w14:schemeClr w14:val="tx1"/>
            </w14:solidFill>
          </w14:textFill>
        </w:rPr>
        <w:t>分</w:t>
      </w: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 xml:space="preserve">             </w:t>
      </w:r>
    </w:p>
    <w:p>
      <w:pPr>
        <w:adjustRightInd w:val="0"/>
        <w:spacing w:line="360" w:lineRule="auto"/>
        <w:ind w:firstLine="562" w:firstLineChars="200"/>
        <w:jc w:val="left"/>
        <w:rPr>
          <w:rFonts w:hint="default" w:ascii="仿宋_GB2312" w:hAnsi="仿宋_GB2312" w:eastAsia="仿宋_GB2312" w:cs="仿宋_GB2312"/>
          <w:b/>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28"/>
          <w:szCs w:val="28"/>
          <w:lang w:val="en-US" w:eastAsia="zh-CN" w:bidi="ar-SA"/>
          <w14:textFill>
            <w14:solidFill>
              <w14:schemeClr w14:val="tx1"/>
            </w14:solidFill>
          </w14:textFill>
        </w:rPr>
        <w:t xml:space="preserve">（1）产品材质分（30分）                </w:t>
      </w:r>
    </w:p>
    <w:p>
      <w:pPr>
        <w:adjustRightInd w:val="0"/>
        <w:spacing w:line="360" w:lineRule="auto"/>
        <w:ind w:firstLine="6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评委根据各投标人所提交的“采购需求”中产品</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14:textFill>
            <w14:solidFill>
              <w14:schemeClr w14:val="tx1"/>
            </w14:solidFill>
          </w14:textFill>
        </w:rPr>
        <w:t>技术参数要求进行逐项比对，独立评审，并按如下计分方式独立打分（投标文件中提供产品投标截止时间一年内具有省级或省级以上检测资质的第三方检测机构出具的符合技术参数要求的产品检验报告原件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扫描件</w:t>
      </w:r>
      <w:r>
        <w:rPr>
          <w:rFonts w:hint="eastAsia" w:ascii="仿宋_GB2312" w:hAnsi="仿宋_GB2312" w:eastAsia="仿宋_GB2312" w:cs="仿宋_GB2312"/>
          <w:color w:val="000000" w:themeColor="text1"/>
          <w:sz w:val="28"/>
          <w:szCs w:val="28"/>
          <w:highlight w:val="none"/>
          <w14:textFill>
            <w14:solidFill>
              <w14:schemeClr w14:val="tx1"/>
            </w14:solidFill>
          </w14:textFill>
        </w:rPr>
        <w:t>及该检测（验）报告防伪查询网址和防伪查询截图及检测费用发票扫描件并加盖单位公章，否则不计分）：</w:t>
      </w:r>
    </w:p>
    <w:p>
      <w:pPr>
        <w:adjustRightInd w:val="0"/>
        <w:spacing w:line="360" w:lineRule="auto"/>
        <w:ind w:firstLine="6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一档（</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分）：检测（验）报告内容与“采购需求”中产品的技术参数要求进行比对，出现漏检或不符合参数要求达到</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条及</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条以上的；</w:t>
      </w:r>
    </w:p>
    <w:p>
      <w:pPr>
        <w:adjustRightInd w:val="0"/>
        <w:spacing w:line="360" w:lineRule="auto"/>
        <w:ind w:firstLine="6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二档（</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分）：检测（验）报告内容与“采购需求”中产品的技术参数要求进行比对，出现漏检或不符合参数要求达到</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条至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条的；</w:t>
      </w:r>
    </w:p>
    <w:p>
      <w:pPr>
        <w:adjustRightInd w:val="0"/>
        <w:spacing w:line="360" w:lineRule="auto"/>
        <w:ind w:firstLine="6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三档（</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25</w:t>
      </w:r>
      <w:r>
        <w:rPr>
          <w:rFonts w:hint="eastAsia" w:ascii="仿宋_GB2312" w:hAnsi="仿宋_GB2312" w:eastAsia="仿宋_GB2312" w:cs="仿宋_GB2312"/>
          <w:color w:val="000000" w:themeColor="text1"/>
          <w:sz w:val="28"/>
          <w:szCs w:val="28"/>
          <w14:textFill>
            <w14:solidFill>
              <w14:schemeClr w14:val="tx1"/>
            </w14:solidFill>
          </w14:textFill>
        </w:rPr>
        <w:t>分）：检测（验）报告内容与“采购需求”中产品的技术参数要求进行比对，出现漏检或不符合参数要求达到</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条至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条的；</w:t>
      </w:r>
    </w:p>
    <w:p>
      <w:pPr>
        <w:adjustRightInd w:val="0"/>
        <w:spacing w:line="360" w:lineRule="auto"/>
        <w:ind w:firstLine="600"/>
        <w:jc w:val="left"/>
        <w:rPr>
          <w:rFonts w:hint="eastAsia"/>
        </w:rPr>
      </w:pPr>
      <w:r>
        <w:rPr>
          <w:rFonts w:hint="eastAsia" w:ascii="仿宋_GB2312" w:hAnsi="仿宋_GB2312" w:eastAsia="仿宋_GB2312" w:cs="仿宋_GB2312"/>
          <w:color w:val="000000" w:themeColor="text1"/>
          <w:sz w:val="28"/>
          <w:szCs w:val="28"/>
          <w14:textFill>
            <w14:solidFill>
              <w14:schemeClr w14:val="tx1"/>
            </w14:solidFill>
          </w14:textFill>
        </w:rPr>
        <w:t>四档（</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分）：检测（验）报告内容与“采购需求”中产品的技术参数要求进行比对，无一漏检并完全满足所有技术参数要求的。</w:t>
      </w:r>
    </w:p>
    <w:p>
      <w:pPr>
        <w:pStyle w:val="8"/>
        <w:tabs>
          <w:tab w:val="left" w:pos="4830"/>
        </w:tabs>
        <w:spacing w:line="360" w:lineRule="auto"/>
        <w:ind w:firstLine="560"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实物样品</w:t>
      </w: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b/>
          <w:color w:val="000000" w:themeColor="text1"/>
          <w:sz w:val="28"/>
          <w:szCs w:val="28"/>
          <w14:textFill>
            <w14:solidFill>
              <w14:schemeClr w14:val="tx1"/>
            </w14:solidFill>
          </w14:textFill>
        </w:rPr>
        <w:t>分</w:t>
      </w: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 xml:space="preserve">                   </w:t>
      </w:r>
    </w:p>
    <w:p>
      <w:pPr>
        <w:pStyle w:val="5"/>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实物样品由现场评标人员</w:t>
      </w:r>
      <w:r>
        <w:rPr>
          <w:rFonts w:hint="eastAsia" w:ascii="仿宋_GB2312" w:hAnsi="仿宋_GB2312" w:eastAsia="仿宋_GB2312" w:cs="仿宋_GB2312"/>
          <w:color w:val="000000" w:themeColor="text1"/>
          <w:sz w:val="28"/>
          <w:szCs w:val="28"/>
          <w:lang w:eastAsia="zh-CN"/>
          <w14:textFill>
            <w14:solidFill>
              <w14:schemeClr w14:val="tx1"/>
            </w14:solidFill>
          </w14:textFill>
        </w:rPr>
        <w:t>评定</w:t>
      </w:r>
      <w:r>
        <w:rPr>
          <w:rFonts w:hint="eastAsia" w:ascii="仿宋_GB2312" w:hAnsi="仿宋_GB2312" w:eastAsia="仿宋_GB2312" w:cs="仿宋_GB2312"/>
          <w:color w:val="000000" w:themeColor="text1"/>
          <w:sz w:val="28"/>
          <w:szCs w:val="28"/>
          <w14:textFill>
            <w14:solidFill>
              <w14:schemeClr w14:val="tx1"/>
            </w14:solidFill>
          </w14:textFill>
        </w:rPr>
        <w:t>：</w:t>
      </w:r>
    </w:p>
    <w:p>
      <w:pPr>
        <w:pStyle w:val="5"/>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一档（</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14:textFill>
            <w14:solidFill>
              <w14:schemeClr w14:val="tx1"/>
            </w14:solidFill>
          </w14:textFill>
        </w:rPr>
        <w:t>分）：未按招标文件要求提交实物样品或提交实物样品不齐全的；</w:t>
      </w:r>
    </w:p>
    <w:p>
      <w:pPr>
        <w:pStyle w:val="5"/>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二档（</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10分）：样品符合本项目“技术参数要求”，面料表面明显部位残疵、断纱，表面明显部位污迹，熨烫有极光，表面线头多于1个、里面部位线头多于3个，明线不顺直、宽窄不均匀、不平服，有连续跳针及针距不均匀，起落针处无回针或回针不够，上下线不合，明线不到头、歪斜、位置偏。</w:t>
      </w:r>
    </w:p>
    <w:p>
      <w:pPr>
        <w:pStyle w:val="5"/>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三档（</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11-20</w:t>
      </w:r>
      <w:r>
        <w:rPr>
          <w:rFonts w:hint="eastAsia" w:ascii="仿宋_GB2312" w:hAnsi="仿宋_GB2312" w:eastAsia="仿宋_GB2312" w:cs="仿宋_GB2312"/>
          <w:color w:val="000000" w:themeColor="text1"/>
          <w:sz w:val="28"/>
          <w:szCs w:val="28"/>
          <w14:textFill>
            <w14:solidFill>
              <w14:schemeClr w14:val="tx1"/>
            </w14:solidFill>
          </w14:textFill>
        </w:rPr>
        <w:t>分）：样品符合本项目“技术参数要求”，面料及里料无残疵、无断纱，外表整洁美观、平展，面料熨烫稍有极光，表面部位有线头，里面部位线头2至3个，表面轻微污迹不易看出，明线基本顺直、宽窄基本均匀，起落针处无回针或回针不够，上下线稍有不合，明线不到头，无跳针，针距基本均匀。</w:t>
      </w:r>
    </w:p>
    <w:p>
      <w:pPr>
        <w:pStyle w:val="5"/>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四档（</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21-30</w:t>
      </w:r>
      <w:r>
        <w:rPr>
          <w:rFonts w:hint="eastAsia" w:ascii="仿宋_GB2312" w:hAnsi="仿宋_GB2312" w:eastAsia="仿宋_GB2312" w:cs="仿宋_GB2312"/>
          <w:color w:val="000000" w:themeColor="text1"/>
          <w:sz w:val="28"/>
          <w:szCs w:val="28"/>
          <w14:textFill>
            <w14:solidFill>
              <w14:schemeClr w14:val="tx1"/>
            </w14:solidFill>
          </w14:textFill>
        </w:rPr>
        <w:t>分）：样品符合本项目“技术参数要求”，面料及里料无残疵、无断纱，外表整洁、美观、平展、无烫光、左右对称、挺括，表面及里面部位无线头、无污迹，缝纫线、锁眼、垫线颜色与面料相匹配，明线顺直、宽窄均匀、无跳针，针距均匀。</w:t>
      </w:r>
    </w:p>
    <w:p>
      <w:pPr>
        <w:spacing w:line="480" w:lineRule="exact"/>
        <w:ind w:firstLine="560" w:firstLineChars="20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样品要求： ①竞标供应商须在递交响应文件递交截止时间前须按照项目采购需求表提供样品，所有样品均有可能因检测造成破坏，由此造成的损失由竞标供应商负责。</w:t>
      </w:r>
    </w:p>
    <w:p>
      <w:pPr>
        <w:pStyle w:val="18"/>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3、售后服务及服务保障方案</w:t>
      </w: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20分</w:t>
      </w: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 xml:space="preserve">                              </w:t>
      </w:r>
    </w:p>
    <w:p>
      <w:pPr>
        <w:pStyle w:val="11"/>
        <w:spacing w:line="360" w:lineRule="auto"/>
        <w:ind w:left="0"/>
        <w:jc w:val="left"/>
        <w:outlineLvl w:val="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售后服务承诺分（ 5分）</w:t>
      </w:r>
    </w:p>
    <w:p>
      <w:pPr>
        <w:pStyle w:val="11"/>
        <w:spacing w:line="360" w:lineRule="auto"/>
        <w:ind w:left="0"/>
        <w:outlineLvl w:val="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售后服务承诺须包括但不限于以下内容：</w:t>
      </w:r>
    </w:p>
    <w:p>
      <w:pPr>
        <w:pStyle w:val="1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baseline"/>
        <w:outlineLvl w:val="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①</w:t>
      </w:r>
      <w:r>
        <w:rPr>
          <w:rFonts w:hint="eastAsia" w:ascii="仿宋_GB2312" w:hAnsi="仿宋_GB2312" w:eastAsia="仿宋_GB2312" w:cs="仿宋_GB2312"/>
          <w:color w:val="000000" w:themeColor="text1"/>
          <w:sz w:val="28"/>
          <w:szCs w:val="28"/>
          <w14:textFill>
            <w14:solidFill>
              <w14:schemeClr w14:val="tx1"/>
            </w14:solidFill>
          </w14:textFill>
        </w:rPr>
        <w:t>承诺因调换，质保期限2年，得1分；少于2年得0分。</w:t>
      </w:r>
    </w:p>
    <w:p>
      <w:pPr>
        <w:pStyle w:val="1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baseline"/>
        <w:outlineLvl w:val="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②</w:t>
      </w:r>
      <w:r>
        <w:rPr>
          <w:rFonts w:hint="eastAsia" w:ascii="仿宋_GB2312" w:hAnsi="仿宋_GB2312" w:eastAsia="仿宋_GB2312" w:cs="仿宋_GB2312"/>
          <w:color w:val="000000" w:themeColor="text1"/>
          <w:sz w:val="28"/>
          <w:szCs w:val="28"/>
          <w14:textFill>
            <w14:solidFill>
              <w14:schemeClr w14:val="tx1"/>
            </w14:solidFill>
          </w14:textFill>
        </w:rPr>
        <w:t>承诺2年质保期内因质量问题进行免费调换的，得1分。</w:t>
      </w:r>
    </w:p>
    <w:p>
      <w:pPr>
        <w:pStyle w:val="1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baseline"/>
        <w:outlineLvl w:val="0"/>
        <w:rPr>
          <w:rFonts w:ascii="仿宋_GB2312" w:hAnsi="仿宋_GB2312" w:eastAsia="仿宋_GB2312" w:cs="仿宋_GB2312"/>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③</w:t>
      </w:r>
      <w:r>
        <w:rPr>
          <w:rFonts w:hint="eastAsia" w:ascii="仿宋_GB2312" w:hAnsi="仿宋_GB2312" w:eastAsia="仿宋_GB2312" w:cs="仿宋_GB2312"/>
          <w:color w:val="000000" w:themeColor="text1"/>
          <w:sz w:val="28"/>
          <w:szCs w:val="28"/>
          <w14:textFill>
            <w14:solidFill>
              <w14:schemeClr w14:val="tx1"/>
            </w14:solidFill>
          </w14:textFill>
        </w:rPr>
        <w:t>3.1.3、2年质保期内对不合体或存在其他问题的服装装具，负责包修、包换时间自货验收合格之日起至少180天的，得1分；</w:t>
      </w:r>
    </w:p>
    <w:p>
      <w:pPr>
        <w:pStyle w:val="11"/>
        <w:keepNext w:val="0"/>
        <w:keepLines w:val="0"/>
        <w:pageBreakBefore w:val="0"/>
        <w:widowControl w:val="0"/>
        <w:kinsoku/>
        <w:wordWrap/>
        <w:overflowPunct/>
        <w:topLinePunct w:val="0"/>
        <w:autoSpaceDE/>
        <w:autoSpaceDN/>
        <w:bidi w:val="0"/>
        <w:adjustRightInd w:val="0"/>
        <w:snapToGrid/>
        <w:spacing w:line="360" w:lineRule="auto"/>
        <w:ind w:left="0" w:leftChars="0" w:firstLine="560" w:firstLineChars="200"/>
        <w:textAlignment w:val="baseline"/>
        <w:outlineLvl w:val="0"/>
        <w:rPr>
          <w:rFonts w:ascii="仿宋_GB2312" w:hAnsi="仿宋_GB2312" w:eastAsia="仿宋_GB2312" w:cs="仿宋_GB2312"/>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④</w:t>
      </w:r>
      <w:r>
        <w:rPr>
          <w:rFonts w:hint="eastAsia" w:ascii="仿宋_GB2312" w:hAnsi="仿宋_GB2312" w:eastAsia="仿宋_GB2312" w:cs="仿宋_GB2312"/>
          <w:color w:val="000000" w:themeColor="text1"/>
          <w:sz w:val="28"/>
          <w:szCs w:val="28"/>
          <w14:textFill>
            <w14:solidFill>
              <w14:schemeClr w14:val="tx1"/>
            </w14:solidFill>
          </w14:textFill>
        </w:rPr>
        <w:t>承诺受理调换要求后，15天内将调换物品你配发至着装人员，得1分。</w:t>
      </w:r>
    </w:p>
    <w:p>
      <w:pPr>
        <w:pStyle w:val="11"/>
        <w:keepNext w:val="0"/>
        <w:keepLines w:val="0"/>
        <w:pageBreakBefore w:val="0"/>
        <w:widowControl w:val="0"/>
        <w:kinsoku/>
        <w:wordWrap/>
        <w:overflowPunct/>
        <w:topLinePunct w:val="0"/>
        <w:autoSpaceDE/>
        <w:autoSpaceDN/>
        <w:bidi w:val="0"/>
        <w:adjustRightInd w:val="0"/>
        <w:snapToGrid/>
        <w:spacing w:line="360" w:lineRule="auto"/>
        <w:ind w:left="0" w:leftChars="0" w:firstLine="560" w:firstLineChars="200"/>
        <w:textAlignment w:val="baseline"/>
        <w:outlineLvl w:val="0"/>
        <w:rPr>
          <w:rFonts w:ascii="仿宋_GB2312" w:hAnsi="仿宋_GB2312" w:eastAsia="仿宋_GB2312" w:cs="仿宋_GB2312"/>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⑤</w:t>
      </w:r>
      <w:r>
        <w:rPr>
          <w:rFonts w:hint="eastAsia" w:ascii="仿宋_GB2312" w:hAnsi="仿宋_GB2312" w:eastAsia="仿宋_GB2312" w:cs="仿宋_GB2312"/>
          <w:color w:val="000000" w:themeColor="text1"/>
          <w:sz w:val="28"/>
          <w:szCs w:val="28"/>
          <w14:textFill>
            <w14:solidFill>
              <w14:schemeClr w14:val="tx1"/>
            </w14:solidFill>
          </w14:textFill>
        </w:rPr>
        <w:t>承诺15天内零星不确定被装物资采购能及时制作并配发至采购人指定地点，完全响应得1分，其他不得分。</w:t>
      </w:r>
    </w:p>
    <w:p>
      <w:pPr>
        <w:pStyle w:val="8"/>
        <w:spacing w:line="360" w:lineRule="auto"/>
        <w:jc w:val="lef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lang w:eastAsia="zh-CN"/>
          <w14:textFill>
            <w14:solidFill>
              <w14:schemeClr w14:val="tx1"/>
            </w14:solidFill>
          </w14:textFill>
        </w:rPr>
        <w:t>）服务</w:t>
      </w:r>
      <w:r>
        <w:rPr>
          <w:rFonts w:hint="eastAsia" w:ascii="仿宋_GB2312" w:hAnsi="仿宋_GB2312" w:eastAsia="仿宋_GB2312" w:cs="仿宋_GB2312"/>
          <w:b/>
          <w:color w:val="000000" w:themeColor="text1"/>
          <w:sz w:val="28"/>
          <w:szCs w:val="28"/>
          <w14:textFill>
            <w14:solidFill>
              <w14:schemeClr w14:val="tx1"/>
            </w14:solidFill>
          </w14:textFill>
        </w:rPr>
        <w:t>保障方案分（15分）</w:t>
      </w:r>
    </w:p>
    <w:p>
      <w:pPr>
        <w:spacing w:line="360" w:lineRule="auto"/>
        <w:ind w:firstLine="560" w:firstLineChars="200"/>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评委根据各供应商提供的</w:t>
      </w:r>
      <w:r>
        <w:rPr>
          <w:rFonts w:hint="eastAsia" w:ascii="仿宋_GB2312" w:hAnsi="仿宋_GB2312" w:eastAsia="仿宋_GB2312" w:cs="仿宋_GB2312"/>
          <w:color w:val="000000" w:themeColor="text1"/>
          <w:sz w:val="28"/>
          <w:szCs w:val="28"/>
          <w:lang w:eastAsia="zh-CN"/>
          <w14:textFill>
            <w14:solidFill>
              <w14:schemeClr w14:val="tx1"/>
            </w14:solidFill>
          </w14:textFill>
        </w:rPr>
        <w:t>服务</w:t>
      </w:r>
      <w:r>
        <w:rPr>
          <w:rFonts w:hint="eastAsia" w:ascii="仿宋_GB2312" w:hAnsi="仿宋_GB2312" w:eastAsia="仿宋_GB2312" w:cs="仿宋_GB2312"/>
          <w:color w:val="000000" w:themeColor="text1"/>
          <w:sz w:val="28"/>
          <w:szCs w:val="28"/>
          <w14:textFill>
            <w14:solidFill>
              <w14:schemeClr w14:val="tx1"/>
            </w14:solidFill>
          </w14:textFill>
        </w:rPr>
        <w:t>保障方案内容进行独立评审，</w:t>
      </w:r>
      <w:r>
        <w:rPr>
          <w:rFonts w:hint="eastAsia" w:ascii="仿宋_GB2312" w:hAnsi="仿宋_GB2312" w:eastAsia="仿宋_GB2312" w:cs="仿宋_GB2312"/>
          <w:color w:val="000000" w:themeColor="text1"/>
          <w:kern w:val="0"/>
          <w:sz w:val="28"/>
          <w:szCs w:val="28"/>
          <w14:textFill>
            <w14:solidFill>
              <w14:schemeClr w14:val="tx1"/>
            </w14:solidFill>
          </w14:textFill>
        </w:rPr>
        <w:t>并按如下计分方式独立打分：</w:t>
      </w:r>
    </w:p>
    <w:p>
      <w:pPr>
        <w:pStyle w:val="4"/>
        <w:spacing w:after="0" w:line="360" w:lineRule="auto"/>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一档（0分）：未提供</w:t>
      </w:r>
      <w:r>
        <w:rPr>
          <w:rFonts w:hint="eastAsia" w:ascii="仿宋_GB2312" w:hAnsi="仿宋_GB2312" w:eastAsia="仿宋_GB2312" w:cs="仿宋_GB2312"/>
          <w:color w:val="000000" w:themeColor="text1"/>
          <w:sz w:val="28"/>
          <w:szCs w:val="28"/>
          <w:lang w:eastAsia="zh-CN"/>
          <w14:textFill>
            <w14:solidFill>
              <w14:schemeClr w14:val="tx1"/>
            </w14:solidFill>
          </w14:textFill>
        </w:rPr>
        <w:t>服务</w:t>
      </w:r>
      <w:r>
        <w:rPr>
          <w:rFonts w:hint="eastAsia" w:ascii="仿宋_GB2312" w:hAnsi="仿宋_GB2312" w:eastAsia="仿宋_GB2312" w:cs="仿宋_GB2312"/>
          <w:color w:val="000000" w:themeColor="text1"/>
          <w:sz w:val="28"/>
          <w:szCs w:val="28"/>
          <w14:textFill>
            <w14:solidFill>
              <w14:schemeClr w14:val="tx1"/>
            </w14:solidFill>
          </w14:textFill>
        </w:rPr>
        <w:t>保障方案的；</w:t>
      </w:r>
    </w:p>
    <w:p>
      <w:pPr>
        <w:pStyle w:val="4"/>
        <w:spacing w:after="0" w:line="360" w:lineRule="auto"/>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二档（5分）：提供的售后服务保障方案简单，方案仅满足本项目需求。</w:t>
      </w:r>
    </w:p>
    <w:p>
      <w:pPr>
        <w:spacing w:line="360" w:lineRule="auto"/>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三档（10分）：提供的售后服务保障方案较具体，方案满足本项目需求，针对售后服务保障提出了一些较有利的方案，整体</w:t>
      </w:r>
      <w:r>
        <w:rPr>
          <w:rFonts w:hint="eastAsia" w:ascii="仿宋_GB2312" w:hAnsi="仿宋_GB2312" w:eastAsia="仿宋_GB2312" w:cs="仿宋_GB2312"/>
          <w:bCs/>
          <w:color w:val="000000" w:themeColor="text1"/>
          <w:sz w:val="28"/>
          <w:szCs w:val="28"/>
          <w14:textFill>
            <w14:solidFill>
              <w14:schemeClr w14:val="tx1"/>
            </w14:solidFill>
          </w14:textFill>
        </w:rPr>
        <w:t>有一定的针对性及可行性。</w:t>
      </w:r>
    </w:p>
    <w:p>
      <w:pPr>
        <w:pStyle w:val="8"/>
        <w:spacing w:line="360" w:lineRule="auto"/>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四档（15分）：提供的售后服务保障方案详细具体，针对售后服务保障提出了有利的方案；</w:t>
      </w:r>
      <w:r>
        <w:rPr>
          <w:rFonts w:hint="eastAsia" w:ascii="仿宋_GB2312" w:hAnsi="仿宋_GB2312" w:eastAsia="仿宋_GB2312" w:cs="仿宋_GB2312"/>
          <w:color w:val="000000" w:themeColor="text1"/>
          <w:kern w:val="0"/>
          <w:sz w:val="28"/>
          <w:szCs w:val="28"/>
          <w14:textFill>
            <w14:solidFill>
              <w14:schemeClr w14:val="tx1"/>
            </w14:solidFill>
          </w14:textFill>
        </w:rPr>
        <w:t>交货期、质保期、到达故障点及解决故障的时间优于采购人需求，备品备件、售后服务的内容和措施等阐述清晰、明确；</w:t>
      </w:r>
      <w:r>
        <w:rPr>
          <w:rFonts w:hint="eastAsia" w:ascii="仿宋_GB2312" w:hAnsi="仿宋_GB2312" w:eastAsia="仿宋_GB2312" w:cs="仿宋_GB2312"/>
          <w:color w:val="000000" w:themeColor="text1"/>
          <w:sz w:val="28"/>
          <w:szCs w:val="28"/>
          <w14:textFill>
            <w14:solidFill>
              <w14:schemeClr w14:val="tx1"/>
            </w14:solidFill>
          </w14:textFill>
        </w:rPr>
        <w:t>各项售后保障措施安排有相应的负责机构及人员</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售后保障体系完善、售后服务承诺切实可行；售后服务人员配备齐全，有专职的售后服务团队。</w:t>
      </w:r>
    </w:p>
    <w:p>
      <w:pPr>
        <w:pStyle w:val="11"/>
        <w:spacing w:line="240" w:lineRule="auto"/>
        <w:ind w:left="0"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（三）总得分=1 + 2 + 3</w:t>
      </w:r>
    </w:p>
    <w:p>
      <w:pPr>
        <w:pStyle w:val="11"/>
        <w:spacing w:line="240" w:lineRule="auto"/>
        <w:ind w:left="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三、中标候选人推荐原则</w:t>
      </w:r>
    </w:p>
    <w:p>
      <w:pPr>
        <w:pStyle w:val="8"/>
        <w:spacing w:line="360" w:lineRule="auto"/>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（一）评审委员会将根据得分由高到低排列次序（得分相同时，以报价由低到高顺序排列；得分相同且报价报价相同的，按技术指标优劣顺序排列）并推荐中标候选供应商。</w:t>
      </w:r>
    </w:p>
    <w:p>
      <w:pPr>
        <w:adjustRightInd w:val="0"/>
        <w:ind w:firstLine="560" w:firstLineChars="200"/>
        <w:jc w:val="left"/>
        <w:rPr>
          <w:rFonts w:ascii="仿宋_GB2312" w:hAnsi="仿宋_GB2312" w:eastAsia="仿宋_GB2312" w:cs="仿宋_GB2312"/>
          <w:color w:val="000000"/>
          <w:sz w:val="28"/>
          <w:szCs w:val="28"/>
        </w:rPr>
        <w:sectPr>
          <w:footerReference r:id="rId3" w:type="default"/>
          <w:pgSz w:w="11906" w:h="16838"/>
          <w:pgMar w:top="1134" w:right="1134" w:bottom="1134" w:left="1134" w:header="851" w:footer="992" w:gutter="0"/>
          <w:cols w:space="0" w:num="1"/>
          <w:docGrid w:type="lines" w:linePitch="312" w:charSpace="0"/>
        </w:sectPr>
      </w:pPr>
      <w:r>
        <w:rPr>
          <w:rFonts w:hint="eastAsia" w:ascii="仿宋_GB2312" w:hAnsi="仿宋_GB2312" w:eastAsia="仿宋_GB2312" w:cs="仿宋_GB2312"/>
          <w:bCs/>
          <w:sz w:val="28"/>
          <w:szCs w:val="28"/>
        </w:rPr>
        <w:t>（二）评审委员会认为报价人的报价明显低于其他通过符合性审查报价人的报价，有可能影响产品质量或者不能诚信履约的，</w:t>
      </w:r>
      <w:r>
        <w:rPr>
          <w:rFonts w:hint="eastAsia" w:ascii="仿宋_GB2312" w:hAnsi="仿宋_GB2312" w:eastAsia="仿宋_GB2312" w:cs="仿宋_GB2312"/>
          <w:bCs/>
          <w:sz w:val="28"/>
          <w:szCs w:val="28"/>
          <w:lang w:eastAsia="zh-CN"/>
        </w:rPr>
        <w:t>报价文件应包含</w:t>
      </w:r>
      <w:r>
        <w:rPr>
          <w:rFonts w:hint="eastAsia" w:ascii="仿宋_GB2312" w:hAnsi="仿宋_GB2312" w:eastAsia="仿宋_GB2312" w:cs="仿宋_GB2312"/>
          <w:bCs/>
          <w:sz w:val="28"/>
          <w:szCs w:val="28"/>
        </w:rPr>
        <w:t>相关证明材料；报价人不能证明其报价合理性的，评审委员会</w:t>
      </w:r>
      <w:r>
        <w:rPr>
          <w:rFonts w:hint="eastAsia" w:ascii="仿宋_GB2312" w:hAnsi="仿宋_GB2312" w:eastAsia="仿宋_GB2312" w:cs="仿宋_GB2312"/>
          <w:bCs/>
          <w:sz w:val="28"/>
          <w:szCs w:val="28"/>
          <w:lang w:eastAsia="zh-CN"/>
        </w:rPr>
        <w:t>可</w:t>
      </w:r>
      <w:r>
        <w:rPr>
          <w:rFonts w:hint="eastAsia" w:ascii="仿宋_GB2312" w:hAnsi="仿宋_GB2312" w:eastAsia="仿宋_GB2312" w:cs="仿宋_GB2312"/>
          <w:bCs/>
          <w:sz w:val="28"/>
          <w:szCs w:val="28"/>
        </w:rPr>
        <w:t>将其作为无效报价处理。</w:t>
      </w:r>
    </w:p>
    <w:p>
      <w:pPr>
        <w:pStyle w:val="8"/>
        <w:jc w:val="center"/>
        <w:rPr>
          <w:rFonts w:ascii="仿宋" w:hAnsi="仿宋" w:eastAsia="仿宋" w:cs="仿宋"/>
          <w:color w:val="000000"/>
          <w:sz w:val="28"/>
          <w:szCs w:val="32"/>
        </w:rPr>
      </w:pPr>
      <w:r>
        <w:rPr>
          <w:rFonts w:hint="eastAsia" w:ascii="仿宋" w:hAnsi="仿宋" w:eastAsia="仿宋" w:cs="仿宋"/>
          <w:color w:val="000000"/>
          <w:sz w:val="28"/>
          <w:szCs w:val="32"/>
        </w:rPr>
        <w:t>技术参数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534"/>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Align w:val="center"/>
          </w:tcPr>
          <w:p>
            <w:pPr>
              <w:jc w:val="center"/>
              <w:rPr>
                <w:rFonts w:ascii="宋体" w:hAnsi="宋体" w:eastAsia="宋体" w:cs="宋体"/>
                <w:sz w:val="24"/>
                <w:szCs w:val="24"/>
              </w:rPr>
            </w:pPr>
            <w:r>
              <w:rPr>
                <w:rFonts w:hint="eastAsia" w:ascii="宋体" w:hAnsi="宋体" w:eastAsia="宋体" w:cs="宋体"/>
                <w:sz w:val="24"/>
                <w:szCs w:val="24"/>
              </w:rPr>
              <w:t>序号</w:t>
            </w:r>
          </w:p>
        </w:tc>
        <w:tc>
          <w:tcPr>
            <w:tcW w:w="1534" w:type="dxa"/>
            <w:vAlign w:val="center"/>
          </w:tcPr>
          <w:p>
            <w:pPr>
              <w:jc w:val="center"/>
              <w:rPr>
                <w:rFonts w:ascii="宋体" w:hAnsi="宋体" w:eastAsia="宋体" w:cs="宋体"/>
                <w:sz w:val="24"/>
                <w:szCs w:val="24"/>
              </w:rPr>
            </w:pPr>
            <w:r>
              <w:rPr>
                <w:rFonts w:hint="eastAsia" w:ascii="宋体" w:hAnsi="宋体" w:eastAsia="宋体" w:cs="宋体"/>
                <w:sz w:val="24"/>
                <w:szCs w:val="24"/>
              </w:rPr>
              <w:t>货物名称</w:t>
            </w:r>
          </w:p>
        </w:tc>
        <w:tc>
          <w:tcPr>
            <w:tcW w:w="7316" w:type="dxa"/>
            <w:vAlign w:val="center"/>
          </w:tcPr>
          <w:p>
            <w:pPr>
              <w:jc w:val="center"/>
              <w:rPr>
                <w:rFonts w:ascii="宋体" w:hAnsi="宋体" w:eastAsia="宋体" w:cs="宋体"/>
                <w:sz w:val="24"/>
                <w:szCs w:val="24"/>
              </w:rPr>
            </w:pPr>
            <w:r>
              <w:rPr>
                <w:rFonts w:hint="eastAsia" w:ascii="宋体" w:hAnsi="宋体" w:eastAsia="宋体" w:cs="宋体"/>
                <w:sz w:val="24"/>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1</w:t>
            </w:r>
          </w:p>
        </w:tc>
        <w:tc>
          <w:tcPr>
            <w:tcW w:w="1534" w:type="dxa"/>
            <w:vAlign w:val="center"/>
          </w:tcPr>
          <w:p>
            <w:pPr>
              <w:widowControl/>
              <w:jc w:val="left"/>
              <w:rPr>
                <w:rFonts w:hint="default" w:ascii="宋体" w:hAnsi="宋体" w:eastAsia="宋体" w:cs="宋体"/>
                <w:sz w:val="24"/>
                <w:szCs w:val="24"/>
                <w:lang w:val="en-US"/>
              </w:rPr>
            </w:pPr>
            <w:r>
              <w:rPr>
                <w:rFonts w:hint="eastAsia" w:ascii="宋体" w:hAnsi="宋体" w:eastAsia="宋体" w:cs="宋体"/>
                <w:sz w:val="24"/>
                <w:szCs w:val="24"/>
                <w:lang w:eastAsia="zh-CN"/>
              </w:rPr>
              <w:t>高可视警示服</w:t>
            </w:r>
            <w:r>
              <w:rPr>
                <w:rFonts w:hint="eastAsia" w:ascii="宋体" w:hAnsi="宋体" w:eastAsia="宋体" w:cs="宋体"/>
                <w:sz w:val="24"/>
                <w:szCs w:val="24"/>
                <w:lang w:val="en-US" w:eastAsia="zh-CN"/>
              </w:rPr>
              <w:t>(802套)</w:t>
            </w:r>
          </w:p>
        </w:tc>
        <w:tc>
          <w:tcPr>
            <w:tcW w:w="7316" w:type="dxa"/>
            <w:vAlign w:val="center"/>
          </w:tcPr>
          <w:p>
            <w:pPr>
              <w:widowControl/>
              <w:jc w:val="left"/>
              <w:rPr>
                <w:rFonts w:hint="eastAsia" w:ascii="宋体" w:hAnsi="宋体" w:eastAsia="宋体" w:cs="宋体"/>
                <w:sz w:val="24"/>
                <w:szCs w:val="24"/>
                <w:lang w:eastAsia="zh-CN"/>
              </w:rPr>
            </w:pPr>
            <w:r>
              <w:rPr>
                <w:rFonts w:hint="eastAsia" w:ascii="宋体" w:hAnsi="宋体" w:eastAsia="宋体" w:cs="宋体"/>
                <w:sz w:val="24"/>
                <w:szCs w:val="24"/>
              </w:rPr>
              <w:t xml:space="preserve">1、纤维成分：聚酯纤维100% </w:t>
            </w:r>
            <w:r>
              <w:rPr>
                <w:rFonts w:hint="eastAsia" w:ascii="宋体" w:hAnsi="宋体" w:eastAsia="宋体" w:cs="宋体"/>
                <w:sz w:val="24"/>
                <w:szCs w:val="24"/>
                <w:lang w:eastAsia="zh-CN"/>
              </w:rPr>
              <w:t>；</w:t>
            </w:r>
          </w:p>
          <w:p>
            <w:pPr>
              <w:widowControl/>
              <w:jc w:val="left"/>
              <w:rPr>
                <w:rFonts w:hint="eastAsia" w:ascii="宋体" w:hAnsi="宋体" w:eastAsia="宋体" w:cs="宋体"/>
                <w:sz w:val="24"/>
                <w:szCs w:val="24"/>
                <w:lang w:eastAsia="zh-CN"/>
              </w:rPr>
            </w:pPr>
            <w:r>
              <w:rPr>
                <w:rFonts w:hint="eastAsia" w:ascii="宋体" w:hAnsi="宋体" w:eastAsia="宋体" w:cs="宋体"/>
                <w:sz w:val="24"/>
                <w:szCs w:val="24"/>
              </w:rPr>
              <w:t>2、耐摩擦色牢度：≥3-4级、耐水色牢度：≥4-5级</w:t>
            </w:r>
            <w:r>
              <w:rPr>
                <w:rFonts w:hint="eastAsia" w:ascii="宋体" w:hAnsi="宋体" w:eastAsia="宋体" w:cs="宋体"/>
                <w:sz w:val="24"/>
                <w:szCs w:val="24"/>
                <w:lang w:eastAsia="zh-CN"/>
              </w:rPr>
              <w:t>；</w:t>
            </w:r>
          </w:p>
          <w:p>
            <w:pPr>
              <w:widowControl/>
              <w:jc w:val="left"/>
              <w:rPr>
                <w:rFonts w:hint="eastAsia" w:ascii="宋体" w:hAnsi="宋体" w:eastAsia="宋体" w:cs="宋体"/>
                <w:sz w:val="24"/>
                <w:szCs w:val="24"/>
                <w:lang w:eastAsia="zh-CN"/>
              </w:rPr>
            </w:pPr>
            <w:r>
              <w:rPr>
                <w:rFonts w:hint="eastAsia" w:ascii="宋体" w:hAnsi="宋体" w:eastAsia="宋体" w:cs="宋体"/>
                <w:sz w:val="24"/>
                <w:szCs w:val="24"/>
              </w:rPr>
              <w:t>3、线密度（tex）：经向≥10，纬向≥11</w:t>
            </w:r>
            <w:r>
              <w:rPr>
                <w:rFonts w:hint="eastAsia" w:ascii="宋体" w:hAnsi="宋体" w:eastAsia="宋体" w:cs="宋体"/>
                <w:sz w:val="24"/>
                <w:szCs w:val="24"/>
                <w:lang w:eastAsia="zh-CN"/>
              </w:rPr>
              <w:t>；</w:t>
            </w:r>
          </w:p>
          <w:p>
            <w:pPr>
              <w:widowControl/>
              <w:jc w:val="left"/>
              <w:rPr>
                <w:rFonts w:hint="eastAsia" w:ascii="宋体" w:hAnsi="宋体" w:eastAsia="宋体" w:cs="宋体"/>
                <w:sz w:val="24"/>
                <w:szCs w:val="24"/>
                <w:lang w:eastAsia="zh-CN"/>
              </w:rPr>
            </w:pPr>
            <w:r>
              <w:rPr>
                <w:rFonts w:hint="eastAsia" w:ascii="宋体" w:hAnsi="宋体" w:eastAsia="宋体" w:cs="宋体"/>
                <w:sz w:val="24"/>
                <w:szCs w:val="24"/>
              </w:rPr>
              <w:t xml:space="preserve">4、断裂强力（N）：经向≥770，纬向≥400 </w:t>
            </w:r>
            <w:r>
              <w:rPr>
                <w:rFonts w:hint="eastAsia" w:ascii="宋体" w:hAnsi="宋体" w:eastAsia="宋体" w:cs="宋体"/>
                <w:sz w:val="24"/>
                <w:szCs w:val="24"/>
                <w:lang w:eastAsia="zh-CN"/>
              </w:rPr>
              <w:t>；</w:t>
            </w:r>
          </w:p>
          <w:p>
            <w:pPr>
              <w:widowControl/>
              <w:jc w:val="left"/>
              <w:rPr>
                <w:rFonts w:hint="eastAsia" w:ascii="宋体" w:hAnsi="宋体" w:eastAsia="宋体" w:cs="宋体"/>
                <w:sz w:val="24"/>
                <w:szCs w:val="24"/>
                <w:lang w:eastAsia="zh-CN"/>
              </w:rPr>
            </w:pPr>
            <w:r>
              <w:rPr>
                <w:rFonts w:hint="eastAsia" w:ascii="宋体" w:hAnsi="宋体" w:eastAsia="宋体" w:cs="宋体"/>
                <w:sz w:val="24"/>
                <w:szCs w:val="24"/>
              </w:rPr>
              <w:t>5、pH值：4.0-9.0</w:t>
            </w:r>
            <w:r>
              <w:rPr>
                <w:rFonts w:hint="eastAsia" w:ascii="宋体" w:hAnsi="宋体" w:eastAsia="宋体" w:cs="宋体"/>
                <w:sz w:val="24"/>
                <w:szCs w:val="24"/>
                <w:lang w:eastAsia="zh-CN"/>
              </w:rPr>
              <w:t>；</w:t>
            </w:r>
          </w:p>
          <w:p>
            <w:pPr>
              <w:widowControl/>
              <w:jc w:val="left"/>
              <w:rPr>
                <w:rFonts w:hint="eastAsia" w:ascii="宋体" w:hAnsi="宋体" w:eastAsia="宋体" w:cs="宋体"/>
                <w:sz w:val="24"/>
                <w:szCs w:val="24"/>
                <w:lang w:eastAsia="zh-CN"/>
              </w:rPr>
            </w:pPr>
            <w:r>
              <w:rPr>
                <w:rFonts w:hint="eastAsia" w:ascii="宋体" w:hAnsi="宋体" w:eastAsia="宋体" w:cs="宋体"/>
                <w:sz w:val="24"/>
                <w:szCs w:val="24"/>
              </w:rPr>
              <w:t>6、耐老化性能：不发脆、不发粘、不分层、无裂痕，静水压＞200kPa</w:t>
            </w:r>
            <w:r>
              <w:rPr>
                <w:rFonts w:hint="eastAsia" w:ascii="宋体" w:hAnsi="宋体" w:eastAsia="宋体" w:cs="宋体"/>
                <w:sz w:val="24"/>
                <w:szCs w:val="24"/>
                <w:lang w:eastAsia="zh-CN"/>
              </w:rPr>
              <w:t>；</w:t>
            </w:r>
          </w:p>
          <w:p>
            <w:pPr>
              <w:widowControl/>
              <w:jc w:val="left"/>
              <w:rPr>
                <w:rFonts w:hint="eastAsia" w:ascii="宋体" w:hAnsi="宋体" w:eastAsia="宋体" w:cs="宋体"/>
                <w:sz w:val="24"/>
                <w:szCs w:val="24"/>
                <w:lang w:eastAsia="zh-CN"/>
              </w:rPr>
            </w:pPr>
            <w:r>
              <w:rPr>
                <w:rFonts w:hint="eastAsia" w:ascii="宋体" w:hAnsi="宋体" w:eastAsia="宋体" w:cs="宋体"/>
                <w:sz w:val="24"/>
                <w:szCs w:val="24"/>
              </w:rPr>
              <w:t>7、热封条粘合力：≥10N</w:t>
            </w:r>
            <w:r>
              <w:rPr>
                <w:rFonts w:hint="eastAsia" w:ascii="宋体" w:hAnsi="宋体" w:eastAsia="宋体" w:cs="宋体"/>
                <w:sz w:val="24"/>
                <w:szCs w:val="24"/>
                <w:lang w:eastAsia="zh-CN"/>
              </w:rPr>
              <w:t>；</w:t>
            </w:r>
          </w:p>
          <w:p>
            <w:pPr>
              <w:widowControl/>
              <w:jc w:val="left"/>
              <w:rPr>
                <w:rFonts w:hint="eastAsia" w:ascii="宋体" w:hAnsi="宋体" w:eastAsia="宋体" w:cs="宋体"/>
                <w:sz w:val="24"/>
                <w:szCs w:val="24"/>
                <w:lang w:eastAsia="zh-CN"/>
              </w:rPr>
            </w:pPr>
            <w:r>
              <w:rPr>
                <w:rFonts w:hint="eastAsia" w:ascii="宋体" w:hAnsi="宋体" w:eastAsia="宋体" w:cs="宋体"/>
                <w:sz w:val="24"/>
                <w:szCs w:val="24"/>
              </w:rPr>
              <w:t>8、缝合部位耐静水压：≥55kPa</w:t>
            </w:r>
            <w:r>
              <w:rPr>
                <w:rFonts w:hint="eastAsia" w:ascii="宋体" w:hAnsi="宋体" w:eastAsia="宋体" w:cs="宋体"/>
                <w:sz w:val="24"/>
                <w:szCs w:val="24"/>
                <w:lang w:eastAsia="zh-CN"/>
              </w:rPr>
              <w:t>；</w:t>
            </w:r>
          </w:p>
          <w:p>
            <w:pPr>
              <w:widowControl/>
              <w:jc w:val="left"/>
              <w:rPr>
                <w:rFonts w:hint="eastAsia" w:ascii="宋体" w:hAnsi="宋体" w:eastAsia="宋体" w:cs="宋体"/>
                <w:sz w:val="24"/>
                <w:szCs w:val="24"/>
                <w:lang w:eastAsia="zh-CN"/>
              </w:rPr>
            </w:pPr>
            <w:r>
              <w:rPr>
                <w:rFonts w:hint="eastAsia" w:ascii="宋体" w:hAnsi="宋体" w:eastAsia="宋体" w:cs="宋体"/>
                <w:sz w:val="24"/>
                <w:szCs w:val="24"/>
              </w:rPr>
              <w:t>9、服前后印“交通运输执法字样，字体标识采用交通运输执法标准字样，字体颜色应为荧光灰色:正面字体标识应位于服装胸前左侧位置文字高度为40mm，背面字体标识应位于服装靠上居中位置，字体高度为100mm;</w:t>
            </w:r>
            <w:r>
              <w:rPr>
                <w:rFonts w:hint="eastAsia" w:ascii="宋体" w:hAnsi="宋体" w:eastAsia="宋体" w:cs="宋体"/>
                <w:sz w:val="24"/>
                <w:szCs w:val="24"/>
                <w:lang w:eastAsia="zh-CN"/>
              </w:rPr>
              <w:t>具体外观要求</w:t>
            </w:r>
            <w:r>
              <w:rPr>
                <w:rFonts w:hint="eastAsia" w:ascii="宋体" w:hAnsi="宋体" w:eastAsia="宋体" w:cs="宋体"/>
                <w:sz w:val="24"/>
                <w:szCs w:val="24"/>
              </w:rPr>
              <w:t>详见《交通运输行政执法标识》(JT/T410-2022)</w:t>
            </w:r>
            <w:r>
              <w:rPr>
                <w:rFonts w:hint="eastAsia" w:ascii="宋体" w:hAnsi="宋体" w:eastAsia="宋体" w:cs="宋体"/>
                <w:sz w:val="24"/>
                <w:szCs w:val="24"/>
                <w:lang w:eastAsia="zh-CN"/>
              </w:rPr>
              <w:t>；</w:t>
            </w:r>
          </w:p>
          <w:p>
            <w:pPr>
              <w:widowControl/>
              <w:jc w:val="left"/>
              <w:rPr>
                <w:rFonts w:hint="eastAsia" w:ascii="宋体" w:hAnsi="宋体" w:eastAsia="宋体" w:cs="宋体"/>
                <w:sz w:val="24"/>
                <w:szCs w:val="24"/>
              </w:rPr>
            </w:pPr>
            <w:r>
              <w:rPr>
                <w:rFonts w:hint="eastAsia" w:ascii="宋体" w:hAnsi="宋体" w:eastAsia="宋体" w:cs="宋体"/>
                <w:sz w:val="24"/>
                <w:szCs w:val="24"/>
              </w:rPr>
              <w:t>10、衣服、裤子有内胆，可拆卸，材质为丝绵:</w:t>
            </w:r>
          </w:p>
          <w:p>
            <w:pPr>
              <w:widowControl/>
              <w:jc w:val="left"/>
              <w:rPr>
                <w:rFonts w:hint="eastAsia" w:ascii="宋体" w:hAnsi="宋体" w:eastAsia="宋体" w:cs="宋体"/>
                <w:sz w:val="24"/>
                <w:szCs w:val="24"/>
              </w:rPr>
            </w:pPr>
            <w:r>
              <w:rPr>
                <w:rFonts w:hint="eastAsia" w:ascii="宋体" w:hAnsi="宋体" w:eastAsia="宋体" w:cs="宋体"/>
                <w:sz w:val="24"/>
                <w:szCs w:val="24"/>
              </w:rPr>
              <w:t>11、裤子前面是拉链和扣子后背是做松紧。</w:t>
            </w:r>
          </w:p>
          <w:p>
            <w:pPr>
              <w:widowControl/>
              <w:jc w:val="left"/>
              <w:rPr>
                <w:rFonts w:hint="eastAsia" w:ascii="宋体" w:hAnsi="宋体" w:eastAsia="宋体" w:cs="宋体"/>
                <w:sz w:val="24"/>
                <w:szCs w:val="24"/>
              </w:rPr>
            </w:pPr>
            <w:r>
              <w:rPr>
                <w:rFonts w:hint="eastAsia" w:ascii="宋体" w:hAnsi="宋体" w:eastAsia="宋体" w:cs="宋体"/>
                <w:sz w:val="24"/>
                <w:szCs w:val="24"/>
              </w:rPr>
              <w:t>第1-8项技术</w:t>
            </w:r>
            <w:r>
              <w:rPr>
                <w:rFonts w:hint="eastAsia" w:ascii="宋体" w:hAnsi="宋体" w:eastAsia="宋体" w:cs="宋体"/>
                <w:sz w:val="24"/>
                <w:szCs w:val="24"/>
                <w:lang w:eastAsia="zh-CN"/>
              </w:rPr>
              <w:t>为</w:t>
            </w:r>
            <w:r>
              <w:rPr>
                <w:rFonts w:hint="eastAsia" w:ascii="宋体" w:hAnsi="宋体" w:eastAsia="宋体" w:cs="宋体"/>
                <w:sz w:val="24"/>
                <w:szCs w:val="24"/>
              </w:rPr>
              <w:t>参数要求</w:t>
            </w:r>
          </w:p>
        </w:tc>
      </w:tr>
    </w:tbl>
    <w:p>
      <w:pPr>
        <w:pStyle w:val="8"/>
        <w:jc w:val="center"/>
        <w:rPr>
          <w:rFonts w:ascii="仿宋" w:hAnsi="仿宋" w:eastAsia="仿宋" w:cs="仿宋"/>
          <w:color w:val="000000"/>
          <w:sz w:val="28"/>
          <w:szCs w:val="32"/>
        </w:rPr>
      </w:pP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a:noFill/>
                      </a:ln>
                    </wps:spPr>
                    <wps:txbx>
                      <w:txbxContent>
                        <w:p>
                          <w:pPr>
                            <w:pStyle w:val="9"/>
                            <w:jc w:val="cente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jY9Z0QAAAAMBAAAPAAAAAAAAAAEAIAAAACIAAABkcnMvZG93&#10;bnJldi54bWxQSwECFAAUAAAACACHTuJARc3s4c4BAACXAwAADgAAAAAAAAABACAAAAAgAQAAZHJz&#10;L2Uyb0RvYy54bWxQSwUGAAAAAAYABgBZAQAAYAUAAAAA&#10;">
              <v:fill on="f" focussize="0,0"/>
              <v:stroke on="f"/>
              <v:imagedata o:title=""/>
              <o:lock v:ext="edit" aspectratio="f"/>
              <v:textbox inset="0mm,0mm,0mm,0mm" style="mso-fit-shape-to-text:t;">
                <w:txbxContent>
                  <w:p>
                    <w:pPr>
                      <w:pStyle w:val="9"/>
                      <w:jc w:val="cente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ZjlhY2IyN2Q3MWJiMmMyZmJjODcxNTAxMjQ5N2UifQ=="/>
  </w:docVars>
  <w:rsids>
    <w:rsidRoot w:val="00B871A0"/>
    <w:rsid w:val="0003155F"/>
    <w:rsid w:val="00070FE5"/>
    <w:rsid w:val="00084123"/>
    <w:rsid w:val="000B083B"/>
    <w:rsid w:val="000B6F1C"/>
    <w:rsid w:val="000F1A7D"/>
    <w:rsid w:val="001E6B3B"/>
    <w:rsid w:val="001F6A9A"/>
    <w:rsid w:val="00201EFF"/>
    <w:rsid w:val="00204C37"/>
    <w:rsid w:val="00225714"/>
    <w:rsid w:val="002415EE"/>
    <w:rsid w:val="0024190A"/>
    <w:rsid w:val="00275434"/>
    <w:rsid w:val="002976D4"/>
    <w:rsid w:val="002B2277"/>
    <w:rsid w:val="003402A8"/>
    <w:rsid w:val="003B3166"/>
    <w:rsid w:val="00481B5D"/>
    <w:rsid w:val="004E6AD3"/>
    <w:rsid w:val="00537AA9"/>
    <w:rsid w:val="00553624"/>
    <w:rsid w:val="00564927"/>
    <w:rsid w:val="00575A4D"/>
    <w:rsid w:val="00592419"/>
    <w:rsid w:val="005E3018"/>
    <w:rsid w:val="00644E9D"/>
    <w:rsid w:val="00651C3B"/>
    <w:rsid w:val="006959C7"/>
    <w:rsid w:val="006F3477"/>
    <w:rsid w:val="006F64B2"/>
    <w:rsid w:val="007C3090"/>
    <w:rsid w:val="007E47DA"/>
    <w:rsid w:val="007E48E3"/>
    <w:rsid w:val="00807DB1"/>
    <w:rsid w:val="00814441"/>
    <w:rsid w:val="008577F4"/>
    <w:rsid w:val="00867D3F"/>
    <w:rsid w:val="008B7292"/>
    <w:rsid w:val="008C0B48"/>
    <w:rsid w:val="00934DCE"/>
    <w:rsid w:val="009508F1"/>
    <w:rsid w:val="009526C1"/>
    <w:rsid w:val="00974100"/>
    <w:rsid w:val="00991CB7"/>
    <w:rsid w:val="009E15BC"/>
    <w:rsid w:val="00A2235C"/>
    <w:rsid w:val="00A741AD"/>
    <w:rsid w:val="00A834A9"/>
    <w:rsid w:val="00AC1885"/>
    <w:rsid w:val="00AC32F0"/>
    <w:rsid w:val="00AC428C"/>
    <w:rsid w:val="00AC7F3A"/>
    <w:rsid w:val="00AE5FE0"/>
    <w:rsid w:val="00AF0F72"/>
    <w:rsid w:val="00B33D92"/>
    <w:rsid w:val="00B62B6C"/>
    <w:rsid w:val="00B62F99"/>
    <w:rsid w:val="00B86205"/>
    <w:rsid w:val="00B871A0"/>
    <w:rsid w:val="00BC3470"/>
    <w:rsid w:val="00C308BA"/>
    <w:rsid w:val="00C355AB"/>
    <w:rsid w:val="00C47E20"/>
    <w:rsid w:val="00C90861"/>
    <w:rsid w:val="00CB7CE6"/>
    <w:rsid w:val="00D221D4"/>
    <w:rsid w:val="00D5197B"/>
    <w:rsid w:val="00D708B7"/>
    <w:rsid w:val="00D841CF"/>
    <w:rsid w:val="00DA4FD3"/>
    <w:rsid w:val="00DF23F0"/>
    <w:rsid w:val="00DF6914"/>
    <w:rsid w:val="00E22086"/>
    <w:rsid w:val="00E25094"/>
    <w:rsid w:val="00E41871"/>
    <w:rsid w:val="00E631EA"/>
    <w:rsid w:val="00EC7317"/>
    <w:rsid w:val="00ED6314"/>
    <w:rsid w:val="00EF0DC4"/>
    <w:rsid w:val="00F37DA9"/>
    <w:rsid w:val="00F5669C"/>
    <w:rsid w:val="00FE6975"/>
    <w:rsid w:val="03ED3E80"/>
    <w:rsid w:val="042B5143"/>
    <w:rsid w:val="052008AE"/>
    <w:rsid w:val="06AD62E4"/>
    <w:rsid w:val="07A300AA"/>
    <w:rsid w:val="093F4288"/>
    <w:rsid w:val="0A190B04"/>
    <w:rsid w:val="0AC91C6B"/>
    <w:rsid w:val="0B255E64"/>
    <w:rsid w:val="0FBA11EE"/>
    <w:rsid w:val="10274DB3"/>
    <w:rsid w:val="10A0140A"/>
    <w:rsid w:val="14E9654C"/>
    <w:rsid w:val="16ED1278"/>
    <w:rsid w:val="185B2CDF"/>
    <w:rsid w:val="186E1B4A"/>
    <w:rsid w:val="1ABD106A"/>
    <w:rsid w:val="1AD80C82"/>
    <w:rsid w:val="1B505038"/>
    <w:rsid w:val="1B583828"/>
    <w:rsid w:val="1E5B1D1B"/>
    <w:rsid w:val="1E8C34DD"/>
    <w:rsid w:val="1F9C047C"/>
    <w:rsid w:val="22364F87"/>
    <w:rsid w:val="229C18AE"/>
    <w:rsid w:val="23336498"/>
    <w:rsid w:val="23741566"/>
    <w:rsid w:val="24CA5A31"/>
    <w:rsid w:val="254B379F"/>
    <w:rsid w:val="25B85CB3"/>
    <w:rsid w:val="2690209E"/>
    <w:rsid w:val="2915524F"/>
    <w:rsid w:val="2AF03F76"/>
    <w:rsid w:val="2C192088"/>
    <w:rsid w:val="31F52C3B"/>
    <w:rsid w:val="33477DBB"/>
    <w:rsid w:val="37EC5DE0"/>
    <w:rsid w:val="383311BB"/>
    <w:rsid w:val="38B9654B"/>
    <w:rsid w:val="3A9D74A2"/>
    <w:rsid w:val="3B5615A9"/>
    <w:rsid w:val="3C5447C4"/>
    <w:rsid w:val="3CE32E1C"/>
    <w:rsid w:val="42DC5391"/>
    <w:rsid w:val="46CB3641"/>
    <w:rsid w:val="479308E9"/>
    <w:rsid w:val="487666EE"/>
    <w:rsid w:val="49D534EB"/>
    <w:rsid w:val="4A2F57FA"/>
    <w:rsid w:val="4B673198"/>
    <w:rsid w:val="4C52095A"/>
    <w:rsid w:val="4D4E6F03"/>
    <w:rsid w:val="558D1E46"/>
    <w:rsid w:val="562612F9"/>
    <w:rsid w:val="572B48BE"/>
    <w:rsid w:val="58D54250"/>
    <w:rsid w:val="59654A62"/>
    <w:rsid w:val="596C2668"/>
    <w:rsid w:val="5B2335F4"/>
    <w:rsid w:val="5C282862"/>
    <w:rsid w:val="5E0276AF"/>
    <w:rsid w:val="5EBD7E28"/>
    <w:rsid w:val="629E4FE7"/>
    <w:rsid w:val="62DA2D98"/>
    <w:rsid w:val="6362568A"/>
    <w:rsid w:val="66244E2E"/>
    <w:rsid w:val="686B5225"/>
    <w:rsid w:val="693D2234"/>
    <w:rsid w:val="702804E6"/>
    <w:rsid w:val="73EE5654"/>
    <w:rsid w:val="741725D4"/>
    <w:rsid w:val="772B5B71"/>
    <w:rsid w:val="7778661E"/>
    <w:rsid w:val="785B1DA4"/>
    <w:rsid w:val="7A0305C0"/>
    <w:rsid w:val="7B5C5ADE"/>
    <w:rsid w:val="7EAA7A04"/>
    <w:rsid w:val="7F4A4D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spacing w:before="240" w:after="60"/>
      <w:outlineLvl w:val="3"/>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rPr>
      <w:szCs w:val="24"/>
    </w:rPr>
  </w:style>
  <w:style w:type="paragraph" w:styleId="4">
    <w:name w:val="Body Text"/>
    <w:basedOn w:val="1"/>
    <w:link w:val="26"/>
    <w:semiHidden/>
    <w:unhideWhenUsed/>
    <w:qFormat/>
    <w:uiPriority w:val="99"/>
    <w:pPr>
      <w:spacing w:after="120"/>
    </w:pPr>
  </w:style>
  <w:style w:type="paragraph" w:styleId="5">
    <w:name w:val="Body Text Indent"/>
    <w:basedOn w:val="1"/>
    <w:next w:val="6"/>
    <w:qFormat/>
    <w:uiPriority w:val="0"/>
    <w:pPr>
      <w:spacing w:line="380" w:lineRule="exact"/>
      <w:ind w:firstLine="480"/>
    </w:pPr>
    <w:rPr>
      <w:rFonts w:eastAsia="方正书宋简体"/>
      <w:kern w:val="0"/>
      <w:sz w:val="24"/>
      <w:szCs w:val="20"/>
    </w:rPr>
  </w:style>
  <w:style w:type="paragraph" w:styleId="6">
    <w:name w:val="Body Text Indent 2"/>
    <w:basedOn w:val="1"/>
    <w:next w:val="7"/>
    <w:unhideWhenUsed/>
    <w:qFormat/>
    <w:uiPriority w:val="99"/>
    <w:pPr>
      <w:spacing w:line="360" w:lineRule="auto"/>
      <w:ind w:firstLine="720"/>
    </w:pPr>
    <w:rPr>
      <w:rFonts w:ascii="Times New Roman" w:hAnsi="Times New Roman" w:eastAsia="宋体" w:cs="Times New Roman"/>
      <w:sz w:val="28"/>
    </w:rPr>
  </w:style>
  <w:style w:type="paragraph" w:styleId="7">
    <w:name w:val="Body Text Indent 3"/>
    <w:basedOn w:val="1"/>
    <w:qFormat/>
    <w:uiPriority w:val="0"/>
    <w:pPr>
      <w:spacing w:after="120"/>
      <w:ind w:left="420" w:leftChars="200"/>
    </w:pPr>
    <w:rPr>
      <w:kern w:val="0"/>
      <w:sz w:val="16"/>
      <w:szCs w:val="16"/>
    </w:rPr>
  </w:style>
  <w:style w:type="paragraph" w:styleId="8">
    <w:name w:val="Plain Text"/>
    <w:basedOn w:val="1"/>
    <w:next w:val="3"/>
    <w:link w:val="22"/>
    <w:qFormat/>
    <w:uiPriority w:val="99"/>
    <w:rPr>
      <w:rFonts w:ascii="宋体" w:hAnsi="Courier New"/>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qFormat/>
    <w:uiPriority w:val="99"/>
    <w:rPr>
      <w:sz w:val="21"/>
    </w:rPr>
  </w:style>
  <w:style w:type="paragraph" w:customStyle="1" w:styleId="17">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18">
    <w:name w:val="Default"/>
    <w:next w:val="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9">
    <w:name w:val="页眉 字符"/>
    <w:basedOn w:val="14"/>
    <w:link w:val="10"/>
    <w:semiHidden/>
    <w:qFormat/>
    <w:uiPriority w:val="99"/>
    <w:rPr>
      <w:sz w:val="18"/>
      <w:szCs w:val="18"/>
    </w:rPr>
  </w:style>
  <w:style w:type="character" w:customStyle="1" w:styleId="20">
    <w:name w:val="页脚 字符"/>
    <w:basedOn w:val="14"/>
    <w:link w:val="9"/>
    <w:qFormat/>
    <w:uiPriority w:val="99"/>
    <w:rPr>
      <w:sz w:val="18"/>
      <w:szCs w:val="18"/>
    </w:rPr>
  </w:style>
  <w:style w:type="character" w:customStyle="1" w:styleId="21">
    <w:name w:val="纯文本 Char"/>
    <w:qFormat/>
    <w:uiPriority w:val="99"/>
    <w:rPr>
      <w:rFonts w:ascii="宋体" w:hAnsi="Courier New"/>
    </w:rPr>
  </w:style>
  <w:style w:type="character" w:customStyle="1" w:styleId="22">
    <w:name w:val="纯文本 字符"/>
    <w:basedOn w:val="14"/>
    <w:link w:val="8"/>
    <w:semiHidden/>
    <w:qFormat/>
    <w:uiPriority w:val="99"/>
    <w:rPr>
      <w:rFonts w:ascii="宋体" w:hAnsi="Courier New" w:eastAsia="宋体" w:cs="Courier New"/>
      <w:szCs w:val="21"/>
    </w:rPr>
  </w:style>
  <w:style w:type="paragraph" w:customStyle="1" w:styleId="23">
    <w:name w:val="正文缩进2格"/>
    <w:basedOn w:val="1"/>
    <w:next w:val="1"/>
    <w:qFormat/>
    <w:uiPriority w:val="0"/>
    <w:pPr>
      <w:spacing w:line="600" w:lineRule="exact"/>
      <w:ind w:firstLine="639" w:firstLineChars="206"/>
    </w:pPr>
    <w:rPr>
      <w:rFonts w:ascii="仿宋_GB2312" w:hAnsi="宋体" w:eastAsia="仿宋_GB2312" w:cs="Times New Roman"/>
      <w:sz w:val="28"/>
      <w:szCs w:val="20"/>
    </w:rPr>
  </w:style>
  <w:style w:type="character" w:customStyle="1" w:styleId="24">
    <w:name w:val="font01"/>
    <w:qFormat/>
    <w:uiPriority w:val="0"/>
    <w:rPr>
      <w:rFonts w:hint="eastAsia" w:ascii="宋体" w:hAnsi="宋体" w:eastAsia="宋体" w:cs="宋体"/>
      <w:color w:val="000000"/>
      <w:sz w:val="24"/>
      <w:szCs w:val="24"/>
      <w:u w:val="none"/>
      <w:vertAlign w:val="superscript"/>
    </w:rPr>
  </w:style>
  <w:style w:type="character" w:customStyle="1" w:styleId="25">
    <w:name w:val="font11"/>
    <w:qFormat/>
    <w:uiPriority w:val="0"/>
    <w:rPr>
      <w:rFonts w:hint="eastAsia" w:ascii="宋体" w:hAnsi="宋体" w:eastAsia="宋体" w:cs="宋体"/>
      <w:color w:val="000000"/>
      <w:sz w:val="24"/>
      <w:szCs w:val="24"/>
      <w:u w:val="none"/>
    </w:rPr>
  </w:style>
  <w:style w:type="character" w:customStyle="1" w:styleId="26">
    <w:name w:val="正文文本 字符"/>
    <w:basedOn w:val="14"/>
    <w:link w:val="4"/>
    <w:semiHidden/>
    <w:qFormat/>
    <w:uiPriority w:val="99"/>
    <w:rPr>
      <w:kern w:val="2"/>
      <w:sz w:val="21"/>
      <w:szCs w:val="22"/>
    </w:rPr>
  </w:style>
  <w:style w:type="character" w:customStyle="1" w:styleId="27">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4093</Words>
  <Characters>4327</Characters>
  <Lines>36</Lines>
  <Paragraphs>10</Paragraphs>
  <TotalTime>7</TotalTime>
  <ScaleCrop>false</ScaleCrop>
  <LinksUpToDate>false</LinksUpToDate>
  <CharactersWithSpaces>4475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2022-04-15T00:44:00Z</dcterms:created>
  <dc:creator>郑立熔</dc:creator>
  <cp:lastModifiedBy>DELL</cp:lastModifiedBy>
  <cp:lastPrinted>2023-07-25T03:15:34Z</cp:lastPrinted>
  <dcterms:modified xsi:type="dcterms:W3CDTF">2023-07-25T03:17:44Z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E715D435BA134539B98A62541C6394F0_13</vt:lpwstr>
  </property>
</Properties>
</file>