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60" w:lineRule="exact"/>
        <w:jc w:val="center"/>
        <w:rPr>
          <w:rFonts w:ascii="华文中宋" w:hAnsi="华文中宋" w:eastAsia="华文中宋"/>
          <w:b/>
          <w:sz w:val="52"/>
          <w:szCs w:val="52"/>
        </w:rPr>
      </w:pP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pPr>
        <w:spacing w:line="560" w:lineRule="exact"/>
        <w:jc w:val="center"/>
        <w:rPr>
          <w:rFonts w:hint="eastAsia" w:ascii="华文中宋" w:hAnsi="华文中宋" w:eastAsia="华文中宋"/>
          <w:b/>
          <w:sz w:val="44"/>
          <w:szCs w:val="44"/>
          <w:lang w:eastAsia="zh-CN"/>
        </w:rPr>
      </w:pPr>
      <w:r>
        <w:rPr>
          <w:rFonts w:hint="eastAsia" w:ascii="方正小标宋简体" w:hAnsi="方正小标宋简体" w:eastAsia="方正小标宋简体" w:cs="方正小标宋简体"/>
          <w:sz w:val="44"/>
          <w:szCs w:val="44"/>
          <w:lang w:val="en-US" w:eastAsia="zh-CN"/>
        </w:rPr>
        <w:t>2023年无人机电池、移动WIFI等</w:t>
      </w:r>
      <w:r>
        <w:rPr>
          <w:rFonts w:hint="eastAsia" w:ascii="华文中宋" w:hAnsi="华文中宋" w:eastAsia="华文中宋"/>
          <w:b/>
          <w:sz w:val="44"/>
          <w:szCs w:val="44"/>
          <w:lang w:eastAsia="zh-CN"/>
        </w:rPr>
        <w:t>执法装备</w:t>
      </w:r>
    </w:p>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采购项目询价文件</w:t>
      </w:r>
    </w:p>
    <w:p>
      <w:pPr>
        <w:rPr>
          <w:sz w:val="44"/>
          <w:szCs w:val="44"/>
        </w:rPr>
      </w:pPr>
    </w:p>
    <w:p/>
    <w:p/>
    <w:p/>
    <w:p/>
    <w:p>
      <w:pPr>
        <w:jc w:val="center"/>
        <w:rPr>
          <w:b/>
          <w:sz w:val="84"/>
          <w:szCs w:val="84"/>
        </w:rPr>
      </w:pPr>
    </w:p>
    <w:p/>
    <w:p/>
    <w:p/>
    <w:p/>
    <w:p/>
    <w:p>
      <w:pPr>
        <w:rPr>
          <w:b/>
          <w:sz w:val="36"/>
          <w:szCs w:val="36"/>
        </w:rPr>
      </w:pPr>
    </w:p>
    <w:p>
      <w:pPr>
        <w:rPr>
          <w:b/>
          <w:sz w:val="36"/>
          <w:szCs w:val="36"/>
        </w:rPr>
      </w:pPr>
    </w:p>
    <w:p>
      <w:pPr>
        <w:rPr>
          <w:b/>
          <w:sz w:val="36"/>
          <w:szCs w:val="36"/>
        </w:rPr>
      </w:pPr>
    </w:p>
    <w:p>
      <w:pPr>
        <w:rPr>
          <w:b/>
          <w:sz w:val="36"/>
          <w:szCs w:val="36"/>
        </w:rPr>
      </w:pPr>
    </w:p>
    <w:p>
      <w:pPr>
        <w:jc w:val="both"/>
        <w:rPr>
          <w:rFonts w:hint="eastAsia" w:ascii="黑体" w:hAnsi="黑体" w:eastAsia="黑体" w:cs="黑体"/>
          <w:b/>
          <w:sz w:val="36"/>
          <w:szCs w:val="36"/>
        </w:rPr>
      </w:pPr>
    </w:p>
    <w:p>
      <w:pPr>
        <w:jc w:val="both"/>
        <w:rPr>
          <w:rFonts w:hint="eastAsia" w:ascii="黑体" w:hAnsi="黑体" w:eastAsia="黑体" w:cs="黑体"/>
          <w:b/>
          <w:sz w:val="36"/>
          <w:szCs w:val="36"/>
        </w:rPr>
      </w:pPr>
    </w:p>
    <w:p>
      <w:pPr>
        <w:jc w:val="center"/>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pPr>
        <w:jc w:val="center"/>
        <w:rPr>
          <w:rFonts w:ascii="华文中宋" w:hAnsi="华文中宋" w:eastAsia="华文中宋"/>
          <w:b/>
          <w:color w:val="auto"/>
          <w:sz w:val="44"/>
          <w:szCs w:val="44"/>
        </w:rPr>
      </w:pPr>
      <w:r>
        <w:rPr>
          <w:rFonts w:hint="eastAsia" w:ascii="黑体" w:hAnsi="黑体" w:eastAsia="黑体" w:cs="黑体"/>
          <w:b/>
          <w:sz w:val="36"/>
          <w:szCs w:val="36"/>
        </w:rPr>
        <w:t>日期：</w:t>
      </w:r>
      <w:r>
        <w:rPr>
          <w:rFonts w:hint="eastAsia" w:ascii="黑体" w:hAnsi="黑体" w:eastAsia="黑体" w:cs="黑体"/>
          <w:b/>
          <w:color w:val="auto"/>
          <w:sz w:val="36"/>
          <w:szCs w:val="36"/>
        </w:rPr>
        <w:t>202</w:t>
      </w:r>
      <w:r>
        <w:rPr>
          <w:rFonts w:hint="eastAsia" w:ascii="黑体" w:hAnsi="黑体" w:eastAsia="黑体" w:cs="黑体"/>
          <w:b/>
          <w:color w:val="auto"/>
          <w:sz w:val="36"/>
          <w:szCs w:val="36"/>
          <w:lang w:val="en-US" w:eastAsia="zh-CN"/>
        </w:rPr>
        <w:t>3</w:t>
      </w:r>
      <w:r>
        <w:rPr>
          <w:rFonts w:hint="eastAsia" w:ascii="黑体" w:hAnsi="黑体" w:eastAsia="黑体" w:cs="黑体"/>
          <w:b/>
          <w:color w:val="auto"/>
          <w:sz w:val="36"/>
          <w:szCs w:val="36"/>
        </w:rPr>
        <w:t>年</w:t>
      </w:r>
      <w:r>
        <w:rPr>
          <w:rFonts w:hint="eastAsia" w:ascii="黑体" w:hAnsi="黑体" w:eastAsia="黑体" w:cs="黑体"/>
          <w:b/>
          <w:color w:val="auto"/>
          <w:sz w:val="36"/>
          <w:szCs w:val="36"/>
          <w:lang w:val="en-US" w:eastAsia="zh-CN"/>
        </w:rPr>
        <w:t xml:space="preserve"> 10 </w:t>
      </w:r>
      <w:r>
        <w:rPr>
          <w:rFonts w:hint="eastAsia" w:ascii="黑体" w:hAnsi="黑体" w:eastAsia="黑体" w:cs="黑体"/>
          <w:b/>
          <w:color w:val="auto"/>
          <w:sz w:val="36"/>
          <w:szCs w:val="36"/>
        </w:rPr>
        <w:t>月</w:t>
      </w:r>
      <w:r>
        <w:rPr>
          <w:rFonts w:hint="eastAsia" w:ascii="黑体" w:hAnsi="黑体" w:eastAsia="黑体" w:cs="黑体"/>
          <w:b/>
          <w:color w:val="auto"/>
          <w:sz w:val="36"/>
          <w:szCs w:val="36"/>
          <w:lang w:val="en-US" w:eastAsia="zh-CN"/>
        </w:rPr>
        <w:t xml:space="preserve">30 </w:t>
      </w:r>
      <w:r>
        <w:rPr>
          <w:rFonts w:hint="eastAsia" w:ascii="黑体" w:hAnsi="黑体" w:eastAsia="黑体" w:cs="黑体"/>
          <w:b/>
          <w:color w:val="auto"/>
          <w:sz w:val="36"/>
          <w:szCs w:val="36"/>
        </w:rPr>
        <w:t>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自治区交通运输综合行政执法局</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采购报价供应商需知</w:t>
      </w:r>
    </w:p>
    <w:p>
      <w:pPr>
        <w:keepNext w:val="0"/>
        <w:keepLines w:val="0"/>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我局根据开展日常执法工作需要，拟采购执法装备一批，现邀请贵公司参与报价。我局将根据各公司所报的价格、型号、参数配置在符合政府采购要求以及采购需求、质量和服务的前提下，以报价最低的原则确定成交供应商方式确定成交供应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（一）项目名称：广西壮族自治区交通运输综合行政执法局执法装备采购项目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（三）最高限价为：9.36万。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（四）供应商须就清单中（附件1）的内容作完整报价。总报价包含货物、运费、装卸费、安装人工费、调试费、培训费、税金、售后服务费及其他所有可能发生的一切费用。</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二、资质要求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三、商务条款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（一）自签订合同之日起</w:t>
      </w:r>
      <w:r>
        <w:rPr>
          <w:rFonts w:hint="eastAsia" w:ascii="仿宋_GB2312" w:hAnsi="Calibri" w:eastAsia="仿宋_GB2312" w:cs="Times New Roman"/>
          <w:color w:val="auto"/>
          <w:sz w:val="32"/>
          <w:szCs w:val="32"/>
          <w:lang w:val="en-US" w:eastAsia="zh-CN"/>
        </w:rPr>
        <w:t>3日内</w:t>
      </w:r>
      <w:r>
        <w:rPr>
          <w:rFonts w:hint="eastAsia" w:ascii="仿宋_GB2312" w:hAnsi="Calibri" w:eastAsia="仿宋_GB2312" w:cs="Times New Roman"/>
          <w:sz w:val="32"/>
          <w:szCs w:val="32"/>
          <w:lang w:val="en-US" w:eastAsia="zh-CN"/>
        </w:rPr>
        <w:t>全部交货安装完成并验收合格，所提供的货物产品必须是未使用过的全新产品，按照采购人指定地点免费送货上门。若质量存在缺陷，</w:t>
      </w:r>
      <w:r>
        <w:rPr>
          <w:rFonts w:hint="eastAsia" w:ascii="仿宋_GB2312" w:hAnsi="Calibri" w:eastAsia="仿宋_GB2312" w:cs="Times New Roman"/>
          <w:color w:val="auto"/>
          <w:sz w:val="32"/>
          <w:szCs w:val="32"/>
          <w:lang w:val="en-US" w:eastAsia="zh-CN"/>
        </w:rPr>
        <w:t>7日内</w:t>
      </w:r>
      <w:r>
        <w:rPr>
          <w:rFonts w:hint="eastAsia" w:ascii="仿宋_GB2312" w:hAnsi="Calibri" w:eastAsia="仿宋_GB2312" w:cs="Times New Roman"/>
          <w:sz w:val="32"/>
          <w:szCs w:val="32"/>
          <w:lang w:val="en-US" w:eastAsia="zh-CN"/>
        </w:rPr>
        <w:t>免费更换新产品。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（二）质保期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按国家有关产品“三包”规定执行“三包”。自交货验收合格之日起质保期一年以上（含一年），货物在质保期内正常使用情况下出现质量问题或型号不对、不合体等问题，成交供应商免费包修包换。</w:t>
      </w:r>
    </w:p>
    <w:p>
      <w:pPr>
        <w:pStyle w:val="2"/>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（三）包装和运输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1.免费送货上门。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 交付或者实施时间及地点：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（1）交货时间：自签订合同之日起</w:t>
      </w:r>
      <w:r>
        <w:rPr>
          <w:rFonts w:hint="eastAsia" w:ascii="仿宋_GB2312" w:hAnsi="Calibri" w:eastAsia="仿宋_GB2312" w:cs="Times New Roman"/>
          <w:color w:val="auto"/>
          <w:sz w:val="32"/>
          <w:szCs w:val="32"/>
          <w:lang w:val="en-US" w:eastAsia="zh-CN"/>
        </w:rPr>
        <w:t>3日内</w:t>
      </w:r>
      <w:r>
        <w:rPr>
          <w:rFonts w:hint="eastAsia" w:ascii="仿宋_GB2312" w:hAnsi="Calibri"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（2）交货地点：（采购人指定地点）。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（3）交货方式：现场交货。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（四）合同签订时间: 自成交通知书发出之日起5个自然日内（最迟不能超过25个自然日）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（五）售后服务要求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1.免费安装调试和培训：到货后，成交人需在接到用户通知后3日内进行安装调试；并提供操作使用及基本维护的免费培训。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2.接设备故障通知在</w:t>
      </w:r>
      <w:r>
        <w:rPr>
          <w:rFonts w:hint="eastAsia" w:ascii="仿宋_GB2312" w:hAnsi="Calibri" w:eastAsia="仿宋_GB2312" w:cs="Times New Roman"/>
          <w:color w:val="auto"/>
          <w:sz w:val="32"/>
          <w:szCs w:val="32"/>
          <w:lang w:val="en-US" w:eastAsia="zh-CN"/>
        </w:rPr>
        <w:t>3分钟内</w:t>
      </w:r>
      <w:r>
        <w:rPr>
          <w:rFonts w:hint="eastAsia" w:ascii="仿宋_GB2312" w:hAnsi="Calibri" w:eastAsia="仿宋_GB2312" w:cs="Times New Roman"/>
          <w:sz w:val="32"/>
          <w:szCs w:val="32"/>
          <w:lang w:val="en-US" w:eastAsia="zh-CN"/>
        </w:rPr>
        <w:t>需要作出响应，</w:t>
      </w:r>
      <w:r>
        <w:rPr>
          <w:rFonts w:hint="eastAsia" w:ascii="仿宋_GB2312" w:hAnsi="Calibri" w:eastAsia="仿宋_GB2312" w:cs="Times New Roman"/>
          <w:color w:val="auto"/>
          <w:sz w:val="32"/>
          <w:szCs w:val="32"/>
          <w:lang w:val="en-US" w:eastAsia="zh-CN"/>
        </w:rPr>
        <w:t>1小时内</w:t>
      </w:r>
      <w:r>
        <w:rPr>
          <w:rFonts w:hint="eastAsia" w:ascii="仿宋_GB2312" w:hAnsi="Calibri" w:eastAsia="仿宋_GB2312" w:cs="Times New Roman"/>
          <w:sz w:val="32"/>
          <w:szCs w:val="32"/>
          <w:lang w:val="en-US" w:eastAsia="zh-CN"/>
        </w:rPr>
        <w:t>到达现场，48小时内解决设备故障问题。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3.在质量保证期内设备非因人为及不可抗拒因素的原因而引起损坏或质量问题，成交人应免费予以技术服务、维修或更换，并承担相应费用和零部件的费用。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因人为因素出现的故障不在免费保修范围内，成交供应商需积极帮助采购人修理，并提供优惠价格的配件和服务。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4.如中标供应商因不可抗力因素影响，无法提供采购方需求货物时，经与采购方协商并同意后，在不低于该货物中标价的情况下，可用同品牌或同档次、同规格的货物替代，并签订补充协议说明。</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四、进口产品说明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本次采购货物不接受进口产品（即通过中国海关报关验放进入中国境内且产自关境外的产品）参与竞标，如有此类产品参与竞标的响应文件作无效处理。</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五、验收标准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所有产品在验收时应当符合国家法律法规，执行国家相关标准、行业标准，并符合采购文件中要求的技术标准。产品到达现场后，成交供应商应在采购人单位人员在场情况下当面开箱，共同清点、检查外观，作出开箱记录，双方签字确认。成交供应商应保证货物到达采购人所在地完好无损，如有缺漏、损坏或者存在手工和制作质量问题，成交供应商必须无条件负责调换、补齐。成交供应商应提供完备的装箱单和合格证等，并派遣专业人员进行现场验收。验收合格条件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1.货物技术参数与采购合同一致，性能或指标达到规定的标准。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2.技术或资料、装箱单、合格证等资料齐全。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3.在规定时间内完成交货，并经采购人确认。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4.付款方式：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货物全部配送完毕并验收合格后，采购人在收到发票后十五日内一次性付清供应商的货款。</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lang w:val="en-US" w:eastAsia="zh-CN"/>
        </w:rPr>
        <w:t>六、报价文件组成内容：</w:t>
      </w:r>
      <w:r>
        <w:rPr>
          <w:rFonts w:hint="eastAsia" w:ascii="仿宋_GB2312" w:hAnsi="Calibri"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1.《营业执照》复印件并加盖公章。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2.法定代表人委托授权书复印件加盖公章。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3.法定代表人及授权人身份证复印件加盖公章。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4.报价表（附件1）。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5.售后服务承诺；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6.投标时提供其在“信用中国”网站(www.creditchina.gov.cn)和中国政府采购网(www.ccgp.gov.cn)查询到的主体信用记录结果</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七</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b/>
          <w:bCs/>
          <w:sz w:val="32"/>
          <w:szCs w:val="32"/>
          <w:lang w:val="en-US" w:eastAsia="zh-CN"/>
        </w:rPr>
        <w:t>报价文件递交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w:t>
      </w:r>
      <w:r>
        <w:rPr>
          <w:rFonts w:hint="eastAsia" w:ascii="仿宋_GB2312" w:hAnsi="Calibri" w:eastAsia="仿宋_GB2312" w:cs="Times New Roman"/>
          <w:color w:val="auto"/>
          <w:sz w:val="32"/>
          <w:szCs w:val="32"/>
          <w:lang w:val="en-US" w:eastAsia="zh-CN"/>
        </w:rPr>
        <w:t>2023年 11 月</w:t>
      </w:r>
      <w:bookmarkStart w:id="0" w:name="_GoBack"/>
      <w:bookmarkEnd w:id="0"/>
      <w:r>
        <w:rPr>
          <w:rFonts w:hint="eastAsia" w:ascii="仿宋_GB2312" w:hAnsi="Calibri" w:eastAsia="仿宋_GB2312" w:cs="Times New Roman"/>
          <w:color w:val="auto"/>
          <w:sz w:val="32"/>
          <w:szCs w:val="32"/>
          <w:lang w:val="en-US" w:eastAsia="zh-CN"/>
        </w:rPr>
        <w:t>3 日12点</w:t>
      </w:r>
      <w:r>
        <w:rPr>
          <w:rFonts w:hint="eastAsia" w:ascii="仿宋_GB2312" w:hAnsi="Calibri" w:eastAsia="仿宋_GB2312" w:cs="Times New Roman"/>
          <w:sz w:val="32"/>
          <w:szCs w:val="32"/>
          <w:lang w:val="en-US" w:eastAsia="zh-CN"/>
        </w:rPr>
        <w:t>前将装订成册的报价文件（一式五份）用信封密封好，送至我局（南宁市滨湖路66号公路大厦808室）。如需邮寄送达，请用信封密封好并在邮寄封面注明投标资料和投标单位。联系人：张微，联系电话：0771-2115929；项目联系人：陈亮，联系电话：0771-2115194。</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2238" w:leftChars="304" w:hanging="1600" w:hangingChars="5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附件：自治区交通运输综合行政执法局执法装备采购</w:t>
      </w:r>
    </w:p>
    <w:p>
      <w:pPr>
        <w:keepNext w:val="0"/>
        <w:keepLines w:val="0"/>
        <w:pageBreakBefore w:val="0"/>
        <w:widowControl w:val="0"/>
        <w:kinsoku/>
        <w:wordWrap/>
        <w:overflowPunct/>
        <w:topLinePunct w:val="0"/>
        <w:autoSpaceDE/>
        <w:autoSpaceDN/>
        <w:bidi w:val="0"/>
        <w:adjustRightInd/>
        <w:snapToGrid/>
        <w:spacing w:line="480" w:lineRule="exact"/>
        <w:ind w:left="2235" w:leftChars="912" w:hanging="320" w:hangingChars="100"/>
        <w:textAlignment w:val="auto"/>
        <w:rPr>
          <w:rFonts w:hint="eastAsia" w:ascii="仿宋_GB2312" w:hAnsi="仿宋_GB2312" w:eastAsia="仿宋_GB2312" w:cs="仿宋_GB2312"/>
          <w:sz w:val="30"/>
          <w:szCs w:val="30"/>
          <w:lang w:val="en-US" w:eastAsia="zh-CN"/>
        </w:rPr>
      </w:pPr>
      <w:r>
        <w:rPr>
          <w:rFonts w:hint="eastAsia" w:ascii="仿宋_GB2312" w:hAnsi="Calibri" w:eastAsia="仿宋_GB2312" w:cs="Times New Roman"/>
          <w:sz w:val="32"/>
          <w:szCs w:val="32"/>
          <w:lang w:val="en-US" w:eastAsia="zh-CN"/>
        </w:rPr>
        <w:t>清单</w:t>
      </w:r>
      <w:r>
        <w:rPr>
          <w:rFonts w:hint="eastAsia" w:ascii="仿宋_GB2312" w:hAnsi="仿宋_GB2312" w:eastAsia="仿宋_GB2312" w:cs="仿宋_GB2312"/>
          <w:sz w:val="30"/>
          <w:szCs w:val="30"/>
          <w:lang w:val="en-US" w:eastAsia="zh-CN"/>
        </w:rPr>
        <w:t>报价表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自治区交通运输综合行政执法局执法装备采购</w:t>
      </w:r>
    </w:p>
    <w:tbl>
      <w:tblPr>
        <w:tblStyle w:val="8"/>
        <w:tblpPr w:leftFromText="180" w:rightFromText="180" w:vertAnchor="text" w:horzAnchor="page" w:tblpX="1091" w:tblpY="526"/>
        <w:tblOverlap w:val="never"/>
        <w:tblW w:w="5965" w:type="pct"/>
        <w:tblInd w:w="0" w:type="dxa"/>
        <w:tblLayout w:type="autofit"/>
        <w:tblCellMar>
          <w:top w:w="15" w:type="dxa"/>
          <w:left w:w="108" w:type="dxa"/>
          <w:bottom w:w="0" w:type="dxa"/>
          <w:right w:w="108" w:type="dxa"/>
        </w:tblCellMar>
      </w:tblPr>
      <w:tblGrid>
        <w:gridCol w:w="936"/>
        <w:gridCol w:w="5019"/>
        <w:gridCol w:w="1117"/>
        <w:gridCol w:w="832"/>
        <w:gridCol w:w="1035"/>
        <w:gridCol w:w="1228"/>
      </w:tblGrid>
      <w:tr>
        <w:tblPrEx>
          <w:tblCellMar>
            <w:top w:w="15" w:type="dxa"/>
            <w:left w:w="108" w:type="dxa"/>
            <w:bottom w:w="0" w:type="dxa"/>
            <w:right w:w="108" w:type="dxa"/>
          </w:tblCellMar>
        </w:tblPrEx>
        <w:trPr>
          <w:trHeight w:val="457" w:hRule="atLeast"/>
        </w:trPr>
        <w:tc>
          <w:tcPr>
            <w:tcW w:w="460" w:type="pct"/>
            <w:tcBorders>
              <w:top w:val="single" w:color="auto" w:sz="4" w:space="0"/>
              <w:left w:val="single" w:color="auto" w:sz="8" w:space="0"/>
              <w:bottom w:val="single" w:color="auto" w:sz="4" w:space="0"/>
              <w:right w:val="single" w:color="auto" w:sz="4" w:space="0"/>
            </w:tcBorders>
            <w:shd w:val="clear" w:color="000000" w:fill="FFFFFF"/>
            <w:noWrap/>
            <w:vAlign w:val="center"/>
          </w:tcPr>
          <w:p>
            <w:pPr>
              <w:widowControl/>
              <w:jc w:val="center"/>
              <w:rPr>
                <w:rFonts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商品名称</w:t>
            </w:r>
          </w:p>
        </w:tc>
        <w:tc>
          <w:tcPr>
            <w:tcW w:w="246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技术参数</w:t>
            </w:r>
          </w:p>
        </w:tc>
        <w:tc>
          <w:tcPr>
            <w:tcW w:w="54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单位</w:t>
            </w:r>
          </w:p>
        </w:tc>
        <w:tc>
          <w:tcPr>
            <w:tcW w:w="40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数量</w:t>
            </w:r>
          </w:p>
        </w:tc>
        <w:tc>
          <w:tcPr>
            <w:tcW w:w="5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auto"/>
                <w:kern w:val="0"/>
                <w:sz w:val="18"/>
                <w:szCs w:val="18"/>
                <w:shd w:val="clear" w:color="auto" w:fill="auto"/>
              </w:rPr>
            </w:pPr>
            <w:r>
              <w:rPr>
                <w:rFonts w:hint="eastAsia" w:ascii="黑体" w:hAnsi="黑体" w:eastAsia="黑体" w:cs="宋体"/>
                <w:color w:val="auto"/>
                <w:kern w:val="0"/>
                <w:sz w:val="18"/>
                <w:szCs w:val="18"/>
                <w:shd w:val="clear" w:color="auto" w:fill="auto"/>
                <w:lang w:val="en-US" w:eastAsia="zh-CN"/>
              </w:rPr>
              <w:t>单价（元）</w:t>
            </w:r>
          </w:p>
        </w:tc>
        <w:tc>
          <w:tcPr>
            <w:tcW w:w="60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auto"/>
                <w:kern w:val="0"/>
                <w:sz w:val="18"/>
                <w:szCs w:val="18"/>
                <w:shd w:val="clear" w:color="auto" w:fill="auto"/>
                <w:lang w:val="en-US" w:eastAsia="zh-CN"/>
              </w:rPr>
            </w:pPr>
            <w:r>
              <w:rPr>
                <w:rFonts w:hint="eastAsia" w:ascii="黑体" w:hAnsi="黑体" w:eastAsia="黑体" w:cs="宋体"/>
                <w:color w:val="auto"/>
                <w:kern w:val="0"/>
                <w:sz w:val="18"/>
                <w:szCs w:val="18"/>
                <w:shd w:val="clear" w:color="auto" w:fill="auto"/>
                <w:lang w:val="en-US" w:eastAsia="zh-CN"/>
              </w:rPr>
              <w:t>小计（元）</w:t>
            </w:r>
          </w:p>
        </w:tc>
      </w:tr>
      <w:tr>
        <w:tblPrEx>
          <w:tblCellMar>
            <w:top w:w="15" w:type="dxa"/>
            <w:left w:w="108" w:type="dxa"/>
            <w:bottom w:w="0" w:type="dxa"/>
            <w:right w:w="108" w:type="dxa"/>
          </w:tblCellMar>
        </w:tblPrEx>
        <w:trPr>
          <w:trHeight w:val="1195" w:hRule="atLeast"/>
        </w:trPr>
        <w:tc>
          <w:tcPr>
            <w:tcW w:w="4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18"/>
                <w:szCs w:val="18"/>
                <w:shd w:val="clear" w:color="auto" w:fill="auto"/>
              </w:rPr>
            </w:pPr>
            <w:r>
              <w:rPr>
                <w:rFonts w:hint="eastAsia" w:ascii="黑体" w:hAnsi="黑体" w:eastAsia="黑体"/>
                <w:sz w:val="18"/>
                <w:szCs w:val="18"/>
                <w:shd w:val="clear" w:color="auto" w:fill="auto"/>
              </w:rPr>
              <w:t xml:space="preserve"> 四旋翼无人航空器飞行电池</w:t>
            </w:r>
          </w:p>
        </w:tc>
        <w:tc>
          <w:tcPr>
            <w:tcW w:w="2468" w:type="pct"/>
            <w:tcBorders>
              <w:top w:val="nil"/>
              <w:left w:val="nil"/>
              <w:bottom w:val="single" w:color="auto" w:sz="4" w:space="0"/>
              <w:right w:val="single" w:color="auto" w:sz="4" w:space="0"/>
            </w:tcBorders>
            <w:shd w:val="clear" w:color="000000" w:fill="FFFFFF"/>
            <w:vAlign w:val="center"/>
          </w:tcPr>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电池容量：</w:t>
            </w:r>
            <w:r>
              <w:rPr>
                <w:rFonts w:hint="eastAsia" w:ascii="黑体" w:hAnsi="黑体" w:eastAsia="黑体"/>
                <w:sz w:val="18"/>
                <w:szCs w:val="18"/>
                <w:shd w:val="clear" w:color="auto" w:fill="auto"/>
                <w:lang w:val="en-US" w:eastAsia="zh-CN"/>
              </w:rPr>
              <w:t>≥</w:t>
            </w:r>
            <w:r>
              <w:rPr>
                <w:rFonts w:hint="eastAsia" w:ascii="黑体" w:hAnsi="黑体" w:eastAsia="黑体"/>
                <w:sz w:val="18"/>
                <w:szCs w:val="18"/>
                <w:shd w:val="clear" w:color="auto" w:fill="auto"/>
              </w:rPr>
              <w:t>3850mAh</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额定电压：15.4V采用高能电芯，并使用先进的电池管理系统，带有充放电管理、自加热功能。</w:t>
            </w:r>
          </w:p>
        </w:tc>
        <w:tc>
          <w:tcPr>
            <w:tcW w:w="54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块</w:t>
            </w:r>
          </w:p>
        </w:tc>
        <w:tc>
          <w:tcPr>
            <w:tcW w:w="40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6</w:t>
            </w:r>
          </w:p>
        </w:tc>
        <w:tc>
          <w:tcPr>
            <w:tcW w:w="508"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c>
          <w:tcPr>
            <w:tcW w:w="6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r>
      <w:tr>
        <w:tblPrEx>
          <w:tblCellMar>
            <w:top w:w="15" w:type="dxa"/>
            <w:left w:w="108" w:type="dxa"/>
            <w:bottom w:w="0" w:type="dxa"/>
            <w:right w:w="108" w:type="dxa"/>
          </w:tblCellMar>
        </w:tblPrEx>
        <w:trPr>
          <w:trHeight w:val="1195" w:hRule="atLeast"/>
        </w:trPr>
        <w:tc>
          <w:tcPr>
            <w:tcW w:w="4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18"/>
                <w:szCs w:val="18"/>
                <w:shd w:val="clear" w:color="auto" w:fill="auto"/>
              </w:rPr>
            </w:pPr>
            <w:r>
              <w:rPr>
                <w:rFonts w:hint="eastAsia" w:ascii="黑体" w:hAnsi="黑体" w:eastAsia="黑体"/>
                <w:sz w:val="18"/>
                <w:szCs w:val="18"/>
                <w:shd w:val="clear" w:color="auto" w:fill="auto"/>
              </w:rPr>
              <w:t>四旋翼无人航空器飞行电池</w:t>
            </w:r>
          </w:p>
        </w:tc>
        <w:tc>
          <w:tcPr>
            <w:tcW w:w="2468" w:type="pct"/>
            <w:tcBorders>
              <w:top w:val="nil"/>
              <w:left w:val="nil"/>
              <w:bottom w:val="single" w:color="auto" w:sz="4" w:space="0"/>
              <w:right w:val="single" w:color="auto" w:sz="4" w:space="0"/>
            </w:tcBorders>
            <w:shd w:val="clear" w:color="000000" w:fill="FFFFFF"/>
            <w:vAlign w:val="center"/>
          </w:tcPr>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容量：</w:t>
            </w:r>
            <w:r>
              <w:rPr>
                <w:rFonts w:hint="eastAsia" w:ascii="黑体" w:hAnsi="黑体" w:eastAsia="黑体"/>
                <w:sz w:val="18"/>
                <w:szCs w:val="18"/>
                <w:shd w:val="clear" w:color="auto" w:fill="auto"/>
                <w:lang w:val="en-US" w:eastAsia="zh-CN"/>
              </w:rPr>
              <w:t>≥</w:t>
            </w:r>
            <w:r>
              <w:rPr>
                <w:rFonts w:hint="eastAsia" w:ascii="黑体" w:hAnsi="黑体" w:eastAsia="黑体"/>
                <w:sz w:val="18"/>
                <w:szCs w:val="18"/>
                <w:shd w:val="clear" w:color="auto" w:fill="auto"/>
              </w:rPr>
              <w:t>3850 mAh</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标称电压：15.4 V</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充电限制电压：17.6 V</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能量：59.29 Wh</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重量：</w:t>
            </w:r>
            <w:r>
              <w:rPr>
                <w:rFonts w:hint="eastAsia" w:ascii="黑体" w:hAnsi="黑体" w:eastAsia="黑体"/>
                <w:sz w:val="18"/>
                <w:szCs w:val="18"/>
                <w:shd w:val="clear" w:color="auto" w:fill="auto"/>
                <w:lang w:val="en-US" w:eastAsia="zh-CN"/>
              </w:rPr>
              <w:t>小于</w:t>
            </w:r>
            <w:r>
              <w:rPr>
                <w:rFonts w:hint="eastAsia" w:ascii="黑体" w:hAnsi="黑体" w:eastAsia="黑体"/>
                <w:sz w:val="18"/>
                <w:szCs w:val="18"/>
                <w:shd w:val="clear" w:color="auto" w:fill="auto"/>
              </w:rPr>
              <w:t>29</w:t>
            </w:r>
            <w:r>
              <w:rPr>
                <w:rFonts w:hint="eastAsia" w:ascii="黑体" w:hAnsi="黑体" w:eastAsia="黑体"/>
                <w:sz w:val="18"/>
                <w:szCs w:val="18"/>
                <w:shd w:val="clear" w:color="auto" w:fill="auto"/>
                <w:lang w:val="en-US" w:eastAsia="zh-CN"/>
              </w:rPr>
              <w:t>8</w:t>
            </w:r>
            <w:r>
              <w:rPr>
                <w:rFonts w:hint="eastAsia" w:ascii="黑体" w:hAnsi="黑体" w:eastAsia="黑体"/>
                <w:sz w:val="18"/>
                <w:szCs w:val="18"/>
                <w:shd w:val="clear" w:color="auto" w:fill="auto"/>
              </w:rPr>
              <w:t>g</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充电环境温度：5℃ - 40℃</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最大充电功率：80 W</w:t>
            </w:r>
          </w:p>
        </w:tc>
        <w:tc>
          <w:tcPr>
            <w:tcW w:w="54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块</w:t>
            </w:r>
          </w:p>
        </w:tc>
        <w:tc>
          <w:tcPr>
            <w:tcW w:w="40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18</w:t>
            </w:r>
          </w:p>
        </w:tc>
        <w:tc>
          <w:tcPr>
            <w:tcW w:w="508"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c>
          <w:tcPr>
            <w:tcW w:w="6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r>
      <w:tr>
        <w:tblPrEx>
          <w:tblCellMar>
            <w:top w:w="15" w:type="dxa"/>
            <w:left w:w="108" w:type="dxa"/>
            <w:bottom w:w="0" w:type="dxa"/>
            <w:right w:w="108" w:type="dxa"/>
          </w:tblCellMar>
        </w:tblPrEx>
        <w:trPr>
          <w:trHeight w:val="1195" w:hRule="atLeast"/>
        </w:trPr>
        <w:tc>
          <w:tcPr>
            <w:tcW w:w="4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18"/>
                <w:szCs w:val="18"/>
                <w:shd w:val="clear" w:color="auto" w:fill="auto"/>
              </w:rPr>
            </w:pPr>
            <w:r>
              <w:rPr>
                <w:rFonts w:hint="eastAsia" w:ascii="黑体" w:hAnsi="黑体" w:eastAsia="黑体"/>
                <w:sz w:val="18"/>
                <w:szCs w:val="18"/>
                <w:shd w:val="clear" w:color="auto" w:fill="auto"/>
              </w:rPr>
              <w:t>四旋翼无人航空器飞行电池</w:t>
            </w:r>
          </w:p>
        </w:tc>
        <w:tc>
          <w:tcPr>
            <w:tcW w:w="2468" w:type="pct"/>
            <w:tcBorders>
              <w:top w:val="nil"/>
              <w:left w:val="nil"/>
              <w:bottom w:val="single" w:color="auto" w:sz="4" w:space="0"/>
              <w:right w:val="single" w:color="auto" w:sz="4" w:space="0"/>
            </w:tcBorders>
            <w:shd w:val="clear" w:color="000000" w:fill="FFFFFF"/>
            <w:vAlign w:val="center"/>
          </w:tcPr>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容量：</w:t>
            </w:r>
            <w:r>
              <w:rPr>
                <w:rFonts w:hint="eastAsia" w:ascii="黑体" w:hAnsi="黑体" w:eastAsia="黑体"/>
                <w:sz w:val="18"/>
                <w:szCs w:val="18"/>
                <w:shd w:val="clear" w:color="auto" w:fill="auto"/>
                <w:lang w:val="en-US" w:eastAsia="zh-CN"/>
              </w:rPr>
              <w:t>≥</w:t>
            </w:r>
            <w:r>
              <w:rPr>
                <w:rFonts w:hint="eastAsia" w:ascii="黑体" w:hAnsi="黑体" w:eastAsia="黑体"/>
                <w:sz w:val="18"/>
                <w:szCs w:val="18"/>
                <w:shd w:val="clear" w:color="auto" w:fill="auto"/>
              </w:rPr>
              <w:t>4280 毫安时</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电压：22.8 伏</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能量：97.58 瓦时</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电池整体重量：约 515 克</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充电环境温度：5℃ 至 40℃</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电池使用温度：-10℃ 至 40℃</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最大充电功率：180 瓦</w:t>
            </w:r>
          </w:p>
        </w:tc>
        <w:tc>
          <w:tcPr>
            <w:tcW w:w="54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块</w:t>
            </w:r>
          </w:p>
        </w:tc>
        <w:tc>
          <w:tcPr>
            <w:tcW w:w="40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6</w:t>
            </w:r>
          </w:p>
        </w:tc>
        <w:tc>
          <w:tcPr>
            <w:tcW w:w="508"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c>
          <w:tcPr>
            <w:tcW w:w="6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r>
      <w:tr>
        <w:tblPrEx>
          <w:tblCellMar>
            <w:top w:w="15" w:type="dxa"/>
            <w:left w:w="108" w:type="dxa"/>
            <w:bottom w:w="0" w:type="dxa"/>
            <w:right w:w="108" w:type="dxa"/>
          </w:tblCellMar>
        </w:tblPrEx>
        <w:trPr>
          <w:trHeight w:val="1195" w:hRule="atLeast"/>
        </w:trPr>
        <w:tc>
          <w:tcPr>
            <w:tcW w:w="4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18"/>
                <w:szCs w:val="18"/>
                <w:shd w:val="clear" w:color="auto" w:fill="auto"/>
              </w:rPr>
            </w:pPr>
            <w:r>
              <w:rPr>
                <w:rFonts w:hint="eastAsia" w:ascii="黑体" w:hAnsi="黑体" w:eastAsia="黑体"/>
                <w:sz w:val="18"/>
                <w:szCs w:val="18"/>
                <w:shd w:val="clear" w:color="auto" w:fill="auto"/>
              </w:rPr>
              <w:t>四旋翼无人航空器飞行电池</w:t>
            </w:r>
          </w:p>
        </w:tc>
        <w:tc>
          <w:tcPr>
            <w:tcW w:w="2468" w:type="pct"/>
            <w:tcBorders>
              <w:top w:val="nil"/>
              <w:left w:val="nil"/>
              <w:bottom w:val="single" w:color="auto" w:sz="4" w:space="0"/>
              <w:right w:val="single" w:color="auto" w:sz="4" w:space="0"/>
            </w:tcBorders>
            <w:shd w:val="clear" w:color="000000" w:fill="FFFFFF"/>
            <w:vAlign w:val="center"/>
          </w:tcPr>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容量：</w:t>
            </w:r>
            <w:r>
              <w:rPr>
                <w:rFonts w:hint="eastAsia" w:ascii="黑体" w:hAnsi="黑体" w:eastAsia="黑体"/>
                <w:sz w:val="18"/>
                <w:szCs w:val="18"/>
                <w:shd w:val="clear" w:color="auto" w:fill="auto"/>
                <w:lang w:val="en-US" w:eastAsia="zh-CN"/>
              </w:rPr>
              <w:t>≥</w:t>
            </w:r>
            <w:r>
              <w:rPr>
                <w:rFonts w:hint="eastAsia" w:ascii="黑体" w:hAnsi="黑体" w:eastAsia="黑体"/>
                <w:sz w:val="18"/>
                <w:szCs w:val="18"/>
                <w:shd w:val="clear" w:color="auto" w:fill="auto"/>
              </w:rPr>
              <w:t>3830 mAh</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电压：11.4 V</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能量：43.6 Wh</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电池整体重量：约240 克</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最大充电功率：100 W</w:t>
            </w:r>
          </w:p>
        </w:tc>
        <w:tc>
          <w:tcPr>
            <w:tcW w:w="54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块</w:t>
            </w:r>
          </w:p>
        </w:tc>
        <w:tc>
          <w:tcPr>
            <w:tcW w:w="40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6</w:t>
            </w:r>
          </w:p>
        </w:tc>
        <w:tc>
          <w:tcPr>
            <w:tcW w:w="508"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c>
          <w:tcPr>
            <w:tcW w:w="6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r>
      <w:tr>
        <w:tblPrEx>
          <w:tblCellMar>
            <w:top w:w="15" w:type="dxa"/>
            <w:left w:w="108" w:type="dxa"/>
            <w:bottom w:w="0" w:type="dxa"/>
            <w:right w:w="108" w:type="dxa"/>
          </w:tblCellMar>
        </w:tblPrEx>
        <w:trPr>
          <w:trHeight w:val="1195" w:hRule="atLeast"/>
        </w:trPr>
        <w:tc>
          <w:tcPr>
            <w:tcW w:w="4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hint="eastAsia" w:ascii="黑体" w:hAnsi="黑体" w:eastAsia="黑体" w:cs="宋体"/>
                <w:color w:val="000000"/>
                <w:kern w:val="0"/>
                <w:sz w:val="18"/>
                <w:szCs w:val="18"/>
                <w:shd w:val="clear" w:color="auto" w:fill="auto"/>
              </w:rPr>
            </w:pPr>
            <w:r>
              <w:rPr>
                <w:rFonts w:hint="eastAsia" w:ascii="黑体" w:hAnsi="黑体" w:eastAsia="黑体"/>
                <w:sz w:val="18"/>
                <w:szCs w:val="18"/>
                <w:shd w:val="clear" w:color="auto" w:fill="auto"/>
              </w:rPr>
              <w:t>四旋翼无人航空器飞行电池</w:t>
            </w:r>
          </w:p>
        </w:tc>
        <w:tc>
          <w:tcPr>
            <w:tcW w:w="2468" w:type="pct"/>
            <w:tcBorders>
              <w:top w:val="nil"/>
              <w:left w:val="nil"/>
              <w:bottom w:val="single" w:color="auto" w:sz="4" w:space="0"/>
              <w:right w:val="single" w:color="auto" w:sz="4" w:space="0"/>
            </w:tcBorders>
            <w:shd w:val="clear" w:color="000000" w:fill="FFFFFF"/>
            <w:vAlign w:val="center"/>
          </w:tcPr>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容量：</w:t>
            </w:r>
            <w:r>
              <w:rPr>
                <w:rFonts w:hint="eastAsia" w:ascii="黑体" w:hAnsi="黑体" w:eastAsia="黑体"/>
                <w:sz w:val="18"/>
                <w:szCs w:val="18"/>
                <w:shd w:val="clear" w:color="auto" w:fill="auto"/>
                <w:lang w:val="en-US" w:eastAsia="zh-CN"/>
              </w:rPr>
              <w:t>≥</w:t>
            </w:r>
            <w:r>
              <w:rPr>
                <w:rFonts w:hint="eastAsia" w:ascii="黑体" w:hAnsi="黑体" w:eastAsia="黑体"/>
                <w:sz w:val="18"/>
                <w:szCs w:val="18"/>
                <w:shd w:val="clear" w:color="auto" w:fill="auto"/>
              </w:rPr>
              <w:t>3830 mAh</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电压：11.4 V</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能量：43.6 Wh</w:t>
            </w:r>
          </w:p>
          <w:p>
            <w:pPr>
              <w:rPr>
                <w:rFonts w:hint="eastAsia" w:ascii="黑体" w:hAnsi="黑体" w:eastAsia="黑体"/>
                <w:sz w:val="18"/>
                <w:szCs w:val="18"/>
                <w:shd w:val="clear" w:color="auto" w:fill="auto"/>
                <w:lang w:eastAsia="zh-CN"/>
              </w:rPr>
            </w:pPr>
            <w:r>
              <w:rPr>
                <w:rFonts w:hint="eastAsia" w:ascii="黑体" w:hAnsi="黑体" w:eastAsia="黑体"/>
                <w:sz w:val="18"/>
                <w:szCs w:val="18"/>
                <w:shd w:val="clear" w:color="auto" w:fill="auto"/>
              </w:rPr>
              <w:t>电池整体重量：约240 克</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最大充电功率：100 W</w:t>
            </w:r>
          </w:p>
        </w:tc>
        <w:tc>
          <w:tcPr>
            <w:tcW w:w="54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块</w:t>
            </w:r>
          </w:p>
        </w:tc>
        <w:tc>
          <w:tcPr>
            <w:tcW w:w="40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r>
              <w:rPr>
                <w:rFonts w:hint="eastAsia" w:ascii="黑体" w:hAnsi="黑体" w:eastAsia="黑体" w:cs="宋体"/>
                <w:color w:val="000000"/>
                <w:kern w:val="0"/>
                <w:sz w:val="18"/>
                <w:szCs w:val="18"/>
                <w:shd w:val="clear" w:color="auto" w:fill="auto"/>
              </w:rPr>
              <w:t>8</w:t>
            </w:r>
          </w:p>
        </w:tc>
        <w:tc>
          <w:tcPr>
            <w:tcW w:w="508"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c>
          <w:tcPr>
            <w:tcW w:w="604"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rPr>
            </w:pPr>
          </w:p>
        </w:tc>
      </w:tr>
      <w:tr>
        <w:tblPrEx>
          <w:tblCellMar>
            <w:top w:w="15" w:type="dxa"/>
            <w:left w:w="108" w:type="dxa"/>
            <w:bottom w:w="0" w:type="dxa"/>
            <w:right w:w="108" w:type="dxa"/>
          </w:tblCellMar>
        </w:tblPrEx>
        <w:trPr>
          <w:trHeight w:val="1195" w:hRule="atLeast"/>
        </w:trPr>
        <w:tc>
          <w:tcPr>
            <w:tcW w:w="460" w:type="pct"/>
            <w:tcBorders>
              <w:top w:val="nil"/>
              <w:left w:val="single" w:color="auto" w:sz="8" w:space="0"/>
              <w:bottom w:val="single" w:color="auto" w:sz="4" w:space="0"/>
              <w:right w:val="single" w:color="auto" w:sz="4" w:space="0"/>
            </w:tcBorders>
            <w:shd w:val="clear" w:color="000000" w:fill="FFFFFF"/>
            <w:vAlign w:val="center"/>
          </w:tcPr>
          <w:p>
            <w:pPr>
              <w:widowControl/>
              <w:jc w:val="left"/>
              <w:rPr>
                <w:rFonts w:hint="default" w:ascii="黑体" w:hAnsi="黑体" w:eastAsia="黑体"/>
                <w:sz w:val="18"/>
                <w:szCs w:val="18"/>
                <w:shd w:val="clear" w:color="auto" w:fill="auto"/>
                <w:lang w:val="en-US" w:eastAsia="zh-CN"/>
              </w:rPr>
            </w:pPr>
            <w:r>
              <w:rPr>
                <w:rFonts w:hint="eastAsia" w:ascii="黑体" w:hAnsi="黑体" w:eastAsia="黑体"/>
                <w:sz w:val="18"/>
                <w:szCs w:val="18"/>
                <w:shd w:val="clear" w:color="auto" w:fill="auto"/>
                <w:lang w:val="en-US" w:eastAsia="zh-CN"/>
              </w:rPr>
              <w:t>随身WIFI</w:t>
            </w:r>
          </w:p>
        </w:tc>
        <w:tc>
          <w:tcPr>
            <w:tcW w:w="2468" w:type="pct"/>
            <w:tcBorders>
              <w:top w:val="nil"/>
              <w:left w:val="nil"/>
              <w:bottom w:val="single" w:color="auto" w:sz="4" w:space="0"/>
              <w:right w:val="single" w:color="auto" w:sz="4" w:space="0"/>
            </w:tcBorders>
            <w:shd w:val="clear" w:color="000000" w:fill="FFFFFF"/>
            <w:vAlign w:val="center"/>
          </w:tcPr>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型号： B311B-853</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lang w:val="en-US" w:eastAsia="zh-CN"/>
              </w:rPr>
              <w:t>三网通用</w:t>
            </w:r>
            <w:r>
              <w:rPr>
                <w:rFonts w:hint="eastAsia" w:ascii="黑体" w:hAnsi="黑体" w:eastAsia="黑体"/>
                <w:sz w:val="18"/>
                <w:szCs w:val="18"/>
                <w:shd w:val="clear" w:color="auto" w:fill="auto"/>
              </w:rPr>
              <w:t>中国联通；中国电信；中国移动</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加密方式 Open WPA2-PSK WPA/WPA2-PSK WEP</w:t>
            </w:r>
          </w:p>
          <w:p>
            <w:pPr>
              <w:rPr>
                <w:rFonts w:hint="eastAsia" w:ascii="黑体" w:hAnsi="黑体" w:eastAsia="黑体"/>
                <w:sz w:val="18"/>
                <w:szCs w:val="18"/>
                <w:shd w:val="clear" w:color="auto" w:fill="auto"/>
              </w:rPr>
            </w:pPr>
            <w:r>
              <w:rPr>
                <w:rFonts w:hint="eastAsia" w:ascii="黑体" w:hAnsi="黑体" w:eastAsia="黑体"/>
                <w:sz w:val="18"/>
                <w:szCs w:val="18"/>
                <w:shd w:val="clear" w:color="auto" w:fill="auto"/>
              </w:rPr>
              <w:t>兼容操作系统 Windows 8, Windows 8.1, Windows 10 (不支持 Windows RT), MAC OS X 10.12, 10.13, 10.14 和 10.15</w:t>
            </w:r>
          </w:p>
        </w:tc>
        <w:tc>
          <w:tcPr>
            <w:tcW w:w="54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宋体"/>
                <w:color w:val="000000"/>
                <w:kern w:val="0"/>
                <w:sz w:val="18"/>
                <w:szCs w:val="18"/>
                <w:shd w:val="clear" w:color="auto" w:fill="auto"/>
                <w:lang w:val="en-US" w:eastAsia="zh-CN"/>
              </w:rPr>
            </w:pPr>
            <w:r>
              <w:rPr>
                <w:rFonts w:hint="eastAsia" w:ascii="黑体" w:hAnsi="黑体" w:eastAsia="黑体" w:cs="宋体"/>
                <w:color w:val="000000"/>
                <w:kern w:val="0"/>
                <w:sz w:val="18"/>
                <w:szCs w:val="18"/>
                <w:shd w:val="clear" w:color="auto" w:fill="auto"/>
                <w:lang w:val="en-US" w:eastAsia="zh-CN"/>
              </w:rPr>
              <w:t>个</w:t>
            </w:r>
          </w:p>
        </w:tc>
        <w:tc>
          <w:tcPr>
            <w:tcW w:w="409" w:type="pct"/>
            <w:tcBorders>
              <w:top w:val="nil"/>
              <w:left w:val="nil"/>
              <w:bottom w:val="single" w:color="auto" w:sz="4" w:space="0"/>
              <w:right w:val="single" w:color="auto" w:sz="4" w:space="0"/>
            </w:tcBorders>
            <w:shd w:val="clear" w:color="000000" w:fill="FFFFFF"/>
            <w:vAlign w:val="center"/>
          </w:tcPr>
          <w:p>
            <w:pPr>
              <w:widowControl/>
              <w:jc w:val="center"/>
              <w:rPr>
                <w:rFonts w:hint="default" w:ascii="黑体" w:hAnsi="黑体" w:eastAsia="黑体" w:cs="宋体"/>
                <w:color w:val="000000"/>
                <w:kern w:val="0"/>
                <w:sz w:val="18"/>
                <w:szCs w:val="18"/>
                <w:shd w:val="clear" w:color="auto" w:fill="auto"/>
                <w:lang w:val="en-US" w:eastAsia="zh-CN"/>
              </w:rPr>
            </w:pPr>
            <w:r>
              <w:rPr>
                <w:rFonts w:hint="eastAsia" w:ascii="黑体" w:hAnsi="黑体" w:eastAsia="黑体" w:cs="宋体"/>
                <w:color w:val="000000"/>
                <w:kern w:val="0"/>
                <w:sz w:val="18"/>
                <w:szCs w:val="18"/>
                <w:shd w:val="clear" w:color="auto" w:fill="auto"/>
                <w:lang w:val="en-US" w:eastAsia="zh-CN"/>
              </w:rPr>
              <w:t>80</w:t>
            </w:r>
          </w:p>
        </w:tc>
        <w:tc>
          <w:tcPr>
            <w:tcW w:w="508" w:type="pct"/>
            <w:tcBorders>
              <w:top w:val="nil"/>
              <w:left w:val="nil"/>
              <w:bottom w:val="single" w:color="auto" w:sz="4" w:space="0"/>
              <w:right w:val="single" w:color="auto" w:sz="4" w:space="0"/>
            </w:tcBorders>
            <w:shd w:val="clear" w:color="000000" w:fill="FFFFFF"/>
            <w:vAlign w:val="center"/>
          </w:tcPr>
          <w:p>
            <w:pPr>
              <w:widowControl/>
              <w:jc w:val="center"/>
              <w:rPr>
                <w:rFonts w:hint="default" w:ascii="黑体" w:hAnsi="黑体" w:eastAsia="黑体" w:cs="宋体"/>
                <w:color w:val="000000"/>
                <w:kern w:val="0"/>
                <w:sz w:val="18"/>
                <w:szCs w:val="18"/>
                <w:shd w:val="clear" w:color="auto" w:fill="auto"/>
                <w:lang w:val="en-US" w:eastAsia="zh-CN"/>
              </w:rPr>
            </w:pPr>
          </w:p>
        </w:tc>
        <w:tc>
          <w:tcPr>
            <w:tcW w:w="604" w:type="pct"/>
            <w:tcBorders>
              <w:top w:val="nil"/>
              <w:left w:val="nil"/>
              <w:bottom w:val="single" w:color="auto" w:sz="4" w:space="0"/>
              <w:right w:val="single" w:color="auto" w:sz="4" w:space="0"/>
            </w:tcBorders>
            <w:shd w:val="clear" w:color="000000" w:fill="FFFFFF"/>
            <w:vAlign w:val="center"/>
          </w:tcPr>
          <w:p>
            <w:pPr>
              <w:widowControl/>
              <w:jc w:val="center"/>
              <w:rPr>
                <w:rFonts w:hint="default" w:ascii="黑体" w:hAnsi="黑体" w:eastAsia="黑体" w:cs="宋体"/>
                <w:color w:val="000000"/>
                <w:kern w:val="0"/>
                <w:sz w:val="18"/>
                <w:szCs w:val="18"/>
                <w:shd w:val="clear" w:color="auto" w:fill="auto"/>
                <w:lang w:val="en-US" w:eastAsia="zh-CN"/>
              </w:rPr>
            </w:pPr>
          </w:p>
        </w:tc>
      </w:tr>
      <w:tr>
        <w:tblPrEx>
          <w:tblCellMar>
            <w:top w:w="15" w:type="dxa"/>
            <w:left w:w="108" w:type="dxa"/>
            <w:bottom w:w="0" w:type="dxa"/>
            <w:right w:w="108" w:type="dxa"/>
          </w:tblCellMar>
        </w:tblPrEx>
        <w:trPr>
          <w:trHeight w:val="1195" w:hRule="atLeast"/>
        </w:trPr>
        <w:tc>
          <w:tcPr>
            <w:tcW w:w="4395" w:type="pct"/>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黑体" w:hAnsi="黑体" w:eastAsia="黑体" w:cs="宋体"/>
                <w:color w:val="000000"/>
                <w:kern w:val="0"/>
                <w:sz w:val="18"/>
                <w:szCs w:val="18"/>
                <w:shd w:val="clear" w:color="auto" w:fill="auto"/>
                <w:lang w:val="en-US" w:eastAsia="zh-CN"/>
              </w:rPr>
            </w:pPr>
            <w:r>
              <w:rPr>
                <w:rFonts w:hint="eastAsia" w:ascii="黑体" w:hAnsi="黑体" w:eastAsia="黑体" w:cs="宋体"/>
                <w:color w:val="000000"/>
                <w:kern w:val="0"/>
                <w:sz w:val="18"/>
                <w:szCs w:val="18"/>
                <w:shd w:val="clear" w:color="auto" w:fill="auto"/>
                <w:lang w:val="en-US" w:eastAsia="zh-CN"/>
              </w:rPr>
              <w:t>金额合计</w:t>
            </w:r>
          </w:p>
        </w:tc>
        <w:tc>
          <w:tcPr>
            <w:tcW w:w="60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黑体" w:hAnsi="黑体" w:eastAsia="黑体" w:cs="宋体"/>
                <w:color w:val="000000"/>
                <w:kern w:val="0"/>
                <w:sz w:val="18"/>
                <w:szCs w:val="18"/>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3200" w:firstLineChars="1000"/>
        <w:textAlignment w:val="auto"/>
        <w:rPr>
          <w:rFonts w:hint="eastAsia" w:ascii="仿宋_GB2312" w:hAnsi="仿宋_GB2312" w:eastAsia="仿宋_GB2312" w:cs="仿宋_GB2312"/>
          <w:sz w:val="30"/>
          <w:szCs w:val="30"/>
          <w:lang w:val="en-US" w:eastAsia="zh-CN"/>
        </w:rPr>
      </w:pPr>
      <w:r>
        <w:rPr>
          <w:rFonts w:hint="eastAsia" w:ascii="仿宋_GB2312" w:hAnsi="Calibri" w:eastAsia="仿宋_GB2312" w:cs="Times New Roman"/>
          <w:sz w:val="32"/>
          <w:szCs w:val="32"/>
          <w:lang w:val="en-US" w:eastAsia="zh-CN"/>
        </w:rPr>
        <w:t>清单</w:t>
      </w:r>
      <w:r>
        <w:rPr>
          <w:rFonts w:hint="eastAsia" w:ascii="仿宋_GB2312" w:hAnsi="仿宋_GB2312" w:eastAsia="仿宋_GB2312" w:cs="仿宋_GB2312"/>
          <w:sz w:val="30"/>
          <w:szCs w:val="30"/>
          <w:lang w:val="en-US" w:eastAsia="zh-CN"/>
        </w:rPr>
        <w:t>报价表</w:t>
      </w:r>
    </w:p>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3153"/>
      <w:docPartObj>
        <w:docPartGallery w:val="autotext"/>
      </w:docPartObj>
    </w:sdtPr>
    <w:sdtContent>
      <w:p>
        <w:pPr>
          <w:pStyle w:val="5"/>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jlhY2IyN2Q3MWJiMmMyZmJjODcxNTAxMjQ5N2UifQ=="/>
  </w:docVars>
  <w:rsids>
    <w:rsidRoot w:val="00B871A0"/>
    <w:rsid w:val="00043F5A"/>
    <w:rsid w:val="00071CBC"/>
    <w:rsid w:val="00084123"/>
    <w:rsid w:val="000B6F1C"/>
    <w:rsid w:val="000F1A7D"/>
    <w:rsid w:val="000F2547"/>
    <w:rsid w:val="00184006"/>
    <w:rsid w:val="001A4D54"/>
    <w:rsid w:val="001B7637"/>
    <w:rsid w:val="001E162A"/>
    <w:rsid w:val="001F6A9A"/>
    <w:rsid w:val="00201EFF"/>
    <w:rsid w:val="0020516F"/>
    <w:rsid w:val="00225714"/>
    <w:rsid w:val="00262AFD"/>
    <w:rsid w:val="002676CA"/>
    <w:rsid w:val="00275434"/>
    <w:rsid w:val="002976D4"/>
    <w:rsid w:val="002A2FA4"/>
    <w:rsid w:val="002A3E1B"/>
    <w:rsid w:val="002B2277"/>
    <w:rsid w:val="00303983"/>
    <w:rsid w:val="003402A8"/>
    <w:rsid w:val="003450A3"/>
    <w:rsid w:val="00345AE7"/>
    <w:rsid w:val="0035583F"/>
    <w:rsid w:val="003B3166"/>
    <w:rsid w:val="003B67F3"/>
    <w:rsid w:val="00452B05"/>
    <w:rsid w:val="004768C0"/>
    <w:rsid w:val="00481B5D"/>
    <w:rsid w:val="0048309A"/>
    <w:rsid w:val="004D23F7"/>
    <w:rsid w:val="004F343B"/>
    <w:rsid w:val="00537AA9"/>
    <w:rsid w:val="00553624"/>
    <w:rsid w:val="00564927"/>
    <w:rsid w:val="00592419"/>
    <w:rsid w:val="006264F5"/>
    <w:rsid w:val="00626693"/>
    <w:rsid w:val="00644E9D"/>
    <w:rsid w:val="006513A7"/>
    <w:rsid w:val="00653095"/>
    <w:rsid w:val="00666027"/>
    <w:rsid w:val="00685A47"/>
    <w:rsid w:val="006F3477"/>
    <w:rsid w:val="00797A75"/>
    <w:rsid w:val="007C3090"/>
    <w:rsid w:val="007F4056"/>
    <w:rsid w:val="00807DB1"/>
    <w:rsid w:val="00814103"/>
    <w:rsid w:val="00814441"/>
    <w:rsid w:val="00845E11"/>
    <w:rsid w:val="008577F4"/>
    <w:rsid w:val="00865A86"/>
    <w:rsid w:val="00867D3F"/>
    <w:rsid w:val="008A33C9"/>
    <w:rsid w:val="008B7292"/>
    <w:rsid w:val="008C0B48"/>
    <w:rsid w:val="009508F1"/>
    <w:rsid w:val="009E15BC"/>
    <w:rsid w:val="00A10521"/>
    <w:rsid w:val="00A834A9"/>
    <w:rsid w:val="00AC1885"/>
    <w:rsid w:val="00AC32F0"/>
    <w:rsid w:val="00AC428C"/>
    <w:rsid w:val="00AC7F3A"/>
    <w:rsid w:val="00AC7F87"/>
    <w:rsid w:val="00AE728D"/>
    <w:rsid w:val="00B33D92"/>
    <w:rsid w:val="00B4072B"/>
    <w:rsid w:val="00B62B6C"/>
    <w:rsid w:val="00B86205"/>
    <w:rsid w:val="00B871A0"/>
    <w:rsid w:val="00BC3470"/>
    <w:rsid w:val="00BC469C"/>
    <w:rsid w:val="00BD6F39"/>
    <w:rsid w:val="00C14EC3"/>
    <w:rsid w:val="00C17564"/>
    <w:rsid w:val="00C308BA"/>
    <w:rsid w:val="00C35EDF"/>
    <w:rsid w:val="00CF6A8F"/>
    <w:rsid w:val="00D0206A"/>
    <w:rsid w:val="00D130DA"/>
    <w:rsid w:val="00D221D4"/>
    <w:rsid w:val="00D5197B"/>
    <w:rsid w:val="00D550A9"/>
    <w:rsid w:val="00D708B7"/>
    <w:rsid w:val="00D83556"/>
    <w:rsid w:val="00DA4FD3"/>
    <w:rsid w:val="00DB21B7"/>
    <w:rsid w:val="00E24D0C"/>
    <w:rsid w:val="00E25094"/>
    <w:rsid w:val="00E366C6"/>
    <w:rsid w:val="00E631EA"/>
    <w:rsid w:val="00EB1AC9"/>
    <w:rsid w:val="00ED6314"/>
    <w:rsid w:val="00EE6864"/>
    <w:rsid w:val="00EE7890"/>
    <w:rsid w:val="00EF0DC4"/>
    <w:rsid w:val="00F37DA9"/>
    <w:rsid w:val="00F51FBD"/>
    <w:rsid w:val="00F5618F"/>
    <w:rsid w:val="00F5669C"/>
    <w:rsid w:val="00F77EF9"/>
    <w:rsid w:val="00FE6975"/>
    <w:rsid w:val="0A190B04"/>
    <w:rsid w:val="1ABA2A9C"/>
    <w:rsid w:val="1EA953CC"/>
    <w:rsid w:val="1EB0202F"/>
    <w:rsid w:val="272571C7"/>
    <w:rsid w:val="2A8449D0"/>
    <w:rsid w:val="2DD76C40"/>
    <w:rsid w:val="2E475FFA"/>
    <w:rsid w:val="2E733FAC"/>
    <w:rsid w:val="2FCD52F3"/>
    <w:rsid w:val="31964168"/>
    <w:rsid w:val="33F507CF"/>
    <w:rsid w:val="35C66FC1"/>
    <w:rsid w:val="36F01751"/>
    <w:rsid w:val="4EF7206A"/>
    <w:rsid w:val="54180DA0"/>
    <w:rsid w:val="558D1E46"/>
    <w:rsid w:val="59654A62"/>
    <w:rsid w:val="59952A46"/>
    <w:rsid w:val="5CF64305"/>
    <w:rsid w:val="5F4B3AE6"/>
    <w:rsid w:val="60A26D46"/>
    <w:rsid w:val="62C93456"/>
    <w:rsid w:val="634073B9"/>
    <w:rsid w:val="65B12BD8"/>
    <w:rsid w:val="66244E2E"/>
    <w:rsid w:val="6D7D01AD"/>
    <w:rsid w:val="6FA14630"/>
    <w:rsid w:val="70FE340A"/>
    <w:rsid w:val="751A11EC"/>
    <w:rsid w:val="75CD61DE"/>
    <w:rsid w:val="78A13953"/>
    <w:rsid w:val="7A42078E"/>
    <w:rsid w:val="7BF300B9"/>
    <w:rsid w:val="7C321491"/>
    <w:rsid w:val="7CAB52BF"/>
    <w:rsid w:val="7F076C05"/>
    <w:rsid w:val="7F903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Body Text"/>
    <w:basedOn w:val="1"/>
    <w:next w:val="1"/>
    <w:link w:val="15"/>
    <w:qFormat/>
    <w:uiPriority w:val="1"/>
    <w:pPr>
      <w:spacing w:before="161"/>
      <w:ind w:left="120"/>
    </w:pPr>
    <w:rPr>
      <w:rFonts w:ascii="宋体" w:hAnsi="宋体" w:eastAsia="宋体" w:cs="宋体"/>
      <w:sz w:val="24"/>
      <w:szCs w:val="24"/>
      <w:lang w:val="zh-CN" w:bidi="zh-CN"/>
    </w:rPr>
  </w:style>
  <w:style w:type="paragraph" w:styleId="4">
    <w:name w:val="Plain Text"/>
    <w:basedOn w:val="1"/>
    <w:link w:val="13"/>
    <w:qFormat/>
    <w:uiPriority w:val="0"/>
    <w:rPr>
      <w:rFonts w:ascii="宋体" w:hAnsi="Courier New"/>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纯文本 Char"/>
    <w:link w:val="4"/>
    <w:qFormat/>
    <w:uiPriority w:val="0"/>
    <w:rPr>
      <w:rFonts w:ascii="宋体" w:hAnsi="Courier New"/>
    </w:rPr>
  </w:style>
  <w:style w:type="character" w:customStyle="1" w:styleId="13">
    <w:name w:val="纯文本 Char1"/>
    <w:basedOn w:val="9"/>
    <w:link w:val="4"/>
    <w:semiHidden/>
    <w:qFormat/>
    <w:uiPriority w:val="99"/>
    <w:rPr>
      <w:rFonts w:ascii="宋体" w:hAnsi="Courier New" w:eastAsia="宋体" w:cs="Courier New"/>
      <w:szCs w:val="21"/>
    </w:rPr>
  </w:style>
  <w:style w:type="paragraph" w:customStyle="1" w:styleId="14">
    <w:name w:val="正文缩进2格"/>
    <w:basedOn w:val="1"/>
    <w:next w:val="1"/>
    <w:qFormat/>
    <w:uiPriority w:val="0"/>
    <w:pPr>
      <w:spacing w:line="600" w:lineRule="exact"/>
      <w:ind w:firstLine="639" w:firstLineChars="206"/>
    </w:pPr>
    <w:rPr>
      <w:rFonts w:ascii="仿宋_GB2312" w:hAnsi="宋体" w:eastAsia="仿宋_GB2312" w:cs="Times New Roman"/>
      <w:sz w:val="28"/>
      <w:szCs w:val="20"/>
    </w:rPr>
  </w:style>
  <w:style w:type="character" w:customStyle="1" w:styleId="15">
    <w:name w:val="正文文本 Char"/>
    <w:basedOn w:val="9"/>
    <w:link w:val="3"/>
    <w:qFormat/>
    <w:uiPriority w:val="1"/>
    <w:rPr>
      <w:rFonts w:ascii="宋体" w:hAnsi="宋体" w:eastAsia="宋体" w:cs="宋体"/>
      <w:kern w:val="2"/>
      <w:sz w:val="24"/>
      <w:szCs w:val="24"/>
      <w:lang w:val="zh-CN" w:bidi="zh-CN"/>
    </w:rPr>
  </w:style>
  <w:style w:type="character" w:customStyle="1" w:styleId="16">
    <w:name w:val="font61"/>
    <w:basedOn w:val="9"/>
    <w:qFormat/>
    <w:uiPriority w:val="0"/>
    <w:rPr>
      <w:rFonts w:hint="eastAsia" w:ascii="宋体" w:hAnsi="宋体" w:eastAsia="宋体" w:cs="宋体"/>
      <w:color w:val="000000"/>
      <w:sz w:val="18"/>
      <w:szCs w:val="18"/>
      <w:u w:val="none"/>
    </w:rPr>
  </w:style>
  <w:style w:type="character" w:customStyle="1" w:styleId="17">
    <w:name w:val="font91"/>
    <w:basedOn w:val="9"/>
    <w:qFormat/>
    <w:uiPriority w:val="0"/>
    <w:rPr>
      <w:rFonts w:ascii="Arial" w:hAnsi="Arial" w:cs="Arial"/>
      <w:color w:val="000000"/>
      <w:sz w:val="18"/>
      <w:szCs w:val="18"/>
      <w:u w:val="none"/>
    </w:rPr>
  </w:style>
  <w:style w:type="character" w:customStyle="1" w:styleId="18">
    <w:name w:val="font101"/>
    <w:basedOn w:val="9"/>
    <w:qFormat/>
    <w:uiPriority w:val="0"/>
    <w:rPr>
      <w:rFonts w:hint="eastAsia" w:ascii="宋体" w:hAnsi="宋体" w:eastAsia="宋体" w:cs="宋体"/>
      <w:b/>
      <w:bCs/>
      <w:color w:val="000000"/>
      <w:sz w:val="18"/>
      <w:szCs w:val="18"/>
      <w:u w:val="none"/>
    </w:rPr>
  </w:style>
  <w:style w:type="character" w:customStyle="1" w:styleId="19">
    <w:name w:val="font112"/>
    <w:basedOn w:val="9"/>
    <w:qFormat/>
    <w:uiPriority w:val="0"/>
    <w:rPr>
      <w:rFonts w:hint="eastAsia" w:ascii="宋体" w:hAnsi="宋体" w:eastAsia="宋体" w:cs="宋体"/>
      <w:color w:val="000000"/>
      <w:sz w:val="18"/>
      <w:szCs w:val="18"/>
      <w:u w:val="none"/>
      <w:vertAlign w:val="superscript"/>
    </w:rPr>
  </w:style>
  <w:style w:type="character" w:customStyle="1" w:styleId="20">
    <w:name w:val="font2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2246</Words>
  <Characters>2556</Characters>
  <Lines>46</Lines>
  <Paragraphs>13</Paragraphs>
  <TotalTime>4</TotalTime>
  <ScaleCrop>false</ScaleCrop>
  <LinksUpToDate>false</LinksUpToDate>
  <CharactersWithSpaces>2623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2022-06-08T00:53:00Z</dcterms:created>
  <dc:creator>郑立熔</dc:creator>
  <cp:lastModifiedBy>DELL</cp:lastModifiedBy>
  <cp:lastPrinted>2022-06-10T03:18:00Z</cp:lastPrinted>
  <dcterms:modified xsi:type="dcterms:W3CDTF">2023-10-30T02:12:10Z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A3FA153047BC463C849AC4BFE30CCBF8_13</vt:lpwstr>
  </property>
</Properties>
</file>