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560" w:lineRule="exact"/>
        <w:jc w:val="center"/>
        <w:rPr>
          <w:rFonts w:ascii="华文中宋" w:hAnsi="华文中宋" w:eastAsia="华文中宋"/>
          <w:b/>
          <w:sz w:val="52"/>
          <w:szCs w:val="52"/>
        </w:rPr>
      </w:pPr>
    </w:p>
    <w:p>
      <w:pPr>
        <w:spacing w:line="560" w:lineRule="exact"/>
        <w:jc w:val="center"/>
        <w:rPr>
          <w:rFonts w:hint="eastAsia" w:ascii="华文中宋" w:hAnsi="华文中宋" w:eastAsia="华文中宋"/>
          <w:b/>
          <w:sz w:val="44"/>
          <w:szCs w:val="44"/>
        </w:rPr>
      </w:pPr>
      <w:r>
        <w:rPr>
          <w:rFonts w:hint="eastAsia" w:ascii="华文中宋" w:hAnsi="华文中宋" w:eastAsia="华文中宋"/>
          <w:b/>
          <w:sz w:val="44"/>
          <w:szCs w:val="44"/>
          <w:lang w:val="en-US" w:eastAsia="zh-CN"/>
        </w:rPr>
        <w:t>广西壮族</w:t>
      </w:r>
      <w:r>
        <w:rPr>
          <w:rFonts w:hint="eastAsia" w:ascii="华文中宋" w:hAnsi="华文中宋" w:eastAsia="华文中宋"/>
          <w:b/>
          <w:sz w:val="44"/>
          <w:szCs w:val="44"/>
        </w:rPr>
        <w:t>自治区交通运输综合行政执法局</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lang w:val="en-US" w:eastAsia="zh-CN"/>
        </w:rPr>
        <w:t>夏装制式衬衣</w:t>
      </w:r>
      <w:r>
        <w:rPr>
          <w:rFonts w:hint="eastAsia" w:ascii="华文中宋" w:hAnsi="华文中宋" w:eastAsia="华文中宋"/>
          <w:b/>
          <w:sz w:val="44"/>
          <w:szCs w:val="44"/>
        </w:rPr>
        <w:t>采购项目询价文件</w:t>
      </w:r>
    </w:p>
    <w:p>
      <w:pPr>
        <w:rPr>
          <w:sz w:val="44"/>
          <w:szCs w:val="44"/>
        </w:rPr>
      </w:pPr>
    </w:p>
    <w:p/>
    <w:p/>
    <w:p/>
    <w:p/>
    <w:p>
      <w:pPr>
        <w:rPr>
          <w:b/>
          <w:sz w:val="84"/>
          <w:szCs w:val="84"/>
        </w:rPr>
      </w:pPr>
    </w:p>
    <w:p/>
    <w:p/>
    <w:p/>
    <w:p/>
    <w:p/>
    <w:p>
      <w:pPr>
        <w:rPr>
          <w:b/>
          <w:sz w:val="36"/>
          <w:szCs w:val="36"/>
        </w:rPr>
      </w:pPr>
    </w:p>
    <w:p>
      <w:pPr>
        <w:rPr>
          <w:b/>
          <w:sz w:val="36"/>
          <w:szCs w:val="36"/>
        </w:rPr>
      </w:pPr>
    </w:p>
    <w:p>
      <w:pPr>
        <w:rPr>
          <w:b/>
          <w:sz w:val="36"/>
          <w:szCs w:val="36"/>
        </w:rPr>
      </w:pPr>
    </w:p>
    <w:p>
      <w:pPr>
        <w:rPr>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r>
        <w:rPr>
          <w:rFonts w:hint="eastAsia" w:ascii="黑体" w:hAnsi="黑体" w:eastAsia="黑体" w:cs="黑体"/>
          <w:b/>
          <w:sz w:val="36"/>
          <w:szCs w:val="36"/>
        </w:rPr>
        <w:t>采购单位：</w:t>
      </w:r>
      <w:r>
        <w:rPr>
          <w:rFonts w:hint="eastAsia" w:ascii="黑体" w:hAnsi="黑体" w:eastAsia="黑体" w:cs="黑体"/>
          <w:b/>
          <w:sz w:val="36"/>
          <w:szCs w:val="36"/>
          <w:lang w:val="en-US" w:eastAsia="zh-CN"/>
        </w:rPr>
        <w:t>广西壮族</w:t>
      </w:r>
      <w:r>
        <w:rPr>
          <w:rFonts w:hint="eastAsia" w:ascii="黑体" w:hAnsi="黑体" w:eastAsia="黑体" w:cs="黑体"/>
          <w:b/>
          <w:sz w:val="36"/>
          <w:szCs w:val="36"/>
        </w:rPr>
        <w:t>自治区交通运输综合行政执法局</w:t>
      </w:r>
    </w:p>
    <w:p>
      <w:pPr>
        <w:jc w:val="center"/>
        <w:rPr>
          <w:rFonts w:ascii="仿宋_GB2312" w:eastAsia="仿宋_GB2312"/>
          <w:b/>
          <w:sz w:val="48"/>
          <w:szCs w:val="48"/>
        </w:rPr>
      </w:pPr>
      <w:r>
        <w:rPr>
          <w:rFonts w:hint="eastAsia" w:ascii="黑体" w:hAnsi="黑体" w:eastAsia="黑体" w:cs="黑体"/>
          <w:b/>
          <w:sz w:val="36"/>
          <w:szCs w:val="36"/>
        </w:rPr>
        <w:t>日期：202</w:t>
      </w:r>
      <w:r>
        <w:rPr>
          <w:rFonts w:hint="eastAsia" w:ascii="黑体" w:hAnsi="黑体" w:eastAsia="黑体" w:cs="黑体"/>
          <w:b/>
          <w:sz w:val="36"/>
          <w:szCs w:val="36"/>
          <w:lang w:val="en-US" w:eastAsia="zh-CN"/>
        </w:rPr>
        <w:t>4</w:t>
      </w:r>
      <w:r>
        <w:rPr>
          <w:rFonts w:hint="eastAsia" w:ascii="黑体" w:hAnsi="黑体" w:eastAsia="黑体" w:cs="黑体"/>
          <w:b/>
          <w:sz w:val="36"/>
          <w:szCs w:val="36"/>
        </w:rPr>
        <w:t>年</w:t>
      </w:r>
      <w:r>
        <w:rPr>
          <w:rFonts w:hint="eastAsia" w:ascii="黑体" w:hAnsi="黑体" w:eastAsia="黑体" w:cs="黑体"/>
          <w:b/>
          <w:sz w:val="36"/>
          <w:szCs w:val="36"/>
          <w:lang w:val="en-US" w:eastAsia="zh-CN"/>
        </w:rPr>
        <w:t>3</w:t>
      </w:r>
      <w:r>
        <w:rPr>
          <w:rFonts w:hint="eastAsia" w:ascii="黑体" w:hAnsi="黑体" w:eastAsia="黑体" w:cs="黑体"/>
          <w:b/>
          <w:sz w:val="36"/>
          <w:szCs w:val="36"/>
        </w:rPr>
        <w:t>月</w:t>
      </w:r>
      <w:r>
        <w:rPr>
          <w:rFonts w:hint="eastAsia" w:ascii="黑体" w:hAnsi="黑体" w:eastAsia="黑体" w:cs="黑体"/>
          <w:b/>
          <w:sz w:val="36"/>
          <w:szCs w:val="36"/>
          <w:lang w:val="en-US" w:eastAsia="zh-CN"/>
        </w:rPr>
        <w:t>15</w:t>
      </w:r>
      <w:r>
        <w:rPr>
          <w:rFonts w:hint="eastAsia" w:ascii="黑体" w:hAnsi="黑体" w:eastAsia="黑体" w:cs="黑体"/>
          <w:b/>
          <w:sz w:val="36"/>
          <w:szCs w:val="36"/>
        </w:rPr>
        <w:t>日</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lang w:val="en-US" w:eastAsia="zh-CN"/>
        </w:rPr>
        <w:t>广西壮族</w:t>
      </w:r>
      <w:r>
        <w:rPr>
          <w:rFonts w:hint="eastAsia" w:ascii="华文中宋" w:hAnsi="华文中宋" w:eastAsia="华文中宋"/>
          <w:b/>
          <w:sz w:val="44"/>
          <w:szCs w:val="44"/>
        </w:rPr>
        <w:t>自治区交通运输综合行政执法局</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rPr>
        <w:t>采购报价供应商需知</w:t>
      </w:r>
    </w:p>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为树立交通行政执法队伍良好的社会形象，加强交通行政执法队伍建设，</w:t>
      </w:r>
      <w:r>
        <w:rPr>
          <w:rFonts w:hint="eastAsia" w:ascii="仿宋_GB2312" w:hAnsi="仿宋_GB2312" w:eastAsia="仿宋_GB2312" w:cs="仿宋_GB2312"/>
          <w:color w:val="000000"/>
          <w:sz w:val="28"/>
          <w:szCs w:val="28"/>
        </w:rPr>
        <w:t>我局根据《交通运输部办公厅关于加强交通运输综合行政执法制式服装和标志管理有关工作的通知》交办法函〔2021〕453号规定，拟采</w:t>
      </w:r>
      <w:r>
        <w:rPr>
          <w:rFonts w:hint="eastAsia" w:ascii="仿宋_GB2312" w:hAnsi="仿宋_GB2312" w:eastAsia="仿宋_GB2312" w:cs="仿宋_GB2312"/>
          <w:color w:val="000000"/>
          <w:sz w:val="28"/>
          <w:szCs w:val="28"/>
          <w:lang w:val="en-US" w:eastAsia="zh-CN"/>
        </w:rPr>
        <w:t>夏装制式衬衣</w:t>
      </w:r>
      <w:r>
        <w:rPr>
          <w:rFonts w:hint="eastAsia" w:ascii="仿宋_GB2312" w:hAnsi="仿宋_GB2312" w:eastAsia="仿宋_GB2312" w:cs="仿宋_GB2312"/>
          <w:color w:val="000000"/>
          <w:sz w:val="28"/>
          <w:szCs w:val="28"/>
        </w:rPr>
        <w:t>一批，现邀请贵公司参与报价。我局将根据各公司所报文件及现场样品通过综合评分方式确定成交供应商，并与成交供应商通过线下签订合同实施采购。</w:t>
      </w:r>
    </w:p>
    <w:p>
      <w:pPr>
        <w:spacing w:line="48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一、项目概况</w:t>
      </w:r>
    </w:p>
    <w:p>
      <w:pPr>
        <w:spacing w:line="480" w:lineRule="exact"/>
        <w:ind w:firstLine="560" w:firstLineChars="200"/>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一</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项目名称：</w:t>
      </w:r>
      <w:r>
        <w:rPr>
          <w:rFonts w:hint="eastAsia" w:ascii="仿宋_GB2312" w:hAnsi="仿宋_GB2312" w:eastAsia="仿宋_GB2312" w:cs="仿宋_GB2312"/>
          <w:color w:val="000000"/>
          <w:sz w:val="28"/>
          <w:szCs w:val="28"/>
          <w:lang w:val="en-US" w:eastAsia="zh-CN"/>
        </w:rPr>
        <w:t>自治区</w:t>
      </w:r>
      <w:r>
        <w:rPr>
          <w:rFonts w:hint="eastAsia" w:ascii="仿宋_GB2312" w:hAnsi="仿宋_GB2312" w:eastAsia="仿宋_GB2312" w:cs="仿宋_GB2312"/>
          <w:color w:val="000000"/>
          <w:sz w:val="28"/>
          <w:szCs w:val="28"/>
        </w:rPr>
        <w:t>交通运输综合行政执法局</w:t>
      </w:r>
      <w:r>
        <w:rPr>
          <w:rFonts w:hint="eastAsia" w:ascii="仿宋_GB2312" w:hAnsi="仿宋_GB2312" w:eastAsia="仿宋_GB2312" w:cs="仿宋_GB2312"/>
          <w:color w:val="000000"/>
          <w:sz w:val="28"/>
          <w:szCs w:val="28"/>
          <w:lang w:val="en-US" w:eastAsia="zh-CN"/>
        </w:rPr>
        <w:t>夏装制式衬衣采购项目</w:t>
      </w:r>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sz w:val="28"/>
          <w:szCs w:val="28"/>
          <w:lang w:val="en-US" w:eastAsia="zh-CN"/>
        </w:rPr>
        <w:t>二</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采购方式：询价采购</w:t>
      </w:r>
    </w:p>
    <w:p>
      <w:pPr>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采购内容：</w:t>
      </w:r>
      <w:r>
        <w:rPr>
          <w:rFonts w:hint="eastAsia" w:ascii="仿宋_GB2312" w:hAnsi="仿宋_GB2312" w:eastAsia="仿宋_GB2312" w:cs="仿宋_GB2312"/>
          <w:color w:val="000000"/>
          <w:sz w:val="28"/>
          <w:szCs w:val="28"/>
          <w:lang w:val="en-US" w:eastAsia="zh-CN"/>
        </w:rPr>
        <w:t>夏装制式衬衣（长袖）</w:t>
      </w:r>
      <w:r>
        <w:rPr>
          <w:rFonts w:hint="eastAsia" w:ascii="仿宋_GB2312" w:hAnsi="仿宋_GB2312" w:eastAsia="仿宋_GB2312" w:cs="仿宋_GB2312"/>
          <w:sz w:val="28"/>
          <w:szCs w:val="28"/>
          <w:lang w:val="en-US" w:eastAsia="zh-CN"/>
        </w:rPr>
        <w:t>1584套</w:t>
      </w:r>
    </w:p>
    <w:p>
      <w:pPr>
        <w:spacing w:line="480" w:lineRule="exact"/>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（四）技术参数：交通运输综合行政执法制式服装和标志技术规范中男长袖制式衬衣和女长袖制式衬衣。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预算金额：人民币</w:t>
      </w:r>
      <w:r>
        <w:rPr>
          <w:rFonts w:hint="eastAsia" w:ascii="仿宋_GB2312" w:hAnsi="仿宋_GB2312" w:eastAsia="仿宋_GB2312" w:cs="仿宋_GB2312"/>
          <w:sz w:val="28"/>
          <w:szCs w:val="28"/>
          <w:lang w:val="en-US" w:eastAsia="zh-CN"/>
        </w:rPr>
        <w:t>128304</w:t>
      </w:r>
      <w:r>
        <w:rPr>
          <w:rFonts w:hint="eastAsia" w:ascii="仿宋_GB2312" w:hAnsi="仿宋_GB2312" w:eastAsia="仿宋_GB2312" w:cs="仿宋_GB2312"/>
          <w:sz w:val="28"/>
          <w:szCs w:val="28"/>
        </w:rPr>
        <w:t>元</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最高限价：同采购预算金额</w:t>
      </w:r>
    </w:p>
    <w:p>
      <w:pPr>
        <w:spacing w:line="48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二、资质要求</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满足《中华人民共和国政府采购法》第二十二条规定；</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在“信用中国”网站(www.creditchina.gov.cn)和中国政府采购网(www.ccgp.gov.cn)等渠道列入失信被执行人、重大税收违法案件当事人名单、政府采购严重违法失信行为记录名单及其他不符合《中华人民共和国政府采购法》第二十二条规定条件的供应商，不允许参与本次采购活动；</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供应商负责人为同一人或者存在控股、管理关系的不同单位不得同时投标；</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本项目不接受联合体竞标。</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三、商务条款</w:t>
      </w:r>
    </w:p>
    <w:p>
      <w:pPr>
        <w:spacing w:line="480" w:lineRule="exact"/>
        <w:ind w:firstLine="562" w:firstLineChars="200"/>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技术规范要求</w:t>
      </w:r>
    </w:p>
    <w:p>
      <w:pPr>
        <w:keepNext w:val="0"/>
        <w:keepLines w:val="0"/>
        <w:pageBreakBefore w:val="0"/>
        <w:widowControl w:val="0"/>
        <w:kinsoku/>
        <w:wordWrap/>
        <w:overflowPunct/>
        <w:topLinePunct w:val="0"/>
        <w:autoSpaceDE/>
        <w:autoSpaceDN/>
        <w:bidi w:val="0"/>
        <w:adjustRightInd w:val="0"/>
        <w:snapToGrid/>
        <w:spacing w:line="560" w:lineRule="exact"/>
        <w:ind w:firstLine="600"/>
        <w:jc w:val="left"/>
        <w:rPr>
          <w:rFonts w:hint="default"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投标文件中</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须</w:t>
      </w:r>
      <w:r>
        <w:rPr>
          <w:rFonts w:hint="eastAsia" w:ascii="仿宋_GB2312" w:hAnsi="仿宋_GB2312" w:eastAsia="仿宋_GB2312" w:cs="仿宋_GB2312"/>
          <w:color w:val="000000" w:themeColor="text1"/>
          <w:sz w:val="28"/>
          <w:szCs w:val="28"/>
          <w:highlight w:val="none"/>
          <w14:textFill>
            <w14:solidFill>
              <w14:schemeClr w14:val="tx1"/>
            </w14:solidFill>
          </w14:textFill>
        </w:rPr>
        <w:t>提供产品投标截止时间一年内具有省级或省级以上检测资质的第三方检测机构出具</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符合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sz w:val="28"/>
          <w:szCs w:val="28"/>
          <w:lang w:val="en-US" w:eastAsia="zh-CN"/>
        </w:rPr>
        <w:t>交通运输综合行政执法制式服装和标志技术规范</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要求的产品检测（验）报告原件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扫描件。</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质保期</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按国家有关产品“三包”规定执行“三包”。自交货验收合格之日起质保期</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年以上（含</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年），货物在质保期内正常使用情况下出现质量问题，成交供应商免费包修包换。</w:t>
      </w:r>
      <w:r>
        <w:rPr>
          <w:rFonts w:hint="eastAsia" w:ascii="仿宋_GB2312" w:hAnsi="仿宋_GB2312" w:eastAsia="仿宋_GB2312" w:cs="仿宋_GB2312"/>
          <w:color w:val="000000" w:themeColor="text1"/>
          <w:sz w:val="28"/>
          <w:szCs w:val="28"/>
          <w:highlight w:val="none"/>
          <w14:textFill>
            <w14:solidFill>
              <w14:schemeClr w14:val="tx1"/>
            </w14:solidFill>
          </w14:textFill>
        </w:rPr>
        <w:t>对不合体的服装</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在</w:t>
      </w:r>
      <w:r>
        <w:rPr>
          <w:rFonts w:hint="eastAsia" w:ascii="仿宋_GB2312" w:hAnsi="仿宋_GB2312" w:eastAsia="仿宋_GB2312" w:cs="仿宋_GB2312"/>
          <w:color w:val="000000" w:themeColor="text1"/>
          <w:sz w:val="28"/>
          <w:szCs w:val="28"/>
          <w:highlight w:val="none"/>
          <w14:textFill>
            <w14:solidFill>
              <w14:schemeClr w14:val="tx1"/>
            </w14:solidFill>
          </w14:textFill>
        </w:rPr>
        <w:t>180天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内</w:t>
      </w:r>
      <w:r>
        <w:rPr>
          <w:rFonts w:hint="eastAsia" w:ascii="仿宋_GB2312" w:hAnsi="仿宋_GB2312" w:eastAsia="仿宋_GB2312" w:cs="仿宋_GB2312"/>
          <w:color w:val="000000" w:themeColor="text1"/>
          <w:sz w:val="28"/>
          <w:szCs w:val="28"/>
          <w:highlight w:val="none"/>
          <w14:textFill>
            <w14:solidFill>
              <w14:schemeClr w14:val="tx1"/>
            </w14:solidFill>
          </w14:textFill>
        </w:rPr>
        <w:t>负责包换</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15天内</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需将</w:t>
      </w:r>
      <w:r>
        <w:rPr>
          <w:rFonts w:hint="eastAsia" w:ascii="仿宋_GB2312" w:hAnsi="仿宋_GB2312" w:eastAsia="仿宋_GB2312" w:cs="仿宋_GB2312"/>
          <w:color w:val="000000" w:themeColor="text1"/>
          <w:sz w:val="28"/>
          <w:szCs w:val="28"/>
          <w:highlight w:val="none"/>
          <w14:textFill>
            <w14:solidFill>
              <w14:schemeClr w14:val="tx1"/>
            </w14:solidFill>
          </w14:textFill>
        </w:rPr>
        <w:t>调换物品配发至</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要求调换机构。</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 xml:space="preserve"> 配套（售后）服务</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免费送货上门。</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 交付或者实施时间及地点：</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（1）交货时间：自签订合同之日起</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15</w:t>
      </w:r>
      <w:r>
        <w:rPr>
          <w:rFonts w:hint="eastAsia" w:ascii="仿宋_GB2312" w:hAnsi="仿宋_GB2312" w:eastAsia="仿宋_GB2312" w:cs="仿宋_GB2312"/>
          <w:color w:val="000000" w:themeColor="text1"/>
          <w:sz w:val="28"/>
          <w:szCs w:val="28"/>
          <w14:textFill>
            <w14:solidFill>
              <w14:schemeClr w14:val="tx1"/>
            </w14:solidFill>
          </w14:textFill>
        </w:rPr>
        <w:t>日（日历日）内。</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（2）交货地点：（采购人指定地点</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包括广西各地级市</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 合同签订时间: 自成交通知书发出之日起</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个自然日内</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5.付款条件：成交供应商按采购合同交货完毕</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验收通过后，</w:t>
      </w:r>
      <w:r>
        <w:rPr>
          <w:rFonts w:hint="eastAsia" w:ascii="仿宋_GB2312" w:hAnsi="仿宋_GB2312" w:eastAsia="仿宋_GB2312" w:cs="仿宋_GB2312"/>
          <w:color w:val="000000" w:themeColor="text1"/>
          <w:sz w:val="28"/>
          <w:szCs w:val="28"/>
          <w14:textFill>
            <w14:solidFill>
              <w14:schemeClr w14:val="tx1"/>
            </w14:solidFill>
          </w14:textFill>
        </w:rPr>
        <w:t>采购人签署项目验收书，成交供应商向采购人开具发票，采购人支付合同款。</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6.交货方式：</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邮寄送达</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7.其他要求及说明</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）报价要求</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本次报价须为人民币报价，包含：产品价、工料费、运输费（含装卸费）、保险费、上门量身费、税费、技术支持、产品检测费、售后服务费及货到采购人指定地点等所有费用。</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）供应商交货时采购单位将</w:t>
      </w:r>
      <w:r>
        <w:rPr>
          <w:rFonts w:hint="eastAsia" w:ascii="仿宋_GB2312" w:hAnsi="仿宋_GB2312" w:eastAsia="仿宋_GB2312" w:cs="仿宋_GB2312"/>
          <w:color w:val="000000" w:themeColor="text1"/>
          <w:sz w:val="28"/>
          <w:szCs w:val="28"/>
          <w:lang w:eastAsia="zh-CN"/>
          <w14:textFill>
            <w14:solidFill>
              <w14:schemeClr w14:val="tx1"/>
            </w14:solidFill>
          </w14:textFill>
        </w:rPr>
        <w:t>对</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货物</w:t>
      </w:r>
      <w:r>
        <w:rPr>
          <w:rFonts w:hint="eastAsia" w:ascii="仿宋_GB2312" w:hAnsi="仿宋_GB2312" w:eastAsia="仿宋_GB2312" w:cs="仿宋_GB2312"/>
          <w:color w:val="000000" w:themeColor="text1"/>
          <w:sz w:val="28"/>
          <w:szCs w:val="28"/>
          <w:lang w:eastAsia="zh-CN"/>
          <w14:textFill>
            <w14:solidFill>
              <w14:schemeClr w14:val="tx1"/>
            </w14:solidFill>
          </w14:textFill>
        </w:rPr>
        <w:t>进行</w:t>
      </w:r>
      <w:r>
        <w:rPr>
          <w:rFonts w:hint="eastAsia" w:ascii="仿宋_GB2312" w:hAnsi="仿宋_GB2312" w:eastAsia="仿宋_GB2312" w:cs="仿宋_GB2312"/>
          <w:color w:val="000000" w:themeColor="text1"/>
          <w:sz w:val="28"/>
          <w:szCs w:val="28"/>
          <w14:textFill>
            <w14:solidFill>
              <w14:schemeClr w14:val="tx1"/>
            </w14:solidFill>
          </w14:textFill>
        </w:rPr>
        <w:t>抽检，抽检</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出现</w:t>
      </w:r>
      <w:r>
        <w:rPr>
          <w:rFonts w:hint="eastAsia" w:ascii="仿宋_GB2312" w:hAnsi="仿宋_GB2312" w:eastAsia="仿宋_GB2312" w:cs="仿宋_GB2312"/>
          <w:color w:val="000000" w:themeColor="text1"/>
          <w:sz w:val="28"/>
          <w:szCs w:val="28"/>
          <w14:textFill>
            <w14:solidFill>
              <w14:schemeClr w14:val="tx1"/>
            </w14:solidFill>
          </w14:textFill>
        </w:rPr>
        <w:t>不符合采购项目需求</w:t>
      </w:r>
      <w:r>
        <w:rPr>
          <w:rFonts w:hint="eastAsia" w:ascii="仿宋_GB2312" w:hAnsi="仿宋_GB2312" w:eastAsia="仿宋_GB2312" w:cs="仿宋_GB2312"/>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货物或与提供样板不相符的货物</w:t>
      </w:r>
      <w:r>
        <w:rPr>
          <w:rFonts w:hint="eastAsia" w:ascii="仿宋_GB2312" w:hAnsi="仿宋_GB2312" w:eastAsia="仿宋_GB2312" w:cs="仿宋_GB2312"/>
          <w:color w:val="000000" w:themeColor="text1"/>
          <w:sz w:val="28"/>
          <w:szCs w:val="28"/>
          <w14:textFill>
            <w14:solidFill>
              <w14:schemeClr w14:val="tx1"/>
            </w14:solidFill>
          </w14:textFill>
        </w:rPr>
        <w:t>不予收货。</w:t>
      </w:r>
      <w:r>
        <w:rPr>
          <w:rFonts w:hint="eastAsia" w:ascii="仿宋_GB2312" w:hAnsi="仿宋_GB2312" w:eastAsia="仿宋_GB2312" w:cs="仿宋_GB2312"/>
          <w:color w:val="000000" w:themeColor="text1"/>
          <w:sz w:val="28"/>
          <w:szCs w:val="28"/>
          <w:lang w:eastAsia="zh-CN"/>
          <w14:textFill>
            <w14:solidFill>
              <w14:schemeClr w14:val="tx1"/>
            </w14:solidFill>
          </w14:textFill>
        </w:rPr>
        <w:t>同时由供应商承担重新提供</w:t>
      </w:r>
      <w:r>
        <w:rPr>
          <w:rFonts w:hint="eastAsia" w:ascii="仿宋_GB2312" w:hAnsi="仿宋_GB2312" w:eastAsia="仿宋_GB2312" w:cs="仿宋_GB2312"/>
          <w:color w:val="000000" w:themeColor="text1"/>
          <w:sz w:val="28"/>
          <w:szCs w:val="28"/>
          <w14:textFill>
            <w14:solidFill>
              <w14:schemeClr w14:val="tx1"/>
            </w14:solidFill>
          </w14:textFill>
        </w:rPr>
        <w:t>符合采购项目</w:t>
      </w:r>
      <w:r>
        <w:rPr>
          <w:rFonts w:hint="eastAsia" w:ascii="仿宋_GB2312" w:hAnsi="仿宋_GB2312" w:eastAsia="仿宋_GB2312" w:cs="仿宋_GB2312"/>
          <w:color w:val="000000" w:themeColor="text1"/>
          <w:sz w:val="28"/>
          <w:szCs w:val="28"/>
          <w:lang w:eastAsia="zh-CN"/>
          <w14:textFill>
            <w14:solidFill>
              <w14:schemeClr w14:val="tx1"/>
            </w14:solidFill>
          </w14:textFill>
        </w:rPr>
        <w:t>的产品，其产生的</w:t>
      </w:r>
      <w:r>
        <w:rPr>
          <w:rFonts w:hint="eastAsia" w:ascii="仿宋_GB2312" w:hAnsi="仿宋_GB2312" w:eastAsia="仿宋_GB2312" w:cs="仿宋_GB2312"/>
          <w:color w:val="000000" w:themeColor="text1"/>
          <w:sz w:val="28"/>
          <w:szCs w:val="28"/>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切</w:t>
      </w:r>
      <w:r>
        <w:rPr>
          <w:rFonts w:hint="eastAsia" w:ascii="仿宋_GB2312" w:hAnsi="仿宋_GB2312" w:eastAsia="仿宋_GB2312" w:cs="仿宋_GB2312"/>
          <w:color w:val="000000" w:themeColor="text1"/>
          <w:sz w:val="28"/>
          <w:szCs w:val="28"/>
          <w14:textFill>
            <w14:solidFill>
              <w14:schemeClr w14:val="tx1"/>
            </w14:solidFill>
          </w14:textFill>
        </w:rPr>
        <w:t>费用由供应商承担。</w:t>
      </w:r>
    </w:p>
    <w:p>
      <w:pPr>
        <w:spacing w:line="480" w:lineRule="exact"/>
        <w:ind w:firstLine="562" w:firstLineChars="200"/>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四、进口产品说明</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本次采购货物不接受进口产品（即通过中国海关报关验放进入中国境内且产自关境外的产品）参与竞标，如有此类产品参与竞标的响应文件作无效处理。</w:t>
      </w:r>
    </w:p>
    <w:p>
      <w:pPr>
        <w:numPr>
          <w:ilvl w:val="0"/>
          <w:numId w:val="1"/>
        </w:numPr>
        <w:spacing w:line="480" w:lineRule="exact"/>
        <w:ind w:firstLine="562" w:firstLineChars="200"/>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验收标准</w:t>
      </w:r>
    </w:p>
    <w:p>
      <w:pPr>
        <w:numPr>
          <w:ilvl w:val="0"/>
          <w:numId w:val="0"/>
        </w:num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所有产品在验收时应当符合国家法律法规，执行国家相关标准、行业标准，</w:t>
      </w:r>
      <w:r>
        <w:rPr>
          <w:rFonts w:hint="eastAsia" w:ascii="仿宋_GB2312" w:hAnsi="仿宋_GB2312" w:eastAsia="仿宋_GB2312" w:cs="仿宋_GB2312"/>
          <w:color w:val="000000" w:themeColor="text1"/>
          <w:sz w:val="28"/>
          <w:szCs w:val="28"/>
          <w:lang w:eastAsia="zh-CN"/>
          <w14:textFill>
            <w14:solidFill>
              <w14:schemeClr w14:val="tx1"/>
            </w14:solidFill>
          </w14:textFill>
        </w:rPr>
        <w:t>并符合</w:t>
      </w:r>
      <w:r>
        <w:rPr>
          <w:rFonts w:hint="eastAsia" w:ascii="仿宋_GB2312" w:hAnsi="仿宋_GB2312" w:eastAsia="仿宋_GB2312" w:cs="仿宋_GB2312"/>
          <w:sz w:val="28"/>
          <w:szCs w:val="28"/>
          <w:lang w:val="en-US" w:eastAsia="zh-CN"/>
        </w:rPr>
        <w:t>交通运输综合行政执法制式服装和标志技术规范</w:t>
      </w:r>
      <w:r>
        <w:rPr>
          <w:rFonts w:hint="eastAsia" w:ascii="仿宋_GB2312" w:hAnsi="仿宋_GB2312" w:eastAsia="仿宋_GB2312" w:cs="仿宋_GB2312"/>
          <w:color w:val="000000" w:themeColor="text1"/>
          <w:sz w:val="28"/>
          <w:szCs w:val="28"/>
          <w14:textFill>
            <w14:solidFill>
              <w14:schemeClr w14:val="tx1"/>
            </w14:solidFill>
          </w14:textFill>
        </w:rPr>
        <w:t>要求</w:t>
      </w:r>
      <w:r>
        <w:rPr>
          <w:rFonts w:hint="eastAsia" w:ascii="仿宋_GB2312" w:hAnsi="仿宋_GB2312" w:eastAsia="仿宋_GB2312" w:cs="仿宋_GB2312"/>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color w:val="000000" w:themeColor="text1"/>
          <w:sz w:val="28"/>
          <w:szCs w:val="28"/>
          <w14:textFill>
            <w14:solidFill>
              <w14:schemeClr w14:val="tx1"/>
            </w14:solidFill>
          </w14:textFill>
        </w:rPr>
        <w:t>技术标准。如有缺漏、损坏或者存在手工和制作质量问题，成交供应商必须无条件负责调换、补齐</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成交供应商应提供完备的装箱单和合格证等。验收合格条件如下：</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货物技术参数与采购合同一致，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与提供货物的样板一致，</w:t>
      </w:r>
      <w:r>
        <w:rPr>
          <w:rFonts w:hint="eastAsia" w:ascii="仿宋_GB2312" w:hAnsi="仿宋_GB2312" w:eastAsia="仿宋_GB2312" w:cs="仿宋_GB2312"/>
          <w:color w:val="000000" w:themeColor="text1"/>
          <w:sz w:val="28"/>
          <w:szCs w:val="28"/>
          <w14:textFill>
            <w14:solidFill>
              <w14:schemeClr w14:val="tx1"/>
            </w14:solidFill>
          </w14:textFill>
        </w:rPr>
        <w:t>性能或指标达到规定的标准。</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技术或资料、装箱单、合格证等资料齐全。</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在规定时间内完成交货，并经采购人确认。</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付款方式：</w:t>
      </w:r>
      <w:r>
        <w:rPr>
          <w:rFonts w:hint="eastAsia" w:ascii="仿宋_GB2312" w:hAnsi="仿宋_GB2312" w:eastAsia="仿宋_GB2312" w:cs="仿宋_GB2312"/>
          <w:sz w:val="28"/>
          <w:szCs w:val="28"/>
          <w:lang w:val="en-US" w:eastAsia="zh-CN"/>
        </w:rPr>
        <w:t>一次性支付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货物全部配送完毕并验收合格后，采购人在收到发票后</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14:textFill>
            <w14:solidFill>
              <w14:schemeClr w14:val="tx1"/>
            </w14:solidFill>
          </w14:textFill>
        </w:rPr>
        <w:t>日内一次性付清供应商的货款。</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六</w:t>
      </w:r>
      <w:r>
        <w:rPr>
          <w:rFonts w:hint="eastAsia" w:ascii="仿宋_GB2312" w:hAnsi="仿宋_GB2312" w:eastAsia="仿宋_GB2312" w:cs="仿宋_GB2312"/>
          <w:b/>
          <w:bCs/>
          <w:sz w:val="28"/>
          <w:szCs w:val="28"/>
        </w:rPr>
        <w:t xml:space="preserve">、报价文件组成内容 </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《营业执照》复印件并加盖公章。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法定代表人委托授权书复印件加盖公章。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法定代表人及授权人身份证复印件加盖公章。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报价表（加盖公章）。</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货物检测报告</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售后服务方案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及供货保障方案</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样品男女款各一套，</w:t>
      </w:r>
      <w:r>
        <w:rPr>
          <w:rFonts w:hint="eastAsia" w:ascii="仿宋_GB2312" w:hAnsi="仿宋_GB2312" w:eastAsia="仿宋_GB2312" w:cs="仿宋_GB2312"/>
          <w:sz w:val="28"/>
          <w:szCs w:val="28"/>
          <w:lang w:val="en-US" w:eastAsia="zh-CN"/>
        </w:rPr>
        <w:t>不能出现供应商标识，禁止带有任何识别性的标记和记号，否则取消评标资格</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八</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报名时提供其在“信用中国”网站(www.creditchina.gov.cn)和中国政府采购网(www.ccgp.gov.cn)查询到的主体信用记录结果</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七</w:t>
      </w:r>
      <w:r>
        <w:rPr>
          <w:rFonts w:hint="eastAsia" w:ascii="仿宋_GB2312" w:hAnsi="仿宋_GB2312" w:eastAsia="仿宋_GB2312" w:cs="仿宋_GB2312"/>
          <w:b/>
          <w:bCs/>
          <w:sz w:val="28"/>
          <w:szCs w:val="28"/>
        </w:rPr>
        <w:t>、报价文件递交</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请于202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19</w:t>
      </w:r>
      <w:bookmarkStart w:id="76" w:name="_GoBack"/>
      <w:bookmarkEnd w:id="76"/>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eastAsia="zh-CN"/>
        </w:rPr>
        <w:t>中午</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点前将装订成册的报价文件（一式五份）以信封密封好，</w:t>
      </w:r>
      <w:r>
        <w:rPr>
          <w:rFonts w:hint="eastAsia" w:ascii="仿宋_GB2312" w:hAnsi="仿宋_GB2312" w:eastAsia="仿宋_GB2312" w:cs="仿宋_GB2312"/>
          <w:sz w:val="28"/>
          <w:szCs w:val="28"/>
          <w:lang w:eastAsia="zh-CN"/>
        </w:rPr>
        <w:t>以及样品（</w:t>
      </w:r>
      <w:r>
        <w:rPr>
          <w:rFonts w:hint="eastAsia" w:ascii="仿宋_GB2312" w:hAnsi="仿宋_GB2312" w:eastAsia="仿宋_GB2312" w:cs="仿宋_GB2312"/>
          <w:sz w:val="28"/>
          <w:szCs w:val="28"/>
          <w:lang w:val="en-US" w:eastAsia="zh-CN"/>
        </w:rPr>
        <w:t>密封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送至我局</w:t>
      </w:r>
      <w:r>
        <w:rPr>
          <w:rFonts w:hint="eastAsia" w:ascii="仿宋_GB2312" w:hAnsi="仿宋_GB2312" w:eastAsia="仿宋_GB2312" w:cs="仿宋_GB2312"/>
          <w:sz w:val="28"/>
          <w:szCs w:val="28"/>
          <w:lang w:eastAsia="zh-CN"/>
        </w:rPr>
        <w:t>财务科</w:t>
      </w:r>
      <w:r>
        <w:rPr>
          <w:rFonts w:hint="eastAsia" w:ascii="仿宋_GB2312" w:hAnsi="仿宋_GB2312" w:eastAsia="仿宋_GB2312" w:cs="仿宋_GB2312"/>
          <w:sz w:val="28"/>
          <w:szCs w:val="28"/>
        </w:rPr>
        <w:t>（南宁市滨湖路66号公路大厦</w:t>
      </w:r>
      <w:r>
        <w:rPr>
          <w:rFonts w:hint="eastAsia" w:ascii="仿宋_GB2312" w:hAnsi="仿宋_GB2312" w:eastAsia="仿宋_GB2312" w:cs="仿宋_GB2312"/>
          <w:sz w:val="28"/>
          <w:szCs w:val="28"/>
          <w:lang w:val="en-US" w:eastAsia="zh-CN"/>
        </w:rPr>
        <w:t>808</w:t>
      </w:r>
      <w:r>
        <w:rPr>
          <w:rFonts w:hint="eastAsia" w:ascii="仿宋_GB2312" w:hAnsi="仿宋_GB2312" w:eastAsia="仿宋_GB2312" w:cs="仿宋_GB2312"/>
          <w:sz w:val="28"/>
          <w:szCs w:val="28"/>
        </w:rPr>
        <w:t>室）联系人：</w:t>
      </w:r>
      <w:r>
        <w:rPr>
          <w:rFonts w:hint="eastAsia" w:ascii="仿宋_GB2312" w:hAnsi="仿宋_GB2312" w:eastAsia="仿宋_GB2312" w:cs="仿宋_GB2312"/>
          <w:sz w:val="28"/>
          <w:szCs w:val="28"/>
          <w:lang w:eastAsia="zh-CN"/>
        </w:rPr>
        <w:t>张微</w:t>
      </w:r>
      <w:r>
        <w:rPr>
          <w:rFonts w:hint="eastAsia" w:ascii="仿宋_GB2312" w:hAnsi="仿宋_GB2312" w:eastAsia="仿宋_GB2312" w:cs="仿宋_GB2312"/>
          <w:sz w:val="28"/>
          <w:szCs w:val="28"/>
        </w:rPr>
        <w:t>，联系电话：0771-211</w:t>
      </w:r>
      <w:r>
        <w:rPr>
          <w:rFonts w:hint="eastAsia" w:ascii="仿宋_GB2312" w:hAnsi="仿宋_GB2312" w:eastAsia="仿宋_GB2312" w:cs="仿宋_GB2312"/>
          <w:sz w:val="28"/>
          <w:szCs w:val="28"/>
          <w:lang w:val="en-US" w:eastAsia="zh-CN"/>
        </w:rPr>
        <w:t>5929</w:t>
      </w:r>
      <w:r>
        <w:rPr>
          <w:rFonts w:hint="eastAsia" w:ascii="仿宋_GB2312" w:hAnsi="仿宋_GB2312" w:eastAsia="仿宋_GB2312" w:cs="仿宋_GB2312"/>
          <w:sz w:val="28"/>
          <w:szCs w:val="28"/>
        </w:rPr>
        <w:t>。</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附件：1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评审办法及评分标准</w:t>
      </w:r>
    </w:p>
    <w:p>
      <w:pPr>
        <w:spacing w:line="480" w:lineRule="exact"/>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rPr>
        <w:t xml:space="preserve">      2</w:t>
      </w:r>
      <w:r>
        <w:rPr>
          <w:rFonts w:hint="eastAsia" w:ascii="仿宋_GB2312" w:hAnsi="仿宋_GB2312" w:eastAsia="仿宋_GB2312" w:cs="仿宋_GB2312"/>
          <w:sz w:val="28"/>
          <w:szCs w:val="28"/>
          <w:lang w:val="en-US" w:eastAsia="zh-CN"/>
        </w:rPr>
        <w:t>.交通运输综合行政执法制式服装和标志技术规范(长袖制式衬衣)</w:t>
      </w:r>
    </w:p>
    <w:p>
      <w:pPr>
        <w:spacing w:line="480" w:lineRule="exact"/>
        <w:ind w:firstLine="560" w:firstLineChars="200"/>
        <w:rPr>
          <w:rFonts w:ascii="仿宋_GB2312" w:hAnsi="仿宋_GB2312" w:eastAsia="仿宋_GB2312" w:cs="仿宋_GB2312"/>
          <w:sz w:val="28"/>
          <w:szCs w:val="28"/>
        </w:rPr>
      </w:pPr>
    </w:p>
    <w:p>
      <w:pPr>
        <w:pStyle w:val="23"/>
        <w:rPr>
          <w:rFonts w:hint="eastAsia" w:eastAsia="黑体"/>
          <w:lang w:val="en-US" w:eastAsia="zh-CN"/>
        </w:rPr>
        <w:sectPr>
          <w:footerReference r:id="rId4" w:type="first"/>
          <w:footerReference r:id="rId3" w:type="default"/>
          <w:pgSz w:w="11906" w:h="16838"/>
          <w:pgMar w:top="1440" w:right="1440" w:bottom="1440" w:left="1587" w:header="851" w:footer="992" w:gutter="0"/>
          <w:cols w:space="720" w:num="1"/>
          <w:titlePg/>
          <w:docGrid w:type="lines" w:linePitch="312" w:charSpace="0"/>
        </w:sectPr>
      </w:pPr>
    </w:p>
    <w:p>
      <w:pPr>
        <w:pStyle w:val="15"/>
        <w:keepNext w:val="0"/>
        <w:keepLines w:val="0"/>
        <w:pageBreakBefore w:val="0"/>
        <w:widowControl w:val="0"/>
        <w:kinsoku/>
        <w:wordWrap/>
        <w:overflowPunct/>
        <w:topLinePunct w:val="0"/>
        <w:autoSpaceDE/>
        <w:autoSpaceDN/>
        <w:bidi w:val="0"/>
        <w:snapToGrid/>
        <w:spacing w:line="560" w:lineRule="exact"/>
        <w:ind w:left="0" w:leftChars="0" w:firstLine="0" w:firstLineChars="0"/>
        <w:jc w:val="center"/>
        <w:rPr>
          <w:rFonts w:hint="eastAsia" w:ascii="华文中宋" w:hAnsi="华文中宋" w:eastAsia="华文中宋" w:cstheme="minorBidi"/>
          <w:b/>
          <w:kern w:val="2"/>
          <w:sz w:val="44"/>
          <w:szCs w:val="44"/>
          <w:lang w:val="en-US" w:eastAsia="zh-CN" w:bidi="ar-SA"/>
        </w:rPr>
      </w:pPr>
      <w:r>
        <w:rPr>
          <w:rFonts w:hint="eastAsia" w:ascii="华文中宋" w:hAnsi="华文中宋" w:eastAsia="华文中宋" w:cstheme="minorBidi"/>
          <w:b/>
          <w:kern w:val="2"/>
          <w:sz w:val="44"/>
          <w:szCs w:val="44"/>
          <w:lang w:val="en-US" w:eastAsia="zh-CN" w:bidi="ar-SA"/>
        </w:rPr>
        <w:t>评审办法及评分标准</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一、评审原则</w:t>
      </w:r>
    </w:p>
    <w:p>
      <w:pPr>
        <w:pStyle w:val="15"/>
        <w:keepNext w:val="0"/>
        <w:keepLines w:val="0"/>
        <w:pageBreakBefore w:val="0"/>
        <w:widowControl w:val="0"/>
        <w:kinsoku/>
        <w:wordWrap/>
        <w:overflowPunct/>
        <w:topLinePunct w:val="0"/>
        <w:autoSpaceDE/>
        <w:autoSpaceDN/>
        <w:bidi w:val="0"/>
        <w:snapToGrid/>
        <w:spacing w:line="560" w:lineRule="exact"/>
        <w:ind w:left="0" w:firstLine="560" w:firstLineChars="200"/>
        <w:jc w:val="lef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(一)评委组成：本次询价采购项目的评审委员会由采购人代表组成，成员人数为</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人以上单数。</w:t>
      </w:r>
    </w:p>
    <w:p>
      <w:pPr>
        <w:pStyle w:val="15"/>
        <w:keepNext w:val="0"/>
        <w:keepLines w:val="0"/>
        <w:pageBreakBefore w:val="0"/>
        <w:widowControl w:val="0"/>
        <w:kinsoku/>
        <w:wordWrap/>
        <w:overflowPunct/>
        <w:topLinePunct w:val="0"/>
        <w:autoSpaceDE/>
        <w:autoSpaceDN/>
        <w:bidi w:val="0"/>
        <w:snapToGrid/>
        <w:spacing w:line="560" w:lineRule="exact"/>
        <w:ind w:left="0" w:firstLine="560" w:firstLineChars="200"/>
        <w:jc w:val="lef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(二)评审依据：评委将以询价文件为评审依据，对</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报价文件是否满足</w:t>
      </w:r>
      <w:r>
        <w:rPr>
          <w:rFonts w:hint="eastAsia" w:ascii="仿宋_GB2312" w:hAnsi="仿宋_GB2312" w:eastAsia="仿宋_GB2312" w:cs="仿宋_GB2312"/>
          <w:bCs/>
          <w:color w:val="000000" w:themeColor="text1"/>
          <w:sz w:val="28"/>
          <w:szCs w:val="28"/>
          <w14:textFill>
            <w14:solidFill>
              <w14:schemeClr w14:val="tx1"/>
            </w14:solidFill>
          </w14:textFill>
        </w:rPr>
        <w:t>资质要求</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商务条款</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等要求进行审核</w:t>
      </w:r>
      <w:r>
        <w:rPr>
          <w:rFonts w:hint="eastAsia" w:ascii="仿宋_GB2312" w:hAnsi="仿宋_GB2312" w:eastAsia="仿宋_GB2312" w:cs="仿宋_GB2312"/>
          <w:bCs/>
          <w:color w:val="000000" w:themeColor="text1"/>
          <w:sz w:val="28"/>
          <w:szCs w:val="28"/>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 xml:space="preserve">    二、评审方法</w:t>
      </w:r>
    </w:p>
    <w:p>
      <w:pPr>
        <w:pStyle w:val="15"/>
        <w:keepNext w:val="0"/>
        <w:keepLines w:val="0"/>
        <w:pageBreakBefore w:val="0"/>
        <w:widowControl w:val="0"/>
        <w:kinsoku/>
        <w:wordWrap/>
        <w:overflowPunct/>
        <w:topLinePunct w:val="0"/>
        <w:autoSpaceDE/>
        <w:autoSpaceDN/>
        <w:bidi w:val="0"/>
        <w:snapToGrid/>
        <w:spacing w:line="560" w:lineRule="exact"/>
        <w:ind w:left="0" w:firstLine="420" w:firstLineChars="150"/>
        <w:jc w:val="lef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（一）对进入详评的，采用百分制综合评分法。</w:t>
      </w:r>
    </w:p>
    <w:p>
      <w:pPr>
        <w:pStyle w:val="15"/>
        <w:keepNext w:val="0"/>
        <w:keepLines w:val="0"/>
        <w:pageBreakBefore w:val="0"/>
        <w:widowControl w:val="0"/>
        <w:kinsoku/>
        <w:wordWrap/>
        <w:overflowPunct/>
        <w:topLinePunct w:val="0"/>
        <w:autoSpaceDE/>
        <w:autoSpaceDN/>
        <w:bidi w:val="0"/>
        <w:snapToGrid/>
        <w:spacing w:line="560" w:lineRule="exact"/>
        <w:ind w:left="0" w:firstLine="420" w:firstLineChars="150"/>
        <w:jc w:val="left"/>
        <w:rPr>
          <w:rFonts w:hint="eastAsia"/>
          <w:lang w:val="en-US" w:eastAsia="zh-CN"/>
        </w:rPr>
      </w:pPr>
      <w:r>
        <w:rPr>
          <w:rFonts w:hint="eastAsia" w:ascii="仿宋_GB2312" w:hAnsi="仿宋_GB2312" w:eastAsia="仿宋_GB2312" w:cs="仿宋_GB2312"/>
          <w:bCs/>
          <w:color w:val="000000" w:themeColor="text1"/>
          <w:sz w:val="28"/>
          <w:szCs w:val="28"/>
          <w14:textFill>
            <w14:solidFill>
              <w14:schemeClr w14:val="tx1"/>
            </w14:solidFill>
          </w14:textFill>
        </w:rPr>
        <w:t>（二）计分办法（按四舍五入取至</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小数点后两位</w:t>
      </w:r>
      <w:r>
        <w:rPr>
          <w:rFonts w:hint="eastAsia" w:ascii="仿宋_GB2312" w:hAnsi="仿宋_GB2312" w:eastAsia="仿宋_GB2312" w:cs="仿宋_GB2312"/>
          <w:bCs/>
          <w:color w:val="000000" w:themeColor="text1"/>
          <w:sz w:val="28"/>
          <w:szCs w:val="28"/>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rPr>
      </w:pPr>
      <w:r>
        <w:rPr>
          <w:rFonts w:hint="eastAsia" w:ascii="仿宋_GB2312" w:hAnsi="仿宋_GB2312" w:eastAsia="仿宋_GB2312" w:cs="仿宋_GB2312"/>
          <w:b/>
          <w:bCs/>
          <w:color w:val="000000" w:themeColor="text1"/>
          <w:sz w:val="28"/>
          <w:szCs w:val="28"/>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28"/>
          <w:szCs w:val="28"/>
          <w14:textFill>
            <w14:solidFill>
              <w14:schemeClr w14:val="tx1"/>
            </w14:solidFill>
          </w14:textFill>
        </w:rPr>
        <w:t>、评审</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内容及分值</w:t>
      </w:r>
    </w:p>
    <w:p>
      <w:pPr>
        <w:pStyle w:val="11"/>
        <w:keepNext w:val="0"/>
        <w:keepLines w:val="0"/>
        <w:pageBreakBefore w:val="0"/>
        <w:widowControl w:val="0"/>
        <w:kinsoku/>
        <w:wordWrap/>
        <w:overflowPunct/>
        <w:topLinePunct w:val="0"/>
        <w:autoSpaceDE/>
        <w:autoSpaceDN/>
        <w:bidi w:val="0"/>
        <w:adjustRightInd/>
        <w:snapToGrid/>
        <w:spacing w:line="560" w:lineRule="exact"/>
        <w:ind w:firstLine="420"/>
        <w:jc w:val="left"/>
        <w:textAlignment w:val="auto"/>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（一）价格分，满分50分。</w:t>
      </w:r>
    </w:p>
    <w:p>
      <w:pPr>
        <w:pStyle w:val="11"/>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1.满足招标文件要求且投标报价最低的投标报价为评标基准价，基准价得分为50分。</w:t>
      </w:r>
    </w:p>
    <w:p>
      <w:pPr>
        <w:pStyle w:val="11"/>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b/>
          <w:color w:val="000000" w:themeColor="text1"/>
          <w:sz w:val="28"/>
          <w:szCs w:val="28"/>
          <w:lang w:eastAsia="zh-CN"/>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14:textFill>
            <w14:solidFill>
              <w14:schemeClr w14:val="tx1"/>
            </w14:solidFill>
          </w14:textFill>
        </w:rPr>
        <w:t>价格分计算公式：价格分=(评标基准价／投标报价)×</w:t>
      </w:r>
      <w:r>
        <w:rPr>
          <w:rFonts w:hint="eastAsia" w:ascii="仿宋_GB2312" w:hAnsi="仿宋_GB2312" w:eastAsia="仿宋_GB2312" w:cs="仿宋_GB2312"/>
          <w:bCs/>
          <w:color w:val="000000" w:themeColor="text1"/>
          <w:sz w:val="28"/>
          <w:szCs w:val="28"/>
          <w:u w:val="single"/>
          <w:lang w:val="en-US" w:eastAsia="zh-CN"/>
          <w14:textFill>
            <w14:solidFill>
              <w14:schemeClr w14:val="tx1"/>
            </w14:solidFill>
          </w14:textFill>
        </w:rPr>
        <w:t>50</w:t>
      </w:r>
      <w:r>
        <w:rPr>
          <w:rFonts w:hint="eastAsia" w:ascii="仿宋_GB2312" w:hAnsi="仿宋_GB2312" w:eastAsia="仿宋_GB2312" w:cs="仿宋_GB2312"/>
          <w:bCs/>
          <w:color w:val="000000" w:themeColor="text1"/>
          <w:sz w:val="28"/>
          <w:szCs w:val="28"/>
          <w14:textFill>
            <w14:solidFill>
              <w14:schemeClr w14:val="tx1"/>
            </w14:solidFill>
          </w14:textFill>
        </w:rPr>
        <w:t>分</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560" w:lineRule="exact"/>
        <w:ind w:firstLine="280" w:firstLineChars="100"/>
        <w:jc w:val="left"/>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（二）样品评价，满分50分。</w:t>
      </w:r>
      <w:r>
        <w:rPr>
          <w:rFonts w:hint="eastAsia" w:ascii="仿宋_GB2312" w:hAnsi="仿宋_GB2312" w:eastAsia="仿宋_GB2312" w:cs="仿宋_GB2312"/>
          <w:b/>
          <w:color w:val="000000" w:themeColor="text1"/>
          <w:sz w:val="28"/>
          <w:szCs w:val="28"/>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snapToGrid/>
        <w:spacing w:line="560" w:lineRule="exact"/>
        <w:rPr>
          <w:rFonts w:hint="default" w:ascii="仿宋_GB2312" w:hAnsi="仿宋_GB2312" w:eastAsia="仿宋_GB2312" w:cs="仿宋_GB2312"/>
          <w:color w:val="000000" w:themeColor="text1"/>
          <w:sz w:val="28"/>
          <w:szCs w:val="28"/>
          <w:lang w:val="en-US"/>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由审计监察部门对各公司提供的样品进行编号，</w:t>
      </w:r>
      <w:r>
        <w:rPr>
          <w:rFonts w:hint="eastAsia" w:ascii="仿宋_GB2312" w:hAnsi="仿宋_GB2312" w:eastAsia="仿宋_GB2312" w:cs="仿宋_GB2312"/>
          <w:color w:val="000000" w:themeColor="text1"/>
          <w:sz w:val="28"/>
          <w:szCs w:val="28"/>
          <w:lang w:eastAsia="zh-CN"/>
          <w14:textFill>
            <w14:solidFill>
              <w14:schemeClr w14:val="tx1"/>
            </w14:solidFill>
          </w14:textFill>
        </w:rPr>
        <w:t>实物样品由</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本单位机关全体在职在编职工评价</w:t>
      </w:r>
      <w:r>
        <w:rPr>
          <w:rFonts w:hint="eastAsia" w:ascii="仿宋_GB2312" w:hAnsi="仿宋_GB2312" w:eastAsia="仿宋_GB2312" w:cs="仿宋_GB2312"/>
          <w:color w:val="000000" w:themeColor="text1"/>
          <w:sz w:val="28"/>
          <w:szCs w:val="28"/>
          <w:lang w:eastAsia="zh-CN"/>
          <w14:textFill>
            <w14:solidFill>
              <w14:schemeClr w14:val="tx1"/>
            </w14:solidFill>
          </w14:textFill>
        </w:rPr>
        <w:t>定档，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职工通过试穿和触摸等方式，对样品的舒适性和质感等方面进行综合评价投票，每名职工单独投1票，最终根据投票结果定档，并列名次均可按当前档次加分。</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分）：未按招标文件要求提交实物样品或提交实物样品不齐全的；</w:t>
      </w:r>
    </w:p>
    <w:p>
      <w:pPr>
        <w:pStyle w:val="8"/>
        <w:keepNext w:val="0"/>
        <w:keepLines w:val="0"/>
        <w:pageBreakBefore w:val="0"/>
        <w:widowControl w:val="0"/>
        <w:kinsoku/>
        <w:wordWrap/>
        <w:overflowPunct/>
        <w:topLinePunct w:val="0"/>
        <w:autoSpaceDE/>
        <w:autoSpaceDN/>
        <w:bidi w:val="0"/>
        <w:snapToGrid/>
        <w:spacing w:line="560" w:lineRule="exact"/>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第六名及后面名次</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第五名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第四名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第三名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第二名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第一名</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三、中标候选人推荐原则</w:t>
      </w:r>
    </w:p>
    <w:p>
      <w:pPr>
        <w:pStyle w:val="11"/>
        <w:keepNext w:val="0"/>
        <w:keepLines w:val="0"/>
        <w:pageBreakBefore w:val="0"/>
        <w:widowControl w:val="0"/>
        <w:kinsoku/>
        <w:wordWrap/>
        <w:overflowPunct/>
        <w:topLinePunct w:val="0"/>
        <w:autoSpaceDE/>
        <w:autoSpaceDN/>
        <w:bidi w:val="0"/>
        <w:adjustRightInd w:val="0"/>
        <w:snapToGrid/>
        <w:spacing w:line="560" w:lineRule="exact"/>
        <w:ind w:firstLine="700" w:firstLineChars="250"/>
        <w:jc w:val="left"/>
        <w:rPr>
          <w:rFonts w:hint="eastAsia" w:ascii="仿宋_GB2312" w:hAnsi="仿宋_GB2312" w:eastAsia="仿宋_GB2312" w:cs="仿宋_GB2312"/>
          <w:b/>
          <w:bCs/>
          <w:sz w:val="28"/>
          <w:szCs w:val="28"/>
        </w:rPr>
      </w:pPr>
      <w:r>
        <w:rPr>
          <w:rFonts w:hint="eastAsia" w:ascii="仿宋_GB2312" w:hAnsi="仿宋_GB2312" w:eastAsia="仿宋_GB2312" w:cs="仿宋_GB2312"/>
          <w:bCs/>
          <w:sz w:val="28"/>
          <w:szCs w:val="28"/>
        </w:rPr>
        <w:t>（一）评审委员会将根据得分由高到低排</w:t>
      </w:r>
      <w:r>
        <w:rPr>
          <w:rFonts w:hint="eastAsia" w:ascii="仿宋_GB2312" w:hAnsi="仿宋_GB2312" w:eastAsia="仿宋_GB2312" w:cs="仿宋_GB2312"/>
          <w:color w:val="000000" w:themeColor="text1"/>
          <w:sz w:val="28"/>
          <w:szCs w:val="28"/>
          <w14:textFill>
            <w14:solidFill>
              <w14:schemeClr w14:val="tx1"/>
            </w14:solidFill>
          </w14:textFill>
        </w:rPr>
        <w:t>列次序（得分相同时，以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递交响应文件时间先后排序</w:t>
      </w:r>
      <w:r>
        <w:rPr>
          <w:rFonts w:hint="eastAsia" w:ascii="仿宋_GB2312" w:hAnsi="仿宋_GB2312" w:eastAsia="仿宋_GB2312" w:cs="仿宋_GB2312"/>
          <w:color w:val="000000" w:themeColor="text1"/>
          <w:sz w:val="28"/>
          <w:szCs w:val="28"/>
          <w14:textFill>
            <w14:solidFill>
              <w14:schemeClr w14:val="tx1"/>
            </w14:solidFill>
          </w14:textFill>
        </w:rPr>
        <w:t>）并</w:t>
      </w:r>
      <w:r>
        <w:rPr>
          <w:rFonts w:hint="eastAsia" w:ascii="仿宋_GB2312" w:hAnsi="仿宋_GB2312" w:eastAsia="仿宋_GB2312" w:cs="仿宋_GB2312"/>
          <w:bCs/>
          <w:sz w:val="28"/>
          <w:szCs w:val="28"/>
        </w:rPr>
        <w:t>推荐中标候选供应商。</w:t>
      </w:r>
    </w:p>
    <w:p>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jc w:val="left"/>
        <w:rPr>
          <w:rFonts w:hint="eastAsia" w:ascii="仿宋_GB2312" w:hAnsi="仿宋_GB2312" w:eastAsia="仿宋_GB2312" w:cs="仿宋_GB2312"/>
          <w:color w:val="000000"/>
          <w:sz w:val="28"/>
          <w:szCs w:val="28"/>
        </w:rPr>
        <w:sectPr>
          <w:pgSz w:w="11906" w:h="16838"/>
          <w:pgMar w:top="1134" w:right="1134" w:bottom="1134" w:left="1134" w:header="851" w:footer="992" w:gutter="0"/>
          <w:cols w:space="0" w:num="1"/>
          <w:docGrid w:type="lines" w:linePitch="312" w:charSpace="0"/>
        </w:sectPr>
      </w:pPr>
      <w:r>
        <w:rPr>
          <w:rFonts w:hint="eastAsia" w:ascii="仿宋_GB2312" w:hAnsi="仿宋_GB2312" w:eastAsia="仿宋_GB2312" w:cs="仿宋_GB2312"/>
          <w:bCs/>
          <w:sz w:val="28"/>
          <w:szCs w:val="28"/>
        </w:rPr>
        <w:t>（二）评审委员会认为报价人的报价明显低于其他通过符合性审查报价人的报价，有可能影响产品质量或者不能诚信履约的，评审委员</w:t>
      </w:r>
      <w:r>
        <w:rPr>
          <w:rFonts w:hint="eastAsia" w:ascii="仿宋_GB2312" w:hAnsi="仿宋_GB2312" w:eastAsia="仿宋_GB2312" w:cs="仿宋_GB2312"/>
          <w:bCs/>
          <w:sz w:val="28"/>
          <w:szCs w:val="28"/>
          <w:lang w:val="en-US" w:eastAsia="zh-CN"/>
        </w:rPr>
        <w:t>可</w:t>
      </w:r>
      <w:r>
        <w:rPr>
          <w:rFonts w:hint="eastAsia" w:ascii="仿宋_GB2312" w:hAnsi="仿宋_GB2312" w:eastAsia="仿宋_GB2312" w:cs="仿宋_GB2312"/>
          <w:bCs/>
          <w:sz w:val="28"/>
          <w:szCs w:val="28"/>
        </w:rPr>
        <w:t>将其作为无效报价处理。</w:t>
      </w:r>
    </w:p>
    <w:p>
      <w:pPr>
        <w:spacing w:before="28"/>
        <w:jc w:val="center"/>
        <w:rPr>
          <w:rFonts w:ascii="黑体" w:eastAsia="黑体"/>
          <w:sz w:val="52"/>
        </w:rPr>
      </w:pPr>
      <w:r>
        <w:rPr>
          <w:rFonts w:hint="eastAsia" w:ascii="黑体" w:hAnsi="宋体" w:eastAsia="黑体" w:cs="宋体"/>
          <w:kern w:val="0"/>
          <w:sz w:val="52"/>
          <w:szCs w:val="22"/>
          <w:lang w:val="zh-CN" w:bidi="zh-CN"/>
        </w:rPr>
        <w:t>交通运输</w:t>
      </w:r>
      <w:r>
        <w:rPr>
          <w:rFonts w:hint="eastAsia" w:ascii="黑体" w:eastAsia="黑体"/>
          <w:sz w:val="52"/>
        </w:rPr>
        <w:t>综合行政执法制式服装和标志技术规范</w:t>
      </w:r>
    </w:p>
    <w:p>
      <w:pPr>
        <w:pStyle w:val="7"/>
        <w:rPr>
          <w:rFonts w:ascii="黑体"/>
          <w:sz w:val="20"/>
        </w:rPr>
      </w:pPr>
    </w:p>
    <w:p>
      <w:pPr>
        <w:pStyle w:val="7"/>
        <w:rPr>
          <w:rFonts w:ascii="黑体"/>
          <w:sz w:val="20"/>
        </w:rPr>
      </w:pPr>
    </w:p>
    <w:p>
      <w:pPr>
        <w:pStyle w:val="7"/>
        <w:rPr>
          <w:rFonts w:ascii="黑体"/>
          <w:sz w:val="20"/>
        </w:rPr>
      </w:pPr>
    </w:p>
    <w:p>
      <w:pPr>
        <w:pStyle w:val="7"/>
        <w:spacing w:before="10"/>
        <w:rPr>
          <w:rFonts w:ascii="黑体"/>
          <w:sz w:val="28"/>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168"/>
        <w:jc w:val="center"/>
        <w:rPr>
          <w:rFonts w:ascii="黑体" w:eastAsia="黑体"/>
          <w:sz w:val="52"/>
        </w:rPr>
      </w:pPr>
      <w:r>
        <w:rPr>
          <w:rFonts w:hint="eastAsia" w:ascii="黑体" w:eastAsia="黑体"/>
          <w:sz w:val="52"/>
        </w:rPr>
        <w:t>男长袖制式衬衣</w:t>
      </w: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71"/>
        <w:jc w:val="both"/>
        <w:rPr>
          <w:rFonts w:ascii="黑体" w:eastAsia="黑体"/>
          <w:sz w:val="28"/>
        </w:rPr>
        <w:sectPr>
          <w:footerReference r:id="rId5" w:type="even"/>
          <w:pgSz w:w="11910" w:h="16840"/>
          <w:pgMar w:top="1418" w:right="1276" w:bottom="1134" w:left="1276" w:header="720" w:footer="720" w:gutter="0"/>
          <w:pgNumType w:fmt="decimal"/>
          <w:cols w:space="720" w:num="1"/>
        </w:sectPr>
      </w:pPr>
    </w:p>
    <w:p>
      <w:pPr>
        <w:pStyle w:val="51"/>
        <w:rPr>
          <w:color w:val="000000"/>
        </w:rPr>
      </w:pPr>
      <w:r>
        <w:rPr>
          <w:rFonts w:hint="eastAsia"/>
          <w:color w:val="000000"/>
        </w:rPr>
        <w:t>男长袖制式衬衣</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0" w:name="1_范围"/>
      <w:bookmarkEnd w:id="0"/>
      <w:bookmarkStart w:id="1" w:name="_Toc47884347"/>
      <w:r>
        <w:rPr>
          <w:rFonts w:hint="eastAsia" w:cs="Times New Roman"/>
          <w:b w:val="0"/>
          <w:bCs/>
          <w:kern w:val="44"/>
          <w:szCs w:val="21"/>
          <w:lang w:val="en-US" w:bidi="ar-SA"/>
        </w:rPr>
        <w:t>范围</w:t>
      </w:r>
      <w:bookmarkEnd w:id="1"/>
    </w:p>
    <w:p>
      <w:pPr>
        <w:pStyle w:val="34"/>
        <w:spacing w:line="276" w:lineRule="auto"/>
        <w:rPr>
          <w:rFonts w:ascii="Times New Roman" w:hAnsi="Times New Roman"/>
          <w:color w:val="000000"/>
          <w:kern w:val="0"/>
          <w:szCs w:val="20"/>
        </w:rPr>
      </w:pPr>
      <w:r>
        <w:rPr>
          <w:rFonts w:ascii="Times New Roman" w:hAnsi="Times New Roman"/>
          <w:color w:val="000000"/>
          <w:kern w:val="0"/>
          <w:szCs w:val="20"/>
        </w:rPr>
        <w:t>本</w:t>
      </w:r>
      <w:r>
        <w:rPr>
          <w:rFonts w:hint="eastAsia" w:ascii="Times New Roman" w:hAnsi="Times New Roman"/>
          <w:color w:val="000000"/>
          <w:kern w:val="0"/>
          <w:szCs w:val="20"/>
        </w:rPr>
        <w:t>文件</w:t>
      </w:r>
      <w:r>
        <w:rPr>
          <w:rFonts w:ascii="Times New Roman" w:hAnsi="Times New Roman"/>
          <w:color w:val="000000"/>
          <w:kern w:val="0"/>
          <w:szCs w:val="20"/>
        </w:rPr>
        <w:t>规定了</w:t>
      </w:r>
      <w:r>
        <w:rPr>
          <w:rFonts w:hint="eastAsia" w:ascii="Times New Roman" w:hAnsi="Times New Roman"/>
          <w:color w:val="000000"/>
          <w:kern w:val="0"/>
          <w:szCs w:val="20"/>
        </w:rPr>
        <w:t>综合行政</w:t>
      </w:r>
      <w:r>
        <w:rPr>
          <w:rFonts w:ascii="Times New Roman" w:hAnsi="Times New Roman"/>
          <w:color w:val="000000"/>
          <w:kern w:val="0"/>
          <w:szCs w:val="20"/>
        </w:rPr>
        <w:t>执法制式</w:t>
      </w:r>
      <w:r>
        <w:rPr>
          <w:rFonts w:hint="eastAsia" w:ascii="Times New Roman" w:hAnsi="Times New Roman"/>
          <w:color w:val="000000"/>
          <w:kern w:val="0"/>
          <w:szCs w:val="20"/>
        </w:rPr>
        <w:t>服装</w:t>
      </w:r>
      <w:r>
        <w:rPr>
          <w:rFonts w:ascii="Times New Roman" w:hAnsi="Times New Roman"/>
          <w:color w:val="000000"/>
          <w:kern w:val="0"/>
          <w:szCs w:val="20"/>
        </w:rPr>
        <w:t>男长袖制式衬衣的要求、检验规则、包装、运输及贮存。</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本</w:t>
      </w:r>
      <w:r>
        <w:rPr>
          <w:rFonts w:hint="eastAsia" w:ascii="Times New Roman" w:hAnsi="Times New Roman"/>
          <w:color w:val="000000"/>
          <w:kern w:val="0"/>
          <w:szCs w:val="20"/>
        </w:rPr>
        <w:t>文件</w:t>
      </w:r>
      <w:r>
        <w:rPr>
          <w:rFonts w:ascii="Times New Roman" w:hAnsi="Times New Roman"/>
          <w:color w:val="000000"/>
          <w:kern w:val="0"/>
          <w:szCs w:val="20"/>
        </w:rPr>
        <w:t>适用于</w:t>
      </w:r>
      <w:r>
        <w:rPr>
          <w:rFonts w:hint="eastAsia" w:ascii="Times New Roman" w:hAnsi="Times New Roman"/>
          <w:color w:val="000000"/>
          <w:kern w:val="0"/>
          <w:szCs w:val="20"/>
        </w:rPr>
        <w:t>综合行政</w:t>
      </w:r>
      <w:r>
        <w:rPr>
          <w:rFonts w:ascii="Times New Roman" w:hAnsi="Times New Roman"/>
          <w:color w:val="000000"/>
          <w:kern w:val="0"/>
          <w:szCs w:val="20"/>
        </w:rPr>
        <w:t>执法制式</w:t>
      </w:r>
      <w:r>
        <w:rPr>
          <w:rFonts w:hint="eastAsia" w:ascii="Times New Roman" w:hAnsi="Times New Roman"/>
          <w:color w:val="000000"/>
          <w:kern w:val="0"/>
          <w:szCs w:val="20"/>
        </w:rPr>
        <w:t>服装</w:t>
      </w:r>
      <w:r>
        <w:rPr>
          <w:rFonts w:ascii="Times New Roman" w:hAnsi="Times New Roman"/>
          <w:color w:val="000000"/>
          <w:kern w:val="0"/>
          <w:szCs w:val="20"/>
        </w:rPr>
        <w:t>男长袖制式衬衣的</w:t>
      </w:r>
      <w:r>
        <w:rPr>
          <w:rFonts w:hint="eastAsia" w:ascii="Times New Roman" w:hAnsi="Times New Roman"/>
          <w:color w:val="000000"/>
          <w:kern w:val="0"/>
          <w:szCs w:val="20"/>
        </w:rPr>
        <w:t>订购、</w:t>
      </w:r>
      <w:r>
        <w:rPr>
          <w:rFonts w:ascii="Times New Roman" w:hAnsi="Times New Roman"/>
          <w:color w:val="000000"/>
          <w:kern w:val="0"/>
          <w:szCs w:val="20"/>
        </w:rPr>
        <w:t>生产、检验与验收。</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2" w:name="2_规范性引用文件"/>
      <w:bookmarkEnd w:id="2"/>
      <w:bookmarkStart w:id="3" w:name="_Toc47884348"/>
      <w:r>
        <w:rPr>
          <w:rFonts w:hint="eastAsia" w:cs="Times New Roman"/>
          <w:b w:val="0"/>
          <w:bCs/>
          <w:kern w:val="44"/>
          <w:szCs w:val="21"/>
          <w:lang w:val="en-US" w:bidi="ar-SA"/>
        </w:rPr>
        <w:t>规范性引用文件</w:t>
      </w:r>
      <w:bookmarkEnd w:id="3"/>
    </w:p>
    <w:p>
      <w:pPr>
        <w:pStyle w:val="34"/>
        <w:spacing w:line="276" w:lineRule="auto"/>
        <w:rPr>
          <w:rFonts w:ascii="Times New Roman" w:hAnsi="Times New Roman"/>
          <w:color w:val="000000"/>
          <w:kern w:val="0"/>
          <w:szCs w:val="20"/>
        </w:rPr>
      </w:pPr>
      <w:r>
        <w:rPr>
          <w:rFonts w:hint="eastAsia" w:hAnsi="Times New Roman"/>
          <w:color w:val="000000"/>
          <w:szCs w:val="20"/>
        </w:rPr>
        <w:t>下列文件中的内容通过文中的规范性引用而构成本文件必不可少的条款。其中，注日期的引用文件，仅该日期对应的版本使用于本文件；不注日期的引用文件，其最新版本（包括所有的修改单）适用于本文件</w:t>
      </w:r>
      <w:r>
        <w:rPr>
          <w:rFonts w:hint="eastAsia" w:ascii="Times New Roman" w:hAnsi="Times New Roman"/>
          <w:color w:val="000000"/>
          <w:kern w:val="0"/>
          <w:szCs w:val="20"/>
        </w:rPr>
        <w:t>。</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25</w:t>
      </w:r>
      <w:r>
        <w:rPr>
          <w:rFonts w:hint="eastAsia" w:ascii="Times New Roman" w:hAnsi="Times New Roman"/>
          <w:color w:val="000000"/>
          <w:kern w:val="0"/>
          <w:szCs w:val="20"/>
        </w:rPr>
        <w:t xml:space="preserve">0  </w:t>
      </w:r>
      <w:r>
        <w:rPr>
          <w:rFonts w:ascii="Times New Roman" w:hAnsi="Times New Roman"/>
          <w:color w:val="000000"/>
          <w:kern w:val="0"/>
          <w:szCs w:val="20"/>
        </w:rPr>
        <w:t>纺织品色牢度试验评定变色用灰色样卡</w:t>
      </w:r>
    </w:p>
    <w:p>
      <w:pPr>
        <w:pStyle w:val="34"/>
        <w:spacing w:line="276" w:lineRule="auto"/>
        <w:rPr>
          <w:rFonts w:ascii="Times New Roman" w:hAnsi="Times New Roman"/>
          <w:color w:val="000000"/>
          <w:szCs w:val="20"/>
        </w:rPr>
      </w:pPr>
      <w:r>
        <w:rPr>
          <w:rFonts w:hint="eastAsia" w:ascii="Times New Roman" w:hAnsi="Times New Roman"/>
          <w:color w:val="000000"/>
          <w:szCs w:val="20"/>
        </w:rPr>
        <w:t>GB/T 251  纺织品 色牢度试验 评定沾色用灰色样卡</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1335</w:t>
      </w:r>
      <w:r>
        <w:rPr>
          <w:rFonts w:hint="eastAsia" w:ascii="Times New Roman" w:hAnsi="Times New Roman"/>
          <w:color w:val="000000"/>
          <w:kern w:val="0"/>
          <w:szCs w:val="20"/>
        </w:rPr>
        <w:t xml:space="preserve">  </w:t>
      </w:r>
      <w:r>
        <w:rPr>
          <w:rFonts w:ascii="Times New Roman" w:hAnsi="Times New Roman"/>
          <w:color w:val="000000"/>
          <w:kern w:val="0"/>
          <w:szCs w:val="20"/>
        </w:rPr>
        <w:t>服装号型</w:t>
      </w:r>
      <w:r>
        <w:rPr>
          <w:rFonts w:hint="eastAsia" w:ascii="Times New Roman" w:hAnsi="Times New Roman"/>
          <w:color w:val="000000"/>
          <w:kern w:val="0"/>
          <w:szCs w:val="20"/>
        </w:rPr>
        <w:t>男</w:t>
      </w:r>
      <w:r>
        <w:rPr>
          <w:rFonts w:ascii="Times New Roman" w:hAnsi="Times New Roman"/>
          <w:color w:val="000000"/>
          <w:kern w:val="0"/>
          <w:szCs w:val="20"/>
        </w:rPr>
        <w:t>子</w:t>
      </w:r>
    </w:p>
    <w:p>
      <w:pPr>
        <w:spacing w:line="276" w:lineRule="auto"/>
        <w:ind w:firstLine="420" w:firstLineChars="200"/>
        <w:rPr>
          <w:rFonts w:ascii="Times New Roman" w:hAnsi="Times New Roman"/>
          <w:color w:val="000000"/>
          <w:szCs w:val="20"/>
        </w:rPr>
      </w:pPr>
      <w:r>
        <w:rPr>
          <w:rFonts w:hint="eastAsia" w:ascii="Times New Roman" w:hAnsi="Times New Roman" w:cs="Times New Roman"/>
          <w:color w:val="000000"/>
          <w:sz w:val="21"/>
          <w:szCs w:val="20"/>
          <w:lang w:val="en-US" w:bidi="ar-SA"/>
        </w:rPr>
        <w:t>GB/T 2660  衬衫</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2910  （所有部分）纺织品</w:t>
      </w:r>
      <w:r>
        <w:rPr>
          <w:rFonts w:ascii="Times New Roman" w:hAnsi="Times New Roman"/>
          <w:color w:val="000000"/>
          <w:kern w:val="0"/>
          <w:szCs w:val="20"/>
        </w:rPr>
        <w:tab/>
      </w:r>
      <w:r>
        <w:rPr>
          <w:rFonts w:ascii="Times New Roman" w:hAnsi="Times New Roman"/>
          <w:color w:val="000000"/>
          <w:kern w:val="0"/>
          <w:szCs w:val="20"/>
        </w:rPr>
        <w:t>定量化学分析方法</w:t>
      </w:r>
    </w:p>
    <w:p>
      <w:pPr>
        <w:pStyle w:val="34"/>
        <w:spacing w:line="276" w:lineRule="auto"/>
        <w:rPr>
          <w:rFonts w:ascii="Times New Roman" w:hAnsi="Times New Roman"/>
          <w:kern w:val="0"/>
          <w:szCs w:val="20"/>
        </w:rPr>
      </w:pPr>
      <w:r>
        <w:rPr>
          <w:rFonts w:hint="eastAsia" w:ascii="Times New Roman" w:hAnsi="Times New Roman"/>
          <w:kern w:val="0"/>
          <w:szCs w:val="20"/>
        </w:rPr>
        <w:t>GB/T 2912.1  纺织品 甲醛的测定 第1部分：游离和水解的甲醛（水萃取法）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3819  纺织品织物折痕回复性的测定回复角法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3920  纺织品色牢度试验耐摩擦色牢度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3921  纺织品色牢度试验耐皂洗色牢度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3922  纺织品耐汗渍色牢度试验方法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3923.1  纺织品织物拉伸性能第1部分：断裂强力和断裂伸长率的测定条样法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4666  纺织品织物长度和幅宽的测定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4668  机织物密度的测定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4669  机织物单位长度质量和单位面积质量的测定</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5296.4  消费品使用说明第4部分：纺织品和服装服装标识要求</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6152  纺织品色牢度试验耐热压色牢度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6836  缝纫线</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8427  纺织品色牢度试验耐人造光色牢度：氙弧</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8628  纺织品测定尺寸变化的试验中织物试样和服装的准备、标记及测量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8629  纺织品试验用家庭洗涤和干燥程序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8630  纺织品洗涤和干燥时尺寸变化的测定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 xml:space="preserve">GB/T 12703.2  </w:t>
      </w:r>
      <w:r>
        <w:rPr>
          <w:rFonts w:hint="eastAsia" w:ascii="Times New Roman" w:hAnsi="Times New Roman"/>
          <w:color w:val="000000"/>
          <w:kern w:val="0"/>
          <w:szCs w:val="20"/>
        </w:rPr>
        <w:t>纺织品静电性能的评定第2部分：电荷面密度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w:t>
      </w:r>
      <w:r>
        <w:rPr>
          <w:rFonts w:hint="eastAsia" w:ascii="Times New Roman" w:hAnsi="Times New Roman"/>
          <w:color w:val="000000"/>
          <w:kern w:val="0"/>
          <w:szCs w:val="20"/>
        </w:rPr>
        <w:t>/T</w:t>
      </w:r>
      <w:r>
        <w:rPr>
          <w:rFonts w:ascii="Times New Roman" w:hAnsi="Times New Roman"/>
          <w:color w:val="000000"/>
          <w:kern w:val="0"/>
          <w:szCs w:val="20"/>
        </w:rPr>
        <w:t xml:space="preserve"> 18401  国家纺织产品基本安全技术规范</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w:t>
      </w:r>
      <w:r>
        <w:rPr>
          <w:rFonts w:hint="eastAsia" w:ascii="Times New Roman" w:hAnsi="Times New Roman"/>
          <w:color w:val="000000"/>
          <w:kern w:val="0"/>
          <w:szCs w:val="20"/>
        </w:rPr>
        <w:t xml:space="preserve"> </w:t>
      </w:r>
      <w:r>
        <w:rPr>
          <w:rFonts w:ascii="Times New Roman" w:hAnsi="Times New Roman"/>
          <w:color w:val="000000"/>
          <w:kern w:val="0"/>
          <w:szCs w:val="20"/>
        </w:rPr>
        <w:t>22701  职业服装检验规则</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23315  粘扣带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29256.5</w:t>
      </w:r>
      <w:r>
        <w:rPr>
          <w:rFonts w:hint="eastAsia" w:ascii="Times New Roman" w:hAnsi="Times New Roman"/>
          <w:color w:val="000000"/>
          <w:kern w:val="0"/>
          <w:szCs w:val="20"/>
        </w:rPr>
        <w:t xml:space="preserve">  </w:t>
      </w:r>
      <w:r>
        <w:rPr>
          <w:rFonts w:ascii="Times New Roman" w:hAnsi="Times New Roman"/>
          <w:color w:val="000000"/>
          <w:kern w:val="0"/>
          <w:szCs w:val="20"/>
        </w:rPr>
        <w:t>纺织品机织物结构分析方法第5部分：织物中拆下纱线线密度的测定</w:t>
      </w:r>
    </w:p>
    <w:p>
      <w:pPr>
        <w:pStyle w:val="34"/>
        <w:spacing w:line="276" w:lineRule="auto"/>
        <w:rPr>
          <w:rFonts w:ascii="Times New Roman" w:hAnsi="Times New Roman"/>
          <w:kern w:val="0"/>
          <w:szCs w:val="20"/>
        </w:rPr>
      </w:pPr>
      <w:r>
        <w:rPr>
          <w:rFonts w:hint="eastAsia" w:ascii="Times New Roman" w:hAnsi="Times New Roman"/>
          <w:kern w:val="0"/>
          <w:szCs w:val="20"/>
        </w:rPr>
        <w:t>GB/T 29862  纺织品纤维含量的标识</w:t>
      </w:r>
    </w:p>
    <w:p>
      <w:pPr>
        <w:pStyle w:val="34"/>
        <w:spacing w:line="276" w:lineRule="auto"/>
        <w:rPr>
          <w:rFonts w:ascii="Times New Roman" w:hAnsi="Times New Roman"/>
          <w:kern w:val="0"/>
          <w:szCs w:val="20"/>
        </w:rPr>
      </w:pPr>
      <w:r>
        <w:rPr>
          <w:rFonts w:ascii="Times New Roman" w:hAnsi="Times New Roman"/>
          <w:kern w:val="0"/>
          <w:szCs w:val="20"/>
        </w:rPr>
        <w:t>FZ/T</w:t>
      </w:r>
      <w:r>
        <w:rPr>
          <w:rFonts w:hint="eastAsia" w:ascii="Times New Roman" w:hAnsi="Times New Roman"/>
          <w:kern w:val="0"/>
          <w:szCs w:val="20"/>
        </w:rPr>
        <w:t xml:space="preserve"> </w:t>
      </w:r>
      <w:r>
        <w:rPr>
          <w:rFonts w:ascii="Times New Roman" w:hAnsi="Times New Roman"/>
          <w:kern w:val="0"/>
          <w:szCs w:val="20"/>
        </w:rPr>
        <w:t>01057</w:t>
      </w:r>
      <w:r>
        <w:rPr>
          <w:rFonts w:hint="eastAsia" w:ascii="Times New Roman" w:hAnsi="Times New Roman"/>
          <w:kern w:val="0"/>
          <w:szCs w:val="20"/>
        </w:rPr>
        <w:t xml:space="preserve">  (所有部分)</w:t>
      </w:r>
      <w:r>
        <w:rPr>
          <w:rFonts w:ascii="Times New Roman" w:hAnsi="Times New Roman"/>
          <w:kern w:val="0"/>
          <w:szCs w:val="20"/>
        </w:rPr>
        <w:t>纺织纤维鉴别试验方法</w:t>
      </w:r>
    </w:p>
    <w:p>
      <w:pPr>
        <w:pStyle w:val="34"/>
        <w:spacing w:line="276" w:lineRule="auto"/>
        <w:rPr>
          <w:rFonts w:ascii="Times New Roman" w:hAnsi="Times New Roman"/>
          <w:kern w:val="0"/>
          <w:szCs w:val="20"/>
        </w:rPr>
      </w:pPr>
      <w:r>
        <w:rPr>
          <w:rFonts w:hint="eastAsia" w:ascii="Times New Roman" w:hAnsi="Times New Roman"/>
          <w:kern w:val="0"/>
          <w:szCs w:val="20"/>
        </w:rPr>
        <w:t xml:space="preserve">FZ/T 01081  </w:t>
      </w:r>
      <w:r>
        <w:rPr>
          <w:rFonts w:hint="eastAsia" w:ascii="Times New Roman" w:hAnsi="Times New Roman"/>
          <w:szCs w:val="20"/>
        </w:rPr>
        <w:t>粘合衬热熔胶涂布量试验方法</w:t>
      </w:r>
    </w:p>
    <w:p>
      <w:pPr>
        <w:pStyle w:val="34"/>
        <w:spacing w:line="276" w:lineRule="auto"/>
        <w:rPr>
          <w:rFonts w:ascii="Times New Roman" w:hAnsi="Times New Roman"/>
          <w:kern w:val="0"/>
          <w:szCs w:val="20"/>
        </w:rPr>
      </w:pPr>
      <w:r>
        <w:rPr>
          <w:rFonts w:hint="eastAsia" w:ascii="Times New Roman" w:hAnsi="Times New Roman"/>
          <w:kern w:val="0"/>
          <w:szCs w:val="20"/>
        </w:rPr>
        <w:t>FZ/T 01085  粘合衬剥离强力试验方法</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 w:name="3_要求"/>
      <w:bookmarkEnd w:id="4"/>
      <w:bookmarkStart w:id="5" w:name="_Toc47884349"/>
      <w:r>
        <w:rPr>
          <w:rFonts w:hint="eastAsia" w:cs="Times New Roman"/>
          <w:b w:val="0"/>
          <w:bCs/>
          <w:kern w:val="44"/>
          <w:szCs w:val="21"/>
          <w:lang w:val="en-US" w:bidi="ar-SA"/>
        </w:rPr>
        <w:t>要求</w:t>
      </w:r>
      <w:bookmarkEnd w:id="5"/>
    </w:p>
    <w:p>
      <w:pPr>
        <w:pStyle w:val="3"/>
        <w:numPr>
          <w:ilvl w:val="1"/>
          <w:numId w:val="2"/>
        </w:numPr>
        <w:spacing w:line="240" w:lineRule="auto"/>
        <w:ind w:left="0"/>
        <w:rPr>
          <w:rFonts w:ascii="黑体" w:hAnsi="黑体" w:eastAsia="黑体"/>
          <w:b w:val="0"/>
          <w:sz w:val="21"/>
          <w:szCs w:val="21"/>
        </w:rPr>
      </w:pPr>
      <w:r>
        <w:rPr>
          <w:rFonts w:hint="eastAsia" w:ascii="黑体" w:hAnsi="黑体" w:eastAsia="黑体"/>
          <w:b w:val="0"/>
          <w:sz w:val="21"/>
          <w:szCs w:val="21"/>
        </w:rPr>
        <w:t>样式</w:t>
      </w:r>
      <w:bookmarkStart w:id="6" w:name="3.1_样式"/>
      <w:bookmarkEnd w:id="6"/>
    </w:p>
    <w:p>
      <w:pPr>
        <w:numPr>
          <w:ilvl w:val="2"/>
          <w:numId w:val="2"/>
        </w:numPr>
        <w:rPr>
          <w:sz w:val="21"/>
          <w:szCs w:val="21"/>
        </w:rPr>
      </w:pPr>
      <w:r>
        <w:rPr>
          <w:sz w:val="21"/>
          <w:szCs w:val="21"/>
        </w:rPr>
        <w:t>男长袖制式衬衣款式按图1及标样</w:t>
      </w:r>
      <w:r>
        <w:rPr>
          <w:rFonts w:hint="eastAsia"/>
          <w:sz w:val="21"/>
          <w:szCs w:val="21"/>
        </w:rPr>
        <w:t>。</w:t>
      </w:r>
    </w:p>
    <w:p>
      <w:pPr>
        <w:numPr>
          <w:ilvl w:val="2"/>
          <w:numId w:val="2"/>
        </w:numPr>
        <w:rPr>
          <w:sz w:val="21"/>
          <w:szCs w:val="21"/>
        </w:rPr>
      </w:pPr>
      <w:r>
        <w:rPr>
          <w:rFonts w:hint="eastAsia"/>
          <w:sz w:val="21"/>
          <w:szCs w:val="21"/>
        </w:rPr>
        <w:t>左右前肩对讲机袢，各单位可根据实际需求做相关尺寸和样式的调整</w:t>
      </w:r>
      <w:r>
        <w:rPr>
          <w:sz w:val="21"/>
          <w:szCs w:val="21"/>
        </w:rPr>
        <w:t>。</w:t>
      </w:r>
    </w:p>
    <w:p>
      <w:pPr>
        <w:spacing w:line="360" w:lineRule="auto"/>
        <w:ind w:firstLine="420" w:firstLineChars="200"/>
        <w:rPr>
          <w:sz w:val="21"/>
          <w:szCs w:val="21"/>
        </w:rPr>
      </w:pPr>
      <w:r>
        <w:rPr>
          <w:rFonts w:hint="eastAsia"/>
          <w:sz w:val="21"/>
          <w:szCs w:val="21"/>
        </w:rPr>
        <w:t>款式选择一</w:t>
      </w:r>
    </w:p>
    <w:p>
      <w:pPr>
        <w:spacing w:line="360" w:lineRule="auto"/>
        <w:ind w:firstLine="1890" w:firstLineChars="900"/>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1353185</wp:posOffset>
                </wp:positionH>
                <wp:positionV relativeFrom="paragraph">
                  <wp:posOffset>254000</wp:posOffset>
                </wp:positionV>
                <wp:extent cx="219075" cy="457200"/>
                <wp:effectExtent l="4445" t="1905" r="24130" b="17145"/>
                <wp:wrapNone/>
                <wp:docPr id="41" name="直接连接符 41"/>
                <wp:cNvGraphicFramePr/>
                <a:graphic xmlns:a="http://schemas.openxmlformats.org/drawingml/2006/main">
                  <a:graphicData uri="http://schemas.microsoft.com/office/word/2010/wordprocessingShape">
                    <wps:wsp>
                      <wps:cNvCnPr/>
                      <wps:spPr>
                        <a:xfrm>
                          <a:off x="0" y="0"/>
                          <a:ext cx="21907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55pt;margin-top:20pt;height:36pt;width:17.25pt;z-index:251659264;mso-width-relative:page;mso-height-relative:page;" filled="f" stroked="t" coordsize="21600,21600" o:gfxdata="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rXkb2QAAAAoBAAAPAAAAAAAAAAEAIAAAACIAAABkcnMvZG93bnJl&#10;di54bWxQSwECFAAUAAAACACHTuJApV8kGvwBAADrAwAADgAAAAAAAAABACAAAAAoAQAAZHJzL2Uy&#10;b0RvYy54bWxQSwUGAAAAAAYABgBZAQAAlgUAAAAA&#10;">
                <v:fill on="f" focussize="0,0"/>
                <v:stroke color="#000000" joinstyle="round" endarrow="open"/>
                <v:imagedata o:title=""/>
                <o:lock v:ext="edit" aspectratio="f"/>
              </v:line>
            </w:pict>
          </mc:Fallback>
        </mc:AlternateContent>
      </w:r>
      <w:r>
        <w:rPr>
          <w:sz w:val="21"/>
          <w:szCs w:val="21"/>
          <w:lang w:val="en-US" w:bidi="ar-SA"/>
        </w:rPr>
        <mc:AlternateContent>
          <mc:Choice Requires="wps">
            <w:drawing>
              <wp:anchor distT="0" distB="0" distL="114300" distR="114300" simplePos="0" relativeHeight="251659264" behindDoc="0" locked="0" layoutInCell="1" allowOverlap="1">
                <wp:simplePos x="0" y="0"/>
                <wp:positionH relativeFrom="column">
                  <wp:posOffset>2536825</wp:posOffset>
                </wp:positionH>
                <wp:positionV relativeFrom="paragraph">
                  <wp:posOffset>19685</wp:posOffset>
                </wp:positionV>
                <wp:extent cx="1755140" cy="1814195"/>
                <wp:effectExtent l="0" t="0" r="16510" b="14605"/>
                <wp:wrapNone/>
                <wp:docPr id="48" name="文本框 48"/>
                <wp:cNvGraphicFramePr/>
                <a:graphic xmlns:a="http://schemas.openxmlformats.org/drawingml/2006/main">
                  <a:graphicData uri="http://schemas.microsoft.com/office/word/2010/wordprocessingShape">
                    <wps:wsp>
                      <wps:cNvSpPr txBox="1"/>
                      <wps:spPr>
                        <a:xfrm>
                          <a:off x="0" y="0"/>
                          <a:ext cx="1755140" cy="1814195"/>
                        </a:xfrm>
                        <a:prstGeom prst="rect">
                          <a:avLst/>
                        </a:prstGeom>
                        <a:solidFill>
                          <a:srgbClr val="FFFFFF"/>
                        </a:solidFill>
                        <a:ln>
                          <a:noFill/>
                        </a:ln>
                      </wps:spPr>
                      <wps:txbx>
                        <w:txbxContent>
                          <w:p/>
                        </w:txbxContent>
                      </wps:txbx>
                      <wps:bodyPr upright="1">
                        <a:spAutoFit/>
                      </wps:bodyPr>
                    </wps:wsp>
                  </a:graphicData>
                </a:graphic>
              </wp:anchor>
            </w:drawing>
          </mc:Choice>
          <mc:Fallback>
            <w:pict>
              <v:shape id="_x0000_s1026" o:spid="_x0000_s1026" o:spt="202" type="#_x0000_t202" style="position:absolute;left:0pt;margin-left:199.75pt;margin-top:1.55pt;height:142.85pt;width:138.2pt;z-index:251659264;mso-width-relative:page;mso-height-relative:page;" fillcolor="#FFFFFF" filled="t" stroked="f" coordsize="21600,21600" o:gfxdata="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3KwGXXAAAACQEAAA8AAAAAAAAAAQAgAAAAIgAAAGRy&#10;cy9kb3ducmV2LnhtbFBLAQIUABQAAAAIAIdO4kDnJMoGzQEAAJQDAAAOAAAAAAAAAAEAIAAAACYB&#10;AABkcnMvZTJvRG9jLnhtbFBLBQYAAAAABgAGAFkBAABlBQAAAAA=&#10;">
                <v:fill on="t" focussize="0,0"/>
                <v:stroke on="f"/>
                <v:imagedata o:title=""/>
                <o:lock v:ext="edit" aspectratio="f"/>
                <v:textbox style="mso-fit-shape-to-text:t;">
                  <w:txbxContent>
                    <w:p/>
                  </w:txbxContent>
                </v:textbox>
              </v:shape>
            </w:pict>
          </mc:Fallback>
        </mc:AlternateContent>
      </w:r>
      <w:r>
        <w:rPr>
          <w:rFonts w:hint="eastAsia"/>
          <w:sz w:val="21"/>
          <w:szCs w:val="21"/>
        </w:rPr>
        <w:t>对讲机袢</w:t>
      </w:r>
    </w:p>
    <w:p>
      <w:pPr>
        <w:spacing w:line="360" w:lineRule="auto"/>
        <w:jc w:val="center"/>
        <w:rPr>
          <w:sz w:val="21"/>
          <w:szCs w:val="21"/>
        </w:rPr>
      </w:pPr>
      <w:r>
        <w:rPr>
          <w:sz w:val="21"/>
          <w:szCs w:val="21"/>
        </w:rPr>
        <w:drawing>
          <wp:inline distT="0" distB="0" distL="114300" distR="114300">
            <wp:extent cx="5410200" cy="2371725"/>
            <wp:effectExtent l="0" t="0" r="0" b="9525"/>
            <wp:docPr id="44" name="图片 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19"/>
                    <pic:cNvPicPr>
                      <a:picLocks noChangeAspect="1"/>
                    </pic:cNvPicPr>
                  </pic:nvPicPr>
                  <pic:blipFill>
                    <a:blip r:embed="rId8"/>
                    <a:stretch>
                      <a:fillRect/>
                    </a:stretch>
                  </pic:blipFill>
                  <pic:spPr>
                    <a:xfrm>
                      <a:off x="0" y="0"/>
                      <a:ext cx="5410200" cy="2371725"/>
                    </a:xfrm>
                    <a:prstGeom prst="rect">
                      <a:avLst/>
                    </a:prstGeom>
                    <a:noFill/>
                    <a:ln>
                      <a:noFill/>
                    </a:ln>
                  </pic:spPr>
                </pic:pic>
              </a:graphicData>
            </a:graphic>
          </wp:inline>
        </w:drawing>
      </w:r>
    </w:p>
    <w:p>
      <w:pPr>
        <w:spacing w:line="360" w:lineRule="auto"/>
        <w:ind w:firstLine="420" w:firstLineChars="200"/>
        <w:rPr>
          <w:sz w:val="21"/>
          <w:szCs w:val="21"/>
        </w:rPr>
      </w:pPr>
      <w:r>
        <w:rPr>
          <w:rFonts w:hint="eastAsia"/>
          <w:sz w:val="21"/>
          <w:szCs w:val="21"/>
        </w:rPr>
        <w:t>款式选择二</w:t>
      </w:r>
    </w:p>
    <w:p>
      <w:pPr>
        <w:spacing w:line="360" w:lineRule="auto"/>
        <w:jc w:val="center"/>
        <w:rPr>
          <w:sz w:val="21"/>
          <w:szCs w:val="21"/>
        </w:rPr>
      </w:pPr>
      <w:r>
        <w:rPr>
          <w:sz w:val="21"/>
          <w:szCs w:val="21"/>
        </w:rPr>
        <w:drawing>
          <wp:inline distT="0" distB="0" distL="114300" distR="114300">
            <wp:extent cx="5410200" cy="2371725"/>
            <wp:effectExtent l="0" t="0" r="0" b="9525"/>
            <wp:docPr id="45" name="图片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20"/>
                    <pic:cNvPicPr>
                      <a:picLocks noChangeAspect="1"/>
                    </pic:cNvPicPr>
                  </pic:nvPicPr>
                  <pic:blipFill>
                    <a:blip r:embed="rId9"/>
                    <a:stretch>
                      <a:fillRect/>
                    </a:stretch>
                  </pic:blipFill>
                  <pic:spPr>
                    <a:xfrm>
                      <a:off x="0" y="0"/>
                      <a:ext cx="5410200" cy="2371725"/>
                    </a:xfrm>
                    <a:prstGeom prst="rect">
                      <a:avLst/>
                    </a:prstGeom>
                    <a:noFill/>
                    <a:ln>
                      <a:noFill/>
                    </a:ln>
                  </pic:spPr>
                </pic:pic>
              </a:graphicData>
            </a:graphic>
          </wp:inline>
        </w:drawing>
      </w:r>
    </w:p>
    <w:p>
      <w:pPr>
        <w:spacing w:line="360" w:lineRule="auto"/>
        <w:jc w:val="center"/>
        <w:rPr>
          <w:sz w:val="21"/>
          <w:szCs w:val="21"/>
        </w:rPr>
      </w:pPr>
    </w:p>
    <w:p>
      <w:pPr>
        <w:spacing w:line="360" w:lineRule="auto"/>
        <w:jc w:val="center"/>
        <w:rPr>
          <w:sz w:val="21"/>
          <w:szCs w:val="21"/>
        </w:rPr>
      </w:pPr>
      <w:r>
        <w:rPr>
          <w:sz w:val="21"/>
          <w:szCs w:val="21"/>
          <w:lang w:val="en-US" w:bidi="ar-SA"/>
        </w:rPr>
        <w:drawing>
          <wp:inline distT="0" distB="0" distL="114300" distR="114300">
            <wp:extent cx="2438400" cy="1419225"/>
            <wp:effectExtent l="0" t="0" r="0"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0"/>
                    <a:stretch>
                      <a:fillRect/>
                    </a:stretch>
                  </pic:blipFill>
                  <pic:spPr>
                    <a:xfrm>
                      <a:off x="0" y="0"/>
                      <a:ext cx="2438400" cy="1419225"/>
                    </a:xfrm>
                    <a:prstGeom prst="rect">
                      <a:avLst/>
                    </a:prstGeom>
                    <a:noFill/>
                    <a:ln>
                      <a:noFill/>
                    </a:ln>
                  </pic:spPr>
                </pic:pic>
              </a:graphicData>
            </a:graphic>
          </wp:inline>
        </w:drawing>
      </w:r>
    </w:p>
    <w:p>
      <w:pPr>
        <w:pStyle w:val="52"/>
        <w:numPr>
          <w:ilvl w:val="0"/>
          <w:numId w:val="3"/>
        </w:numPr>
        <w:spacing w:before="120" w:after="120"/>
        <w:ind w:left="0" w:firstLine="0"/>
      </w:pPr>
      <w:r>
        <w:rPr>
          <w:rFonts w:hint="eastAsia"/>
        </w:rPr>
        <w:t>男长袖制式衬衣款式</w:t>
      </w:r>
    </w:p>
    <w:p>
      <w:pPr>
        <w:pStyle w:val="7"/>
        <w:spacing w:before="1"/>
        <w:rPr>
          <w:rFonts w:ascii="黑体"/>
          <w:sz w:val="10"/>
        </w:rPr>
      </w:pPr>
    </w:p>
    <w:p>
      <w:pPr>
        <w:pStyle w:val="3"/>
        <w:numPr>
          <w:ilvl w:val="1"/>
          <w:numId w:val="2"/>
        </w:numPr>
        <w:spacing w:line="240" w:lineRule="auto"/>
        <w:ind w:left="0"/>
        <w:rPr>
          <w:rFonts w:ascii="黑体" w:hAnsi="黑体" w:eastAsia="黑体"/>
          <w:b w:val="0"/>
          <w:sz w:val="21"/>
          <w:szCs w:val="21"/>
        </w:rPr>
      </w:pPr>
      <w:bookmarkStart w:id="7" w:name="3.2_号型与规格"/>
      <w:bookmarkEnd w:id="7"/>
      <w:bookmarkStart w:id="8" w:name="_Toc47884351"/>
      <w:r>
        <w:rPr>
          <w:rFonts w:hint="eastAsia" w:ascii="黑体" w:hAnsi="黑体" w:eastAsia="黑体"/>
          <w:b w:val="0"/>
          <w:sz w:val="21"/>
          <w:szCs w:val="21"/>
        </w:rPr>
        <w:t>号型与规格</w:t>
      </w:r>
      <w:bookmarkEnd w:id="8"/>
    </w:p>
    <w:p>
      <w:pPr>
        <w:pStyle w:val="53"/>
        <w:numPr>
          <w:ilvl w:val="2"/>
          <w:numId w:val="2"/>
        </w:numPr>
        <w:spacing w:line="360" w:lineRule="auto"/>
        <w:ind w:firstLineChars="0"/>
        <w:rPr>
          <w:sz w:val="21"/>
          <w:szCs w:val="21"/>
        </w:rPr>
      </w:pPr>
      <w:bookmarkStart w:id="9" w:name="3.2.1_男长袖制式衬衣号型按GB/T_1335.1规定执行，采用5.4号型系"/>
      <w:bookmarkEnd w:id="9"/>
      <w:r>
        <w:rPr>
          <w:sz w:val="21"/>
          <w:szCs w:val="21"/>
        </w:rPr>
        <w:t>男</w:t>
      </w:r>
      <w:r>
        <w:rPr>
          <w:rFonts w:ascii="Times New Roman" w:hAnsi="Times New Roman" w:cs="Times New Roman"/>
          <w:color w:val="000000"/>
          <w:kern w:val="2"/>
          <w:sz w:val="21"/>
          <w:szCs w:val="21"/>
          <w:lang w:val="en-US" w:bidi="ar-SA"/>
        </w:rPr>
        <w:t>长袖制式衬衣号型按 GB/T 1335.1 规定执行，采用 5.4 号型系列</w:t>
      </w:r>
      <w:r>
        <w:rPr>
          <w:sz w:val="21"/>
          <w:szCs w:val="21"/>
        </w:rPr>
        <w:t>。</w:t>
      </w:r>
    </w:p>
    <w:p>
      <w:pPr>
        <w:pStyle w:val="53"/>
        <w:numPr>
          <w:ilvl w:val="2"/>
          <w:numId w:val="2"/>
        </w:numPr>
        <w:spacing w:line="360" w:lineRule="auto"/>
        <w:ind w:firstLineChars="0"/>
        <w:rPr>
          <w:rFonts w:ascii="Times New Roman" w:hAnsi="Times New Roman" w:cs="Times New Roman"/>
          <w:color w:val="000000"/>
          <w:kern w:val="2"/>
          <w:sz w:val="21"/>
          <w:szCs w:val="21"/>
          <w:lang w:val="en-US" w:bidi="ar-SA"/>
        </w:rPr>
      </w:pPr>
      <w:bookmarkStart w:id="10" w:name="3.2.2_号型各部位和通用部件的规格尺寸及极限偏差；男长袖制式衬衣见表1。"/>
      <w:bookmarkEnd w:id="10"/>
      <w:r>
        <w:rPr>
          <w:sz w:val="21"/>
          <w:szCs w:val="21"/>
        </w:rPr>
        <w:t>号</w:t>
      </w:r>
      <w:r>
        <w:rPr>
          <w:rFonts w:ascii="Times New Roman" w:hAnsi="Times New Roman" w:cs="Times New Roman"/>
          <w:color w:val="000000"/>
          <w:kern w:val="2"/>
          <w:sz w:val="21"/>
          <w:szCs w:val="21"/>
          <w:lang w:val="en-US" w:bidi="ar-SA"/>
        </w:rPr>
        <w:t>型各部位和通用部件的规格尺寸及极限偏差；男长袖制式衬衣见表 1。</w:t>
      </w:r>
    </w:p>
    <w:p>
      <w:pPr>
        <w:pStyle w:val="53"/>
        <w:numPr>
          <w:ilvl w:val="2"/>
          <w:numId w:val="2"/>
        </w:numPr>
        <w:spacing w:line="360" w:lineRule="auto"/>
        <w:ind w:firstLineChars="0"/>
        <w:rPr>
          <w:sz w:val="21"/>
          <w:szCs w:val="21"/>
        </w:rPr>
      </w:pPr>
      <w:r>
        <w:rPr>
          <w:rFonts w:ascii="Times New Roman" w:hAnsi="Times New Roman" w:cs="Times New Roman"/>
          <w:color w:val="000000"/>
          <w:kern w:val="2"/>
          <w:sz w:val="21"/>
          <w:szCs w:val="21"/>
          <w:lang w:val="en-US" w:bidi="ar-SA"/>
        </w:rPr>
        <mc:AlternateContent>
          <mc:Choice Requires="wps">
            <w:drawing>
              <wp:anchor distT="0" distB="0" distL="114300" distR="114300" simplePos="0" relativeHeight="251664384" behindDoc="1" locked="0" layoutInCell="1" allowOverlap="1">
                <wp:simplePos x="0" y="0"/>
                <wp:positionH relativeFrom="page">
                  <wp:posOffset>46868080</wp:posOffset>
                </wp:positionH>
                <wp:positionV relativeFrom="paragraph">
                  <wp:posOffset>3698240</wp:posOffset>
                </wp:positionV>
                <wp:extent cx="333375" cy="247650"/>
                <wp:effectExtent l="0" t="0" r="9525" b="0"/>
                <wp:wrapNone/>
                <wp:docPr id="37" name="任意多边形 37"/>
                <wp:cNvGraphicFramePr/>
                <a:graphic xmlns:a="http://schemas.openxmlformats.org/drawingml/2006/main">
                  <a:graphicData uri="http://schemas.microsoft.com/office/word/2010/wordprocessingShape">
                    <wps:wsp>
                      <wps:cNvSpPr/>
                      <wps:spPr>
                        <a:xfrm>
                          <a:off x="0" y="0"/>
                          <a:ext cx="333375" cy="247650"/>
                        </a:xfrm>
                        <a:custGeom>
                          <a:avLst/>
                          <a:gdLst/>
                          <a:ahLst/>
                          <a:cxnLst/>
                          <a:pathLst>
                            <a:path w="525" h="390">
                              <a:moveTo>
                                <a:pt x="525" y="0"/>
                              </a:moveTo>
                              <a:lnTo>
                                <a:pt x="0" y="0"/>
                              </a:lnTo>
                              <a:lnTo>
                                <a:pt x="0" y="390"/>
                              </a:lnTo>
                              <a:lnTo>
                                <a:pt x="525" y="390"/>
                              </a:lnTo>
                              <a:lnTo>
                                <a:pt x="525" y="383"/>
                              </a:lnTo>
                              <a:lnTo>
                                <a:pt x="525" y="375"/>
                              </a:lnTo>
                              <a:lnTo>
                                <a:pt x="525" y="15"/>
                              </a:lnTo>
                              <a:lnTo>
                                <a:pt x="525" y="8"/>
                              </a:lnTo>
                              <a:lnTo>
                                <a:pt x="525" y="0"/>
                              </a:lnTo>
                            </a:path>
                          </a:pathLst>
                        </a:custGeom>
                        <a:solidFill>
                          <a:srgbClr val="FFFFFF"/>
                        </a:solidFill>
                        <a:ln>
                          <a:noFill/>
                        </a:ln>
                      </wps:spPr>
                      <wps:txbx>
                        <w:txbxContent>
                          <w:p/>
                        </w:txbxContent>
                      </wps:txbx>
                      <wps:bodyPr upright="1"/>
                    </wps:wsp>
                  </a:graphicData>
                </a:graphic>
              </wp:anchor>
            </w:drawing>
          </mc:Choice>
          <mc:Fallback>
            <w:pict>
              <v:shape id="_x0000_s1026" o:spid="_x0000_s1026" o:spt="100" style="position:absolute;left:0pt;margin-left:3690.4pt;margin-top:291.2pt;height:19.5pt;width:26.25pt;mso-position-horizontal-relative:page;z-index:-251652096;mso-width-relative:page;mso-height-relative:page;" fillcolor="#FFFFFF" filled="t" stroked="f" coordsize="525,390" o:gfxdata="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qB1f2wAAAA0BAAAPAAAAAAAAAAEAIAAAACIAAABkcnMvZG93bnJldi54bWxQSwECFAAUAAAA&#10;CACHTuJAJPVU+iQCAAAeBQAADgAAAAAAAAABACAAAAAqAQAAZHJzL2Uyb0RvYy54bWxQSwUGAAAA&#10;AAYABgBZAQAAwAUAAAAA&#10;" path="m525,0l0,0,0,390,525,390,525,383,525,375,525,15,525,8,525,0e">
                <v:path textboxrect="0,0,525,390"/>
                <v:fill on="t" focussize="0,0"/>
                <v:stroke on="f"/>
                <v:imagedata o:title=""/>
                <o:lock v:ext="edit" aspectratio="f"/>
                <v:textbox>
                  <w:txbxContent>
                    <w:p/>
                  </w:txbxContent>
                </v:textbox>
              </v:shape>
            </w:pict>
          </mc:Fallback>
        </mc:AlternateContent>
      </w:r>
      <w:bookmarkStart w:id="11" w:name="3.2.3_男长袖制式衬衣规格尺寸测量位置见图2，图中所注数字为表1中各测量部位"/>
      <w:bookmarkEnd w:id="11"/>
      <w:r>
        <w:rPr>
          <w:rFonts w:ascii="Times New Roman" w:hAnsi="Times New Roman" w:cs="Times New Roman"/>
          <w:color w:val="000000"/>
          <w:kern w:val="2"/>
          <w:sz w:val="21"/>
          <w:szCs w:val="21"/>
          <w:lang w:val="en-US" w:bidi="ar-SA"/>
        </w:rPr>
        <w:t>男长袖制式衬衣规格尺寸测量位置见图 2，图中所注数字为表 1 中各测量部位编号</w:t>
      </w:r>
      <w:r>
        <w:rPr>
          <w:sz w:val="21"/>
          <w:szCs w:val="21"/>
        </w:rPr>
        <w:t>。</w:t>
      </w:r>
    </w:p>
    <w:p>
      <w:pPr>
        <w:pStyle w:val="7"/>
        <w:numPr>
          <w:ilvl w:val="0"/>
          <w:numId w:val="4"/>
        </w:numPr>
        <w:tabs>
          <w:tab w:val="left" w:pos="4156"/>
          <w:tab w:val="left" w:pos="8671"/>
        </w:tabs>
        <w:wordWrap w:val="0"/>
        <w:spacing w:after="22"/>
        <w:jc w:val="right"/>
        <w:rPr>
          <w:lang w:val="en-US"/>
        </w:rPr>
      </w:pPr>
      <w:r>
        <w:rPr>
          <w:rFonts w:hint="eastAsia" w:ascii="黑体" w:eastAsia="黑体"/>
        </w:rPr>
        <w:t xml:space="preserve">男长袖制式衬衣规格尺寸与极限偏差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8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17"/>
        <w:gridCol w:w="890"/>
        <w:gridCol w:w="2865"/>
        <w:gridCol w:w="2311"/>
        <w:gridCol w:w="1519"/>
        <w:gridCol w:w="10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图号</w:t>
            </w:r>
          </w:p>
        </w:tc>
        <w:tc>
          <w:tcPr>
            <w:tcW w:w="890"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编号</w:t>
            </w:r>
          </w:p>
        </w:tc>
        <w:tc>
          <w:tcPr>
            <w:tcW w:w="2865"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2311"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规格尺寸</w:t>
            </w:r>
          </w:p>
        </w:tc>
        <w:tc>
          <w:tcPr>
            <w:tcW w:w="1519"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档差</w:t>
            </w:r>
          </w:p>
        </w:tc>
        <w:tc>
          <w:tcPr>
            <w:tcW w:w="1087"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极限偏差</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86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175/96</w:t>
            </w:r>
            <w:r>
              <w:rPr>
                <w:rFonts w:hint="eastAsia" w:ascii="Times New Roman" w:hAnsi="Times New Roman"/>
                <w:color w:val="000000"/>
                <w:sz w:val="18"/>
                <w:szCs w:val="18"/>
              </w:rPr>
              <w:t>A</w:t>
            </w:r>
          </w:p>
        </w:tc>
        <w:tc>
          <w:tcPr>
            <w:tcW w:w="151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08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 2</w:t>
            </w: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r>
              <w:rPr>
                <w:rFonts w:hint="eastAsia" w:ascii="Times New Roman" w:hAnsi="Times New Roman"/>
                <w:color w:val="000000"/>
                <w:sz w:val="18"/>
                <w:szCs w:val="18"/>
              </w:rPr>
              <w:t>7</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r>
              <w:rPr>
                <w:rFonts w:hint="eastAsia" w:ascii="Times New Roman" w:hAnsi="Times New Roman"/>
                <w:color w:val="000000"/>
                <w:sz w:val="18"/>
                <w:szCs w:val="18"/>
              </w:rPr>
              <w:t>0</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中腰围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104.0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下摆围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r>
              <w:rPr>
                <w:rFonts w:hint="eastAsia" w:ascii="Times New Roman" w:hAnsi="Times New Roman"/>
                <w:color w:val="000000"/>
                <w:sz w:val="18"/>
                <w:szCs w:val="18"/>
              </w:rPr>
              <w:t>8</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第二扣眼距领</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七扣眼距底边</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门襟贴条宽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里襟折边宽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0"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下摆折边宽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r>
              <w:rPr>
                <w:rFonts w:hint="eastAsia" w:ascii="Times New Roman" w:hAnsi="Times New Roman"/>
                <w:color w:val="000000"/>
                <w:sz w:val="18"/>
                <w:szCs w:val="18"/>
              </w:rPr>
              <w:t>9</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w:t>
            </w:r>
            <w:r>
              <w:rPr>
                <w:rFonts w:hint="eastAsia" w:ascii="Times New Roman" w:hAnsi="Times New Roman"/>
                <w:color w:val="000000"/>
                <w:sz w:val="18"/>
                <w:szCs w:val="18"/>
              </w:rPr>
              <w:t>7</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r>
              <w:rPr>
                <w:rFonts w:hint="eastAsia" w:ascii="Times New Roman" w:hAnsi="Times New Roman"/>
                <w:color w:val="000000"/>
                <w:sz w:val="18"/>
                <w:szCs w:val="18"/>
              </w:rPr>
              <w:t>2</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袖根肥</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袖衩长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过肩中宽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过肩侧宽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41.0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底领前宽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2.7</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领尖长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6.5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4.2</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3.2</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肩袢前宽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胸袋口长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胸袋侧长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胸袋全长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14.5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对讲机袢平行距肩缝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对讲机袢上边角距袖缝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两臂袢间距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1.3</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臂袢上沿距袖山</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10.5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hint="eastAsia" w:ascii="Times New Roman" w:hAnsi="Times New Roman"/>
                <w:color w:val="000000"/>
                <w:kern w:val="0"/>
                <w:sz w:val="18"/>
                <w:szCs w:val="18"/>
              </w:rPr>
              <w:t>胸号、胸徽章底托中心距门襟中心</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hint="eastAsia" w:ascii="Times New Roman" w:hAnsi="Times New Roman"/>
                <w:color w:val="000000"/>
                <w:kern w:val="0"/>
                <w:sz w:val="18"/>
                <w:szCs w:val="18"/>
              </w:rPr>
              <w:t>10.2</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40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胸号底托上沿距过肩</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16</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589" w:type="dxa"/>
            <w:gridSpan w:val="6"/>
            <w:tcBorders>
              <w:top w:val="single" w:color="000000" w:sz="4" w:space="0"/>
            </w:tcBorders>
            <w:vAlign w:val="center"/>
          </w:tcPr>
          <w:p>
            <w:pPr>
              <w:pStyle w:val="34"/>
              <w:spacing w:line="300" w:lineRule="exact"/>
              <w:ind w:firstLine="0" w:firstLineChars="0"/>
              <w:jc w:val="left"/>
              <w:rPr>
                <w:rFonts w:ascii="Times New Roman" w:hAnsi="Times New Roman"/>
                <w:color w:val="000000"/>
                <w:sz w:val="18"/>
                <w:szCs w:val="18"/>
              </w:rPr>
            </w:pPr>
            <w:r>
              <w:rPr>
                <w:rFonts w:ascii="Times New Roman" w:hAnsi="Times New Roman"/>
                <w:color w:val="000000"/>
                <w:sz w:val="18"/>
                <w:szCs w:val="18"/>
              </w:rPr>
              <w:t>注</w:t>
            </w:r>
            <w:r>
              <w:rPr>
                <w:rFonts w:hint="eastAsia" w:ascii="Times New Roman" w:hAnsi="Times New Roman"/>
                <w:color w:val="000000"/>
                <w:sz w:val="18"/>
                <w:szCs w:val="18"/>
              </w:rPr>
              <w:t>1</w:t>
            </w:r>
            <w:r>
              <w:rPr>
                <w:rFonts w:ascii="Times New Roman" w:hAnsi="Times New Roman"/>
                <w:color w:val="000000"/>
                <w:sz w:val="18"/>
                <w:szCs w:val="18"/>
              </w:rPr>
              <w:t>：肩袢长：胸围 98 及以下为 11.5；100～110 为 12.5，112 及以上为 13.5。</w:t>
            </w:r>
          </w:p>
          <w:p>
            <w:pPr>
              <w:pStyle w:val="34"/>
              <w:spacing w:line="300" w:lineRule="exact"/>
              <w:ind w:firstLine="0" w:firstLineChars="0"/>
              <w:jc w:val="left"/>
              <w:rPr>
                <w:rFonts w:ascii="Times New Roman" w:hAnsi="Times New Roman"/>
                <w:color w:val="000000"/>
                <w:sz w:val="18"/>
                <w:szCs w:val="18"/>
              </w:rPr>
            </w:pPr>
            <w:r>
              <w:rPr>
                <w:rFonts w:hint="eastAsia" w:ascii="Times New Roman" w:hAnsi="Times New Roman"/>
                <w:color w:val="000000"/>
                <w:sz w:val="18"/>
                <w:szCs w:val="18"/>
              </w:rPr>
              <w:t>注2：号型175/96A为样衣参考，量产中按实际量体定制为准。</w:t>
            </w:r>
          </w:p>
        </w:tc>
      </w:tr>
    </w:tbl>
    <w:p>
      <w:pPr>
        <w:spacing w:line="360" w:lineRule="auto"/>
        <w:rPr>
          <w:sz w:val="21"/>
          <w:szCs w:val="21"/>
        </w:rPr>
      </w:pPr>
    </w:p>
    <w:p>
      <w:pPr>
        <w:spacing w:line="360" w:lineRule="auto"/>
        <w:rPr>
          <w:sz w:val="21"/>
          <w:szCs w:val="21"/>
        </w:rPr>
      </w:pPr>
    </w:p>
    <w:p>
      <w:pPr>
        <w:spacing w:line="360" w:lineRule="auto"/>
        <w:rPr>
          <w:sz w:val="21"/>
          <w:szCs w:val="21"/>
        </w:rPr>
      </w:pPr>
    </w:p>
    <w:p>
      <w:pPr>
        <w:jc w:val="center"/>
      </w:pPr>
      <w:r>
        <w:rPr>
          <w:lang w:val="en-US" w:bidi="ar-SA"/>
        </w:rPr>
        <w:drawing>
          <wp:inline distT="0" distB="0" distL="114300" distR="114300">
            <wp:extent cx="5419725" cy="6143625"/>
            <wp:effectExtent l="0" t="0" r="9525" b="952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1"/>
                    <a:stretch>
                      <a:fillRect/>
                    </a:stretch>
                  </pic:blipFill>
                  <pic:spPr>
                    <a:xfrm>
                      <a:off x="0" y="0"/>
                      <a:ext cx="5419725" cy="6143625"/>
                    </a:xfrm>
                    <a:prstGeom prst="rect">
                      <a:avLst/>
                    </a:prstGeom>
                    <a:noFill/>
                    <a:ln>
                      <a:noFill/>
                    </a:ln>
                  </pic:spPr>
                </pic:pic>
              </a:graphicData>
            </a:graphic>
          </wp:inline>
        </w:drawing>
      </w:r>
    </w:p>
    <w:p>
      <w:pPr>
        <w:pStyle w:val="7"/>
        <w:spacing w:before="4"/>
        <w:rPr>
          <w:sz w:val="7"/>
        </w:rPr>
      </w:pPr>
    </w:p>
    <w:p>
      <w:pPr>
        <w:pStyle w:val="7"/>
        <w:numPr>
          <w:ilvl w:val="0"/>
          <w:numId w:val="3"/>
        </w:numPr>
        <w:tabs>
          <w:tab w:val="left" w:pos="575"/>
        </w:tabs>
        <w:spacing w:before="70" w:line="360" w:lineRule="auto"/>
        <w:ind w:right="176"/>
        <w:jc w:val="center"/>
        <w:rPr>
          <w:rFonts w:ascii="黑体" w:eastAsia="黑体"/>
        </w:rPr>
      </w:pPr>
      <w:r>
        <w:rPr>
          <w:rFonts w:hint="eastAsia" w:ascii="黑体" w:eastAsia="黑体"/>
        </w:rPr>
        <w:t>男长袖制式衬衣测量图</w:t>
      </w:r>
    </w:p>
    <w:p>
      <w:pPr>
        <w:pStyle w:val="3"/>
        <w:numPr>
          <w:ilvl w:val="1"/>
          <w:numId w:val="2"/>
        </w:numPr>
        <w:spacing w:line="240" w:lineRule="auto"/>
        <w:ind w:left="0"/>
        <w:rPr>
          <w:rFonts w:ascii="黑体" w:hAnsi="黑体" w:eastAsia="黑体"/>
          <w:b w:val="0"/>
          <w:sz w:val="21"/>
          <w:szCs w:val="21"/>
        </w:rPr>
      </w:pPr>
      <w:bookmarkStart w:id="12" w:name="3.5_材料"/>
      <w:bookmarkEnd w:id="12"/>
      <w:bookmarkStart w:id="13" w:name="3.3_颜色"/>
      <w:bookmarkEnd w:id="13"/>
      <w:bookmarkStart w:id="14" w:name="_Toc47874922"/>
      <w:bookmarkStart w:id="15" w:name="_Toc47884354"/>
      <w:r>
        <w:rPr>
          <w:rFonts w:hint="eastAsia" w:ascii="黑体" w:hAnsi="黑体" w:eastAsia="黑体"/>
          <w:b w:val="0"/>
          <w:sz w:val="21"/>
          <w:szCs w:val="21"/>
        </w:rPr>
        <w:t>颜色</w:t>
      </w:r>
      <w:bookmarkEnd w:id="14"/>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6" w:name="3.3.1_面料颜色：浅蓝色，应符合标样。"/>
      <w:bookmarkEnd w:id="16"/>
      <w:r>
        <w:rPr>
          <w:rFonts w:ascii="Times New Roman" w:hAnsi="Times New Roman" w:cs="Times New Roman"/>
          <w:color w:val="000000"/>
          <w:sz w:val="21"/>
          <w:szCs w:val="21"/>
          <w:lang w:val="en-US" w:bidi="ar-SA"/>
        </w:rPr>
        <w:t>面料颜色：</w:t>
      </w:r>
      <w:r>
        <w:rPr>
          <w:rFonts w:hint="eastAsia" w:ascii="Times New Roman" w:hAnsi="Times New Roman" w:cs="Times New Roman"/>
          <w:color w:val="000000"/>
          <w:sz w:val="21"/>
          <w:szCs w:val="21"/>
          <w:lang w:val="en-US" w:bidi="ar-SA"/>
        </w:rPr>
        <w:t>晴空蓝，（PANTONE14-4121TPX）,实际使用以面料标样为准。</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7" w:name="3.3.2_纽扣颜色：聚酯四眼扣颜色为浅蓝色，金属扣为亚光金黄色，应符合标样。"/>
      <w:bookmarkEnd w:id="17"/>
      <w:r>
        <w:rPr>
          <w:rFonts w:ascii="Times New Roman" w:hAnsi="Times New Roman" w:cs="Times New Roman"/>
          <w:color w:val="000000"/>
          <w:sz w:val="21"/>
          <w:szCs w:val="21"/>
          <w:lang w:val="en-US" w:bidi="ar-SA"/>
        </w:rPr>
        <w:t>纽扣颜色：聚酯四眼扣颜色为</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蓝色，金属扣为</w:t>
      </w:r>
      <w:r>
        <w:rPr>
          <w:rFonts w:hint="eastAsia" w:ascii="Times New Roman" w:hAnsi="Times New Roman" w:cs="Times New Roman"/>
          <w:color w:val="000000"/>
          <w:sz w:val="21"/>
          <w:szCs w:val="21"/>
          <w:lang w:val="en-US" w:bidi="ar-SA"/>
        </w:rPr>
        <w:t>仿仿24K亚光金黄色</w:t>
      </w:r>
      <w:r>
        <w:rPr>
          <w:rFonts w:ascii="Times New Roman" w:hAnsi="Times New Roman" w:cs="Times New Roman"/>
          <w:color w:val="000000"/>
          <w:sz w:val="21"/>
          <w:szCs w:val="21"/>
          <w:lang w:val="en-US" w:bidi="ar-SA"/>
        </w:rPr>
        <w:t>，应符合标样。。</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8" w:name="3.3.3_胸号底托颜色：与面料颜色相匹配，应符合标样。"/>
      <w:bookmarkEnd w:id="18"/>
      <w:r>
        <w:rPr>
          <w:rFonts w:ascii="Times New Roman" w:hAnsi="Times New Roman" w:cs="Times New Roman"/>
          <w:color w:val="000000"/>
          <w:sz w:val="21"/>
          <w:szCs w:val="21"/>
          <w:lang w:val="en-US" w:bidi="ar-SA"/>
        </w:rPr>
        <w:t>胸号底托颜色：与面料颜色相匹配，应符合标样。</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9" w:name="3.3.4_缝纫线颜色为浅蓝色，与面料对比，色差应不低于3－4级，只允许深，不允"/>
      <w:bookmarkEnd w:id="19"/>
      <w:r>
        <w:rPr>
          <w:rFonts w:ascii="Times New Roman" w:hAnsi="Times New Roman" w:cs="Times New Roman"/>
          <w:color w:val="000000"/>
          <w:sz w:val="21"/>
          <w:szCs w:val="21"/>
          <w:lang w:val="en-US" w:bidi="ar-SA"/>
        </w:rPr>
        <w:t>缝纫线颜色</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w:t>
      </w:r>
      <w:r>
        <w:rPr>
          <w:rFonts w:hint="eastAsia" w:ascii="Times New Roman" w:hAnsi="Times New Roman" w:cs="Times New Roman"/>
          <w:color w:val="000000"/>
          <w:sz w:val="21"/>
          <w:szCs w:val="21"/>
          <w:lang w:val="en-US" w:bidi="ar-SA"/>
        </w:rPr>
        <w:t>同面料色</w:t>
      </w:r>
      <w:r>
        <w:rPr>
          <w:rFonts w:ascii="Times New Roman" w:hAnsi="Times New Roman" w:cs="Times New Roman"/>
          <w:color w:val="000000"/>
          <w:sz w:val="21"/>
          <w:szCs w:val="21"/>
          <w:lang w:val="en-US" w:bidi="ar-SA"/>
        </w:rPr>
        <w:t>。</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20" w:name="3.3.5_粘合衬颜色为本白色。"/>
      <w:bookmarkEnd w:id="20"/>
      <w:r>
        <w:rPr>
          <w:rFonts w:ascii="Times New Roman" w:hAnsi="Times New Roman" w:cs="Times New Roman"/>
          <w:color w:val="000000"/>
          <w:sz w:val="21"/>
          <w:szCs w:val="21"/>
          <w:lang w:val="en-US" w:bidi="ar-SA"/>
        </w:rPr>
        <w:t>粘合衬颜色</w:t>
      </w:r>
      <w:r>
        <w:rPr>
          <w:rFonts w:hint="eastAsia" w:ascii="Times New Roman" w:hAnsi="Times New Roman" w:cs="Times New Roman"/>
          <w:color w:val="000000"/>
          <w:sz w:val="21"/>
          <w:szCs w:val="21"/>
          <w:lang w:val="en-US" w:bidi="ar-SA"/>
        </w:rPr>
        <w:t>:</w:t>
      </w:r>
      <w:r>
        <w:rPr>
          <w:rFonts w:ascii="Times New Roman" w:hAnsi="Times New Roman" w:cs="Times New Roman"/>
          <w:color w:val="000000"/>
          <w:sz w:val="21"/>
          <w:szCs w:val="21"/>
          <w:lang w:val="en-US" w:bidi="ar-SA"/>
        </w:rPr>
        <w:t>本白色。</w:t>
      </w:r>
    </w:p>
    <w:p>
      <w:pPr>
        <w:pStyle w:val="3"/>
        <w:numPr>
          <w:ilvl w:val="1"/>
          <w:numId w:val="2"/>
        </w:numPr>
        <w:spacing w:line="240" w:lineRule="auto"/>
        <w:ind w:left="0"/>
        <w:rPr>
          <w:rFonts w:ascii="黑体" w:hAnsi="黑体" w:eastAsia="黑体"/>
          <w:b w:val="0"/>
          <w:sz w:val="21"/>
          <w:szCs w:val="21"/>
        </w:rPr>
      </w:pPr>
      <w:bookmarkStart w:id="21" w:name="3.4_色泽偏差范围"/>
      <w:bookmarkEnd w:id="21"/>
      <w:r>
        <w:rPr>
          <w:rFonts w:hint="eastAsia" w:ascii="黑体" w:hAnsi="黑体" w:eastAsia="黑体"/>
          <w:b w:val="0"/>
          <w:sz w:val="21"/>
          <w:szCs w:val="21"/>
        </w:rPr>
        <w:t>色差</w:t>
      </w:r>
    </w:p>
    <w:p>
      <w:pPr>
        <w:pStyle w:val="53"/>
        <w:numPr>
          <w:ilvl w:val="2"/>
          <w:numId w:val="2"/>
        </w:numPr>
        <w:spacing w:line="360" w:lineRule="auto"/>
        <w:ind w:firstLineChars="0"/>
        <w:rPr>
          <w:sz w:val="21"/>
          <w:szCs w:val="21"/>
        </w:rPr>
      </w:pPr>
      <w:bookmarkStart w:id="22" w:name="3.4.1_产品面料及表面服饰、配件颜色与标样对比，应不小于GB/T_250规定"/>
      <w:bookmarkEnd w:id="22"/>
      <w:r>
        <w:rPr>
          <w:sz w:val="21"/>
          <w:szCs w:val="21"/>
        </w:rPr>
        <w:t>产品</w:t>
      </w:r>
      <w:r>
        <w:rPr>
          <w:rFonts w:ascii="Times New Roman" w:hAnsi="Times New Roman" w:cs="Times New Roman"/>
          <w:color w:val="000000"/>
          <w:kern w:val="2"/>
          <w:sz w:val="21"/>
          <w:szCs w:val="21"/>
          <w:lang w:val="en-US" w:bidi="ar-SA"/>
        </w:rPr>
        <w:t>面料及表面服饰、配件颜色与标样对比，应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 xml:space="preserve"> 4 级；非表面部位颜色与标样对比，应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 xml:space="preserve"> 3-4 级，每件颜色应一致。</w:t>
      </w:r>
      <w:r>
        <w:rPr>
          <w:rFonts w:hint="eastAsia" w:ascii="Times New Roman" w:hAnsi="Times New Roman" w:cs="Times New Roman"/>
          <w:color w:val="000000"/>
          <w:kern w:val="2"/>
          <w:sz w:val="21"/>
          <w:szCs w:val="21"/>
          <w:lang w:val="en-US" w:bidi="ar-SA"/>
        </w:rPr>
        <w:t>纽扣颜色与标样对比，应≥4-5级，</w:t>
      </w:r>
      <w:r>
        <w:rPr>
          <w:rFonts w:ascii="Times New Roman" w:hAnsi="Times New Roman" w:cs="Times New Roman"/>
          <w:color w:val="000000"/>
          <w:kern w:val="2"/>
          <w:sz w:val="21"/>
          <w:szCs w:val="21"/>
          <w:lang w:val="en-US" w:bidi="ar-SA"/>
        </w:rPr>
        <w:t>每套颜色应</w:t>
      </w:r>
      <w:r>
        <w:rPr>
          <w:sz w:val="21"/>
          <w:szCs w:val="21"/>
        </w:rPr>
        <w:t>一致。</w:t>
      </w:r>
    </w:p>
    <w:p>
      <w:pPr>
        <w:pStyle w:val="53"/>
        <w:numPr>
          <w:ilvl w:val="2"/>
          <w:numId w:val="2"/>
        </w:numPr>
        <w:spacing w:line="360" w:lineRule="auto"/>
        <w:ind w:firstLineChars="0"/>
        <w:rPr>
          <w:sz w:val="21"/>
          <w:szCs w:val="21"/>
        </w:rPr>
      </w:pPr>
      <w:bookmarkStart w:id="23" w:name="3.4.2_产品各部位对比，允许色差程度应符合表2规定。"/>
      <w:bookmarkEnd w:id="23"/>
      <w:r>
        <w:rPr>
          <w:sz w:val="21"/>
          <w:szCs w:val="21"/>
        </w:rPr>
        <w:t>产</w:t>
      </w:r>
      <w:r>
        <w:rPr>
          <w:rFonts w:ascii="Times New Roman" w:hAnsi="Times New Roman" w:cs="Times New Roman"/>
          <w:color w:val="000000"/>
          <w:kern w:val="2"/>
          <w:sz w:val="21"/>
          <w:szCs w:val="21"/>
          <w:lang w:val="en-US" w:bidi="ar-SA"/>
        </w:rPr>
        <w:t>品各部位对比，允许色差程度应符合表 2 规</w:t>
      </w:r>
      <w:r>
        <w:rPr>
          <w:sz w:val="21"/>
          <w:szCs w:val="21"/>
        </w:rPr>
        <w:t>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对比部位允许色差</w:t>
      </w:r>
    </w:p>
    <w:tbl>
      <w:tblPr>
        <w:tblStyle w:val="18"/>
        <w:tblW w:w="93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21"/>
        <w:gridCol w:w="22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对比部位</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粘合衬部位与大身对比</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≥4-5级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座领里与表面部位；袖缝、腰缝部位；缝纫线与缝合部位部位</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7121" w:type="dxa"/>
            <w:tcBorders>
              <w:top w:val="single" w:color="000000" w:sz="4" w:space="0"/>
              <w:lef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翻领里、袖头里表面部位</w:t>
            </w:r>
          </w:p>
        </w:tc>
        <w:tc>
          <w:tcPr>
            <w:tcW w:w="2242" w:type="dxa"/>
            <w:tcBorders>
              <w:top w:val="single" w:color="000000" w:sz="4" w:space="0"/>
              <w:left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≥3-4级</w:t>
            </w:r>
          </w:p>
        </w:tc>
      </w:tr>
    </w:tbl>
    <w:p>
      <w:pPr>
        <w:pStyle w:val="34"/>
        <w:widowControl w:val="0"/>
        <w:spacing w:before="41" w:line="300" w:lineRule="exact"/>
        <w:ind w:firstLine="0" w:firstLineChars="0"/>
        <w:jc w:val="left"/>
        <w:rPr>
          <w:rFonts w:ascii="Times New Roman" w:hAnsi="Times New Roman"/>
          <w:color w:val="000000"/>
          <w:kern w:val="0"/>
          <w:sz w:val="18"/>
          <w:szCs w:val="18"/>
        </w:rPr>
      </w:pPr>
      <w:r>
        <w:rPr>
          <w:rFonts w:hint="eastAsia" w:ascii="Times New Roman" w:hAnsi="Times New Roman"/>
          <w:color w:val="000000"/>
          <w:kern w:val="0"/>
          <w:sz w:val="18"/>
          <w:szCs w:val="18"/>
        </w:rPr>
        <w:t>注：色差按GB/T 250评定</w:t>
      </w:r>
    </w:p>
    <w:p>
      <w:pPr>
        <w:pStyle w:val="3"/>
        <w:numPr>
          <w:ilvl w:val="1"/>
          <w:numId w:val="2"/>
        </w:numPr>
        <w:spacing w:line="240" w:lineRule="auto"/>
        <w:ind w:left="0"/>
        <w:rPr>
          <w:rFonts w:ascii="黑体" w:hAnsi="黑体" w:eastAsia="黑体"/>
          <w:b w:val="0"/>
          <w:sz w:val="21"/>
          <w:szCs w:val="21"/>
        </w:rPr>
      </w:pPr>
      <w:r>
        <w:rPr>
          <w:rFonts w:hint="eastAsia" w:ascii="黑体" w:hAnsi="黑体" w:eastAsia="黑体"/>
          <w:b w:val="0"/>
          <w:sz w:val="21"/>
          <w:szCs w:val="21"/>
        </w:rPr>
        <w:t>材料</w:t>
      </w:r>
      <w:bookmarkEnd w:id="15"/>
    </w:p>
    <w:p>
      <w:pPr>
        <w:spacing w:line="360" w:lineRule="auto"/>
        <w:ind w:firstLine="420" w:firstLineChars="200"/>
        <w:rPr>
          <w:sz w:val="21"/>
          <w:szCs w:val="21"/>
        </w:rPr>
      </w:pPr>
      <w:r>
        <w:rPr>
          <w:sz w:val="21"/>
          <w:szCs w:val="21"/>
        </w:rPr>
        <w:t>材料规格</w:t>
      </w:r>
      <w:r>
        <w:rPr>
          <w:rFonts w:hint="eastAsia"/>
          <w:sz w:val="21"/>
          <w:szCs w:val="21"/>
        </w:rPr>
        <w:t>、要求</w:t>
      </w:r>
      <w:r>
        <w:rPr>
          <w:sz w:val="21"/>
          <w:szCs w:val="21"/>
        </w:rPr>
        <w:t>及用途应符合表3规定。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材料规格及用途</w:t>
      </w:r>
    </w:p>
    <w:tbl>
      <w:tblPr>
        <w:tblStyle w:val="18"/>
        <w:tblW w:w="959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82"/>
        <w:gridCol w:w="3359"/>
        <w:gridCol w:w="1477"/>
        <w:gridCol w:w="31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材料名称</w:t>
            </w:r>
          </w:p>
        </w:tc>
        <w:tc>
          <w:tcPr>
            <w:tcW w:w="335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规格</w:t>
            </w:r>
          </w:p>
        </w:tc>
        <w:tc>
          <w:tcPr>
            <w:tcW w:w="14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要求</w:t>
            </w:r>
          </w:p>
        </w:tc>
        <w:tc>
          <w:tcPr>
            <w:tcW w:w="3175"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用途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涤棉防静电交织绸</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成份：20%棉80%聚酯纤维（含导电纤维）</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线密度（tex）:经纱323纬纱17.1*2</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【经纱：323dtex,192dtex多导防透聚酯纤维与131dtex棉涤混纺并线，间隔含导电纤维</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纬纱：323dtex,192dtex多导防透聚酯纤维与131dtex棉涤混纺并线】</w:t>
            </w:r>
          </w:p>
          <w:p>
            <w:pPr>
              <w:keepNext w:val="0"/>
              <w:keepLines w:val="0"/>
              <w:suppressLineNumbers w:val="0"/>
              <w:spacing w:before="0" w:beforeAutospacing="0" w:after="0" w:afterAutospacing="0"/>
              <w:ind w:left="0" w:right="0"/>
              <w:jc w:val="center"/>
              <w:rPr>
                <w:rFonts w:ascii="Times New Roman" w:hAnsi="Times New Roman"/>
                <w:lang w:val="en-US"/>
              </w:rPr>
            </w:pPr>
            <w:r>
              <w:rPr>
                <w:rFonts w:hint="eastAsia" w:ascii="Times New Roman" w:hAnsi="Times New Roman" w:cs="Times New Roman"/>
                <w:sz w:val="18"/>
                <w:szCs w:val="18"/>
                <w:lang w:val="en-US" w:bidi="ar-SA"/>
              </w:rPr>
              <w:t>密度（根/10cm）:经向245 纬向200</w:t>
            </w:r>
          </w:p>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单位面积质量（g</w:t>
            </w:r>
            <w:r>
              <w:rPr>
                <w:rFonts w:ascii="Times New Roman" w:hAnsi="Times New Roman"/>
                <w:sz w:val="18"/>
                <w:szCs w:val="18"/>
              </w:rPr>
              <w:t>/</w:t>
            </w:r>
            <w:r>
              <w:rPr>
                <w:rFonts w:hint="eastAsia" w:ascii="Times New Roman" w:hAnsi="Times New Roman"/>
                <w:sz w:val="18"/>
                <w:szCs w:val="18"/>
              </w:rPr>
              <w:t>㎡）：160</w:t>
            </w:r>
          </w:p>
        </w:tc>
        <w:tc>
          <w:tcPr>
            <w:tcW w:w="14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按标样及附录A</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面料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粘合衬</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线密度（tex）:经纱28 纬纱28</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㎡）：135</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附录 B</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第一层翻领衬、座领衬、肩袢衬、袖头衬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线密度（tex）:经纱13 纬纱13</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㎡）：85</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第二层翻领衬、门襟明贴边衬、对讲机袢衬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金属扣</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 xml:space="preserve">φ15mm </w:t>
            </w:r>
            <w:r>
              <w:rPr>
                <w:rFonts w:hint="eastAsia" w:ascii="Times New Roman" w:hAnsi="Times New Roman"/>
                <w:sz w:val="18"/>
                <w:szCs w:val="18"/>
              </w:rPr>
              <w:t>短</w:t>
            </w:r>
            <w:r>
              <w:rPr>
                <w:rFonts w:ascii="Times New Roman" w:hAnsi="Times New Roman"/>
                <w:sz w:val="18"/>
                <w:szCs w:val="18"/>
              </w:rPr>
              <w:t>柄</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sz w:val="18"/>
                <w:szCs w:val="18"/>
              </w:rPr>
              <w:t>《</w:t>
            </w:r>
            <w:r>
              <w:rPr>
                <w:rFonts w:hint="eastAsia" w:ascii="Times New Roman"/>
                <w:sz w:val="18"/>
                <w:szCs w:val="18"/>
              </w:rPr>
              <w:t>综合行政执法制式服装和标志技术规范  扣件</w:t>
            </w:r>
            <w:r>
              <w:rPr>
                <w:rFonts w:ascii="Times New Roman"/>
                <w:sz w:val="18"/>
                <w:szCs w:val="18"/>
              </w:rPr>
              <w:t>》</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肩袢、门襟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聚酯四眼扣</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（1号扣）</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φ10.0mm</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座领、袖开衩、袖头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6" w:hRule="atLeast"/>
        </w:trPr>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胸号</w:t>
            </w:r>
            <w:r>
              <w:rPr>
                <w:rFonts w:hint="eastAsia" w:ascii="Times New Roman" w:hAnsi="Times New Roman"/>
                <w:sz w:val="18"/>
                <w:szCs w:val="18"/>
              </w:rPr>
              <w:t>胸徽</w:t>
            </w:r>
            <w:r>
              <w:rPr>
                <w:rFonts w:ascii="Times New Roman" w:hAnsi="Times New Roman"/>
                <w:sz w:val="18"/>
                <w:szCs w:val="18"/>
              </w:rPr>
              <w:t>底托</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（魔术贴毛面）</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长 7.5cm 宽 1.8cm</w:t>
            </w:r>
          </w:p>
        </w:tc>
        <w:tc>
          <w:tcPr>
            <w:tcW w:w="14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按标样及</w:t>
            </w: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23315</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左</w:t>
            </w:r>
            <w:r>
              <w:rPr>
                <w:rFonts w:hint="eastAsia" w:ascii="Times New Roman" w:hAnsi="Times New Roman"/>
                <w:sz w:val="18"/>
                <w:szCs w:val="18"/>
              </w:rPr>
              <w:t>右</w:t>
            </w:r>
            <w:r>
              <w:rPr>
                <w:rFonts w:ascii="Times New Roman" w:hAnsi="Times New Roman"/>
                <w:sz w:val="18"/>
                <w:szCs w:val="18"/>
              </w:rPr>
              <w:t>胸部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涤纶缝纫线</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11.8tex×2</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6836</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缝纫、环缝、锁眼、打结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11.8tex×3</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号型标</w:t>
            </w:r>
            <w:r>
              <w:rPr>
                <w:rFonts w:hint="eastAsia" w:ascii="Times New Roman" w:hAnsi="Times New Roman"/>
                <w:sz w:val="18"/>
                <w:szCs w:val="18"/>
              </w:rPr>
              <w:t>识</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18</w:t>
            </w:r>
            <w:r>
              <w:rPr>
                <w:rFonts w:hint="eastAsia" w:ascii="Times New Roman" w:hAnsi="Times New Roman"/>
                <w:sz w:val="18"/>
                <w:szCs w:val="18"/>
              </w:rPr>
              <w:t>m</w:t>
            </w:r>
            <w:r>
              <w:rPr>
                <w:rFonts w:ascii="Times New Roman" w:hAnsi="Times New Roman"/>
                <w:sz w:val="18"/>
                <w:szCs w:val="18"/>
              </w:rPr>
              <w:t>m×30</w:t>
            </w:r>
            <w:r>
              <w:rPr>
                <w:rFonts w:hint="eastAsia" w:ascii="Times New Roman" w:hAnsi="Times New Roman"/>
                <w:sz w:val="18"/>
                <w:szCs w:val="18"/>
              </w:rPr>
              <w:t>m</w:t>
            </w:r>
            <w:r>
              <w:rPr>
                <w:rFonts w:ascii="Times New Roman" w:hAnsi="Times New Roman"/>
                <w:sz w:val="18"/>
                <w:szCs w:val="18"/>
              </w:rPr>
              <w:t>m</w:t>
            </w:r>
          </w:p>
        </w:tc>
        <w:tc>
          <w:tcPr>
            <w:tcW w:w="1477" w:type="dxa"/>
            <w:vMerge w:val="restart"/>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 3.9</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后领窝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洗涤标</w:t>
            </w:r>
            <w:r>
              <w:rPr>
                <w:rFonts w:hint="eastAsia" w:ascii="Times New Roman" w:hAnsi="Times New Roman"/>
                <w:sz w:val="18"/>
                <w:szCs w:val="18"/>
              </w:rPr>
              <w:t>识</w:t>
            </w:r>
          </w:p>
        </w:tc>
        <w:tc>
          <w:tcPr>
            <w:tcW w:w="335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0</w:t>
            </w:r>
            <w:r>
              <w:rPr>
                <w:rFonts w:hint="eastAsia" w:ascii="Times New Roman" w:hAnsi="Times New Roman"/>
                <w:sz w:val="18"/>
                <w:szCs w:val="18"/>
              </w:rPr>
              <w:t>m</w:t>
            </w:r>
            <w:r>
              <w:rPr>
                <w:rFonts w:ascii="Times New Roman" w:hAnsi="Times New Roman"/>
                <w:sz w:val="18"/>
                <w:szCs w:val="18"/>
              </w:rPr>
              <w:t>m×</w:t>
            </w:r>
            <w:r>
              <w:rPr>
                <w:rFonts w:hint="eastAsia" w:ascii="Times New Roman" w:hAnsi="Times New Roman"/>
                <w:sz w:val="18"/>
                <w:szCs w:val="18"/>
              </w:rPr>
              <w:t>70m</w:t>
            </w:r>
            <w:r>
              <w:rPr>
                <w:rFonts w:ascii="Times New Roman" w:hAnsi="Times New Roman"/>
                <w:sz w:val="18"/>
                <w:szCs w:val="18"/>
              </w:rPr>
              <w:t>m</w:t>
            </w:r>
          </w:p>
        </w:tc>
        <w:tc>
          <w:tcPr>
            <w:tcW w:w="1477" w:type="dxa"/>
            <w:vMerge w:val="continue"/>
            <w:tcBorders>
              <w:top w:val="nil"/>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里襟</w:t>
            </w:r>
          </w:p>
        </w:tc>
      </w:tr>
    </w:tbl>
    <w:p>
      <w:pPr>
        <w:pStyle w:val="7"/>
        <w:spacing w:before="4"/>
        <w:rPr>
          <w:rFonts w:ascii="黑体"/>
          <w:sz w:val="8"/>
        </w:rPr>
      </w:pPr>
    </w:p>
    <w:p>
      <w:pPr>
        <w:pStyle w:val="3"/>
        <w:numPr>
          <w:ilvl w:val="1"/>
          <w:numId w:val="2"/>
        </w:numPr>
        <w:spacing w:line="240" w:lineRule="auto"/>
        <w:ind w:left="0"/>
        <w:rPr>
          <w:rFonts w:ascii="黑体" w:hAnsi="黑体" w:eastAsia="黑体"/>
          <w:b w:val="0"/>
          <w:sz w:val="21"/>
          <w:szCs w:val="21"/>
        </w:rPr>
      </w:pPr>
      <w:bookmarkStart w:id="24" w:name="3.6_裁剪"/>
      <w:bookmarkEnd w:id="24"/>
      <w:bookmarkStart w:id="25" w:name="_Toc47884355"/>
      <w:r>
        <w:rPr>
          <w:rFonts w:hint="eastAsia" w:ascii="黑体" w:hAnsi="黑体" w:eastAsia="黑体"/>
          <w:b w:val="0"/>
          <w:sz w:val="21"/>
          <w:szCs w:val="21"/>
        </w:rPr>
        <w:t>裁剪</w:t>
      </w:r>
      <w:bookmarkEnd w:id="25"/>
    </w:p>
    <w:p>
      <w:pPr>
        <w:spacing w:line="360" w:lineRule="auto"/>
        <w:ind w:firstLine="420" w:firstLineChars="200"/>
        <w:rPr>
          <w:sz w:val="21"/>
          <w:szCs w:val="21"/>
        </w:rPr>
      </w:pPr>
      <w:r>
        <w:rPr>
          <w:sz w:val="21"/>
          <w:szCs w:val="21"/>
        </w:rPr>
        <w:t>裁片纱向应符合表4规定。</w:t>
      </w:r>
    </w:p>
    <w:p>
      <w:pPr>
        <w:pStyle w:val="7"/>
        <w:numPr>
          <w:ilvl w:val="0"/>
          <w:numId w:val="4"/>
        </w:numPr>
        <w:tabs>
          <w:tab w:val="left" w:pos="4156"/>
          <w:tab w:val="left" w:pos="8671"/>
        </w:tabs>
        <w:spacing w:after="22"/>
        <w:jc w:val="right"/>
        <w:rPr>
          <w:rFonts w:ascii="Times New Roman" w:hAnsi="Times New Roman" w:eastAsia="黑体" w:cs="Times New Roman"/>
          <w:color w:val="000000"/>
          <w:sz w:val="18"/>
          <w:szCs w:val="20"/>
          <w:lang w:val="en-US" w:bidi="ar-SA"/>
        </w:rPr>
      </w:pPr>
      <w:r>
        <w:rPr>
          <w:rFonts w:hint="eastAsia" w:ascii="黑体" w:eastAsia="黑体"/>
        </w:rPr>
        <w:t xml:space="preserve">裁片纱向  </w:t>
      </w:r>
      <w:r>
        <w:rPr>
          <w:rFonts w:hint="eastAsia" w:ascii="Times New Roman" w:hAnsi="Times New Roman" w:eastAsia="黑体" w:cs="Times New Roman"/>
          <w:color w:val="000000"/>
          <w:sz w:val="18"/>
          <w:szCs w:val="20"/>
          <w:lang w:val="en-US" w:bidi="ar-SA"/>
        </w:rPr>
        <w:t xml:space="preserve">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95"/>
        <w:gridCol w:w="2070"/>
        <w:gridCol w:w="1752"/>
        <w:gridCol w:w="2549"/>
        <w:gridCol w:w="18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blHeader/>
        </w:trPr>
        <w:tc>
          <w:tcPr>
            <w:tcW w:w="1395"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类别</w:t>
            </w:r>
          </w:p>
        </w:tc>
        <w:tc>
          <w:tcPr>
            <w:tcW w:w="2070"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裁片名称</w:t>
            </w:r>
          </w:p>
        </w:tc>
        <w:tc>
          <w:tcPr>
            <w:tcW w:w="175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纱向</w:t>
            </w:r>
          </w:p>
        </w:tc>
        <w:tc>
          <w:tcPr>
            <w:tcW w:w="254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允斜极限</w:t>
            </w:r>
          </w:p>
        </w:tc>
        <w:tc>
          <w:tcPr>
            <w:tcW w:w="1808"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面里料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前襟边顺经纱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背中线顺经纱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下口边顺经纱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以下口为准 2.0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0"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经袖中线为准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以上口为准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以上口为准 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袖开衩条</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门襟贴条</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胸袋布</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以中心线为准 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臂章袢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1395"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衬料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袖口顺经纱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第一层翻领衬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斜</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40°～45°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1"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第二层翻领衬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斜</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40°～45°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1"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对讲机袢衬</w:t>
            </w:r>
          </w:p>
        </w:tc>
        <w:tc>
          <w:tcPr>
            <w:tcW w:w="175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bl>
    <w:p>
      <w:pPr>
        <w:pStyle w:val="3"/>
        <w:numPr>
          <w:ilvl w:val="1"/>
          <w:numId w:val="2"/>
        </w:numPr>
        <w:spacing w:line="240" w:lineRule="auto"/>
        <w:ind w:left="0"/>
        <w:rPr>
          <w:rFonts w:ascii="黑体" w:hAnsi="黑体" w:eastAsia="黑体"/>
          <w:b w:val="0"/>
          <w:sz w:val="21"/>
          <w:szCs w:val="21"/>
        </w:rPr>
      </w:pPr>
      <w:bookmarkStart w:id="26" w:name="3.7_敷衬"/>
      <w:bookmarkEnd w:id="26"/>
      <w:bookmarkStart w:id="27" w:name="_Toc47884356"/>
      <w:r>
        <w:rPr>
          <w:rFonts w:hint="eastAsia" w:ascii="黑体" w:hAnsi="黑体" w:eastAsia="黑体"/>
          <w:b w:val="0"/>
          <w:sz w:val="21"/>
          <w:szCs w:val="21"/>
        </w:rPr>
        <w:t>敷衬</w:t>
      </w:r>
      <w:bookmarkEnd w:id="27"/>
    </w:p>
    <w:p>
      <w:pPr>
        <w:spacing w:line="360" w:lineRule="auto"/>
        <w:ind w:firstLine="420" w:firstLineChars="200"/>
        <w:rPr>
          <w:sz w:val="21"/>
          <w:szCs w:val="21"/>
        </w:rPr>
      </w:pPr>
      <w:r>
        <w:rPr>
          <w:sz w:val="21"/>
          <w:szCs w:val="21"/>
        </w:rPr>
        <w:t>敷衬要求应符合表5规定。</w:t>
      </w: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pStyle w:val="7"/>
        <w:numPr>
          <w:ilvl w:val="0"/>
          <w:numId w:val="4"/>
        </w:numPr>
        <w:tabs>
          <w:tab w:val="left" w:pos="4156"/>
          <w:tab w:val="left" w:pos="8671"/>
        </w:tabs>
        <w:spacing w:after="22"/>
        <w:jc w:val="center"/>
        <w:rPr>
          <w:rFonts w:ascii="黑体" w:eastAsia="黑体"/>
        </w:rPr>
      </w:pPr>
      <w:r>
        <w:rPr>
          <w:rFonts w:hint="eastAsia" w:ascii="黑体" w:eastAsia="黑体"/>
        </w:rPr>
        <w:t>敷衬工艺</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12"/>
        <w:gridCol w:w="1513"/>
        <w:gridCol w:w="65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512"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类别</w:t>
            </w:r>
          </w:p>
        </w:tc>
        <w:tc>
          <w:tcPr>
            <w:tcW w:w="151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敷衬要求</w:t>
            </w:r>
          </w:p>
        </w:tc>
        <w:tc>
          <w:tcPr>
            <w:tcW w:w="6549"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67" w:hRule="atLeast"/>
        </w:trPr>
        <w:tc>
          <w:tcPr>
            <w:tcW w:w="1512"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领面、座领里、</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袖头面、门襟明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贴边、肩袢、对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讲机袢</w:t>
            </w:r>
          </w:p>
        </w:tc>
        <w:tc>
          <w:tcPr>
            <w:tcW w:w="1513"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按图示敷衬，翻领敷两层衬，第一层衬领尖打斜角，座领里敷净衬一层</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袖头面上口为净</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衬，门襟明贴边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面粘净衬、对讲</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机袢面表面部位</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粘衬一层</w:t>
            </w:r>
          </w:p>
        </w:tc>
        <w:tc>
          <w:tcPr>
            <w:tcW w:w="6549" w:type="dxa"/>
            <w:tcBorders>
              <w:top w:val="single" w:color="000000" w:sz="4" w:space="0"/>
              <w:left w:val="single" w:color="000000" w:sz="4" w:space="0"/>
            </w:tcBorders>
            <w:vAlign w:val="center"/>
          </w:tcPr>
          <w:p>
            <w:pPr>
              <w:keepNext w:val="0"/>
              <w:keepLines w:val="0"/>
              <w:suppressLineNumbers w:val="0"/>
              <w:spacing w:before="0" w:beforeAutospacing="0" w:after="0" w:afterAutospacing="0"/>
              <w:ind w:left="0" w:right="0"/>
              <w:rPr>
                <w:sz w:val="18"/>
                <w:szCs w:val="18"/>
              </w:rPr>
            </w:pPr>
          </w:p>
          <w:p>
            <w:pPr>
              <w:keepNext w:val="0"/>
              <w:keepLines w:val="0"/>
              <w:suppressLineNumbers w:val="0"/>
              <w:spacing w:before="0" w:beforeAutospacing="0" w:after="0" w:afterAutospacing="0"/>
              <w:ind w:left="0" w:right="0"/>
              <w:rPr>
                <w:sz w:val="18"/>
                <w:szCs w:val="18"/>
              </w:rPr>
            </w:pPr>
            <w:r>
              <w:rPr>
                <w:sz w:val="18"/>
                <w:szCs w:val="18"/>
                <w:lang w:val="en-US" w:bidi="ar-SA"/>
              </w:rPr>
              <w:drawing>
                <wp:inline distT="0" distB="0" distL="114300" distR="114300">
                  <wp:extent cx="2667000" cy="2628900"/>
                  <wp:effectExtent l="0" t="0" r="0" b="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2"/>
                          <a:stretch>
                            <a:fillRect/>
                          </a:stretch>
                        </pic:blipFill>
                        <pic:spPr>
                          <a:xfrm>
                            <a:off x="0" y="0"/>
                            <a:ext cx="2667000" cy="2628900"/>
                          </a:xfrm>
                          <a:prstGeom prst="rect">
                            <a:avLst/>
                          </a:prstGeom>
                          <a:noFill/>
                          <a:ln>
                            <a:noFill/>
                          </a:ln>
                        </pic:spPr>
                      </pic:pic>
                    </a:graphicData>
                  </a:graphic>
                </wp:inline>
              </w:drawing>
            </w:r>
          </w:p>
        </w:tc>
      </w:tr>
    </w:tbl>
    <w:p>
      <w:pPr>
        <w:pStyle w:val="7"/>
        <w:spacing w:before="5"/>
        <w:rPr>
          <w:rFonts w:ascii="黑体"/>
          <w:sz w:val="8"/>
        </w:rPr>
      </w:pPr>
    </w:p>
    <w:p>
      <w:pPr>
        <w:spacing w:line="360" w:lineRule="auto"/>
        <w:rPr>
          <w:sz w:val="21"/>
          <w:szCs w:val="21"/>
        </w:rPr>
      </w:pPr>
      <w:bookmarkStart w:id="28" w:name="3.8_缝制"/>
      <w:bookmarkEnd w:id="28"/>
    </w:p>
    <w:p>
      <w:pPr>
        <w:pStyle w:val="2"/>
        <w:numPr>
          <w:ilvl w:val="1"/>
          <w:numId w:val="2"/>
        </w:numPr>
        <w:rPr>
          <w:rFonts w:cs="Times New Roman"/>
          <w:b w:val="0"/>
          <w:bCs/>
          <w:kern w:val="2"/>
          <w:szCs w:val="21"/>
          <w:lang w:val="en-US" w:bidi="ar-SA"/>
        </w:rPr>
      </w:pPr>
      <w:bookmarkStart w:id="29" w:name="_Toc47884357"/>
      <w:r>
        <w:rPr>
          <w:rFonts w:hint="eastAsia" w:cs="Times New Roman"/>
          <w:b w:val="0"/>
          <w:bCs/>
          <w:kern w:val="2"/>
          <w:szCs w:val="21"/>
          <w:lang w:val="en-US" w:bidi="ar-SA"/>
        </w:rPr>
        <w:t>缝制</w:t>
      </w:r>
      <w:bookmarkEnd w:id="29"/>
    </w:p>
    <w:p>
      <w:pPr>
        <w:pStyle w:val="53"/>
        <w:numPr>
          <w:ilvl w:val="2"/>
          <w:numId w:val="2"/>
        </w:numPr>
        <w:spacing w:line="360" w:lineRule="auto"/>
        <w:ind w:firstLineChars="0"/>
        <w:rPr>
          <w:sz w:val="21"/>
          <w:szCs w:val="21"/>
        </w:rPr>
      </w:pPr>
      <w:bookmarkStart w:id="30" w:name="3.8.1_设备"/>
      <w:bookmarkEnd w:id="30"/>
      <w:bookmarkStart w:id="31" w:name="3.8.2_针距"/>
      <w:bookmarkEnd w:id="31"/>
      <w:r>
        <w:rPr>
          <w:rFonts w:hint="eastAsia"/>
          <w:sz w:val="21"/>
          <w:szCs w:val="21"/>
        </w:rPr>
        <w:t>针距</w:t>
      </w:r>
    </w:p>
    <w:p>
      <w:pPr>
        <w:spacing w:line="360" w:lineRule="auto"/>
        <w:ind w:firstLine="420" w:firstLineChars="200"/>
        <w:rPr>
          <w:sz w:val="21"/>
          <w:szCs w:val="21"/>
        </w:rPr>
      </w:pPr>
      <w:r>
        <w:rPr>
          <w:sz w:val="21"/>
          <w:szCs w:val="21"/>
        </w:rPr>
        <w:t>缝纫针距应符合表</w:t>
      </w:r>
      <w:r>
        <w:rPr>
          <w:rFonts w:hint="eastAsia"/>
          <w:sz w:val="21"/>
          <w:szCs w:val="21"/>
        </w:rPr>
        <w:t>6</w:t>
      </w:r>
      <w:r>
        <w:rPr>
          <w:sz w:val="21"/>
          <w:szCs w:val="21"/>
        </w:rPr>
        <w:t>规定。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针距</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7"/>
        <w:gridCol w:w="1262"/>
        <w:gridCol w:w="2049"/>
        <w:gridCol w:w="53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69"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项目</w:t>
            </w:r>
          </w:p>
        </w:tc>
        <w:tc>
          <w:tcPr>
            <w:tcW w:w="204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针距</w:t>
            </w:r>
          </w:p>
        </w:tc>
        <w:tc>
          <w:tcPr>
            <w:tcW w:w="5356"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质量要求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07"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平缝</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 针/3cm～14 针/3cm</w:t>
            </w:r>
          </w:p>
        </w:tc>
        <w:tc>
          <w:tcPr>
            <w:tcW w:w="5356"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缝纫线路顺直，首尾回针，定位准确，距边宽窄一致，结合牢固，</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松紧适宜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0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暗线</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 针/3cm～13 针/3cm</w:t>
            </w:r>
          </w:p>
        </w:tc>
        <w:tc>
          <w:tcPr>
            <w:tcW w:w="5356"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6" w:hRule="atLeast"/>
        </w:trPr>
        <w:tc>
          <w:tcPr>
            <w:tcW w:w="216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套结</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42 针/结</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结长按工艺要求，宽度 0.1cm～0.15cm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6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链式线迹</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 针/3cm～12 针/3cm</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不允许接线，留 1.5cm 线头固定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07"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锁眼</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1.2cm 直眼</w:t>
            </w:r>
          </w:p>
        </w:tc>
        <w:tc>
          <w:tcPr>
            <w:tcW w:w="204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不少于 36 针/眼</w:t>
            </w:r>
          </w:p>
        </w:tc>
        <w:tc>
          <w:tcPr>
            <w:tcW w:w="5356"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尾结线头不少于 0.3cm，毛纱要清剪，扣眼美观，规整，牢固，不</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偏歪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0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 cm 直眼</w:t>
            </w:r>
          </w:p>
        </w:tc>
        <w:tc>
          <w:tcPr>
            <w:tcW w:w="204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5356"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90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钉扣</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四眼扣</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 根线/眼</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正面留余量 0.1cm～0.15cm，反面留尾线 0.5cm～1.0cm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907"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带柄扣</w:t>
            </w:r>
          </w:p>
        </w:tc>
        <w:tc>
          <w:tcPr>
            <w:tcW w:w="204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8 根线/眼</w:t>
            </w:r>
          </w:p>
        </w:tc>
        <w:tc>
          <w:tcPr>
            <w:tcW w:w="535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扣柄顺扣眼，扣面图案端正，反面留尾线 0.5cm～1.0cm</w:t>
            </w:r>
          </w:p>
        </w:tc>
      </w:tr>
    </w:tbl>
    <w:p>
      <w:pPr>
        <w:pStyle w:val="7"/>
        <w:spacing w:before="6"/>
        <w:rPr>
          <w:rFonts w:ascii="黑体"/>
          <w:sz w:val="8"/>
        </w:rPr>
      </w:pPr>
    </w:p>
    <w:p>
      <w:pPr>
        <w:spacing w:line="360" w:lineRule="auto"/>
        <w:rPr>
          <w:sz w:val="21"/>
          <w:szCs w:val="21"/>
        </w:rPr>
      </w:pPr>
      <w:bookmarkStart w:id="32" w:name="3.8.3_缝制"/>
      <w:bookmarkEnd w:id="32"/>
    </w:p>
    <w:p>
      <w:pPr>
        <w:pStyle w:val="53"/>
        <w:numPr>
          <w:ilvl w:val="2"/>
          <w:numId w:val="2"/>
        </w:numPr>
        <w:spacing w:line="360" w:lineRule="auto"/>
        <w:ind w:firstLineChars="0"/>
        <w:rPr>
          <w:sz w:val="21"/>
          <w:szCs w:val="21"/>
        </w:rPr>
      </w:pPr>
      <w:r>
        <w:rPr>
          <w:rFonts w:hint="eastAsia"/>
          <w:sz w:val="21"/>
          <w:szCs w:val="21"/>
        </w:rPr>
        <w:t>缝制</w:t>
      </w:r>
    </w:p>
    <w:p>
      <w:pPr>
        <w:spacing w:line="360" w:lineRule="auto"/>
        <w:ind w:firstLine="420" w:firstLineChars="200"/>
        <w:rPr>
          <w:sz w:val="21"/>
          <w:szCs w:val="21"/>
        </w:rPr>
      </w:pPr>
      <w:r>
        <w:rPr>
          <w:sz w:val="21"/>
          <w:szCs w:val="21"/>
        </w:rPr>
        <w:t>缝制要求应符合表8规定。</w:t>
      </w:r>
    </w:p>
    <w:p>
      <w:pPr>
        <w:pStyle w:val="53"/>
        <w:numPr>
          <w:ilvl w:val="0"/>
          <w:numId w:val="4"/>
        </w:numPr>
        <w:tabs>
          <w:tab w:val="left" w:pos="5900"/>
          <w:tab w:val="left" w:pos="8409"/>
        </w:tabs>
        <w:wordWrap w:val="0"/>
        <w:spacing w:before="43" w:after="22" w:line="360" w:lineRule="auto"/>
        <w:ind w:firstLineChars="0"/>
        <w:jc w:val="right"/>
        <w:rPr>
          <w:sz w:val="21"/>
          <w:szCs w:val="21"/>
        </w:rPr>
      </w:pPr>
      <w:r>
        <w:rPr>
          <w:rFonts w:hint="eastAsia" w:ascii="黑体" w:eastAsia="黑体"/>
          <w:sz w:val="21"/>
          <w:szCs w:val="21"/>
        </w:rPr>
        <w:t xml:space="preserve">缝制工艺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61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22"/>
        <w:gridCol w:w="1139"/>
        <w:gridCol w:w="1319"/>
        <w:gridCol w:w="1524"/>
        <w:gridCol w:w="994"/>
        <w:gridCol w:w="38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工序名称</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缝头</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缝纫形式及缝线</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道数</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明线距边</w:t>
            </w:r>
          </w:p>
        </w:tc>
        <w:tc>
          <w:tcPr>
            <w:tcW w:w="3814" w:type="dxa"/>
            <w:tcBorders>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领子</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钩压翻领</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扎底领里下</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口线</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正面扎线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领结合</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绱领子</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0.7</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面里结合</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绱肩袢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肩袢前侧距肩缝 1.6，前尖对准肩缝后移 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扎对讲机袢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两端扣净、劈缝距中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绱对讲机袢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左、右身按标印，两端、袢中各扎线一道，扎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线上端顺明线用套结机打结，齐上口打结三个，结长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w:t>
            </w:r>
          </w:p>
        </w:tc>
        <w:tc>
          <w:tcPr>
            <w:tcW w:w="1139"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扎袋口明线</w:t>
            </w:r>
          </w:p>
        </w:tc>
        <w:tc>
          <w:tcPr>
            <w:tcW w:w="1319"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折边下口，两端缝头折净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绱胸袋布</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袋口两端拐扎 0.3，封三角形结，长齐袋口折</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边明线，与袋布 0.1 明线重合向下扎线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扎胸号底托</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（绒）</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胸袋布上口长取中，向上 0.5 为胸号底托的</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下沿</w:t>
            </w:r>
            <w:r>
              <w:rPr>
                <w:rFonts w:hint="eastAsia" w:ascii="Times New Roman" w:hAnsi="Times New Roman"/>
                <w:color w:val="000000"/>
                <w:sz w:val="18"/>
                <w:szCs w:val="18"/>
              </w:rPr>
              <w:t>,右前胸位置按标印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结合</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合压过肩</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不扎透里，过肩面、里夹上后身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合压肩缝</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反面下炕，明线扎在过肩上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扎臂章袢</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可用绷缝机，臂章袢宽1.0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绱臂章袢</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长 3.3，宽 1.0，按标印，距左袖袖山 7.0 为臂袢上沿，两袢相距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绱袖子</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身 0.5 袖 1.2</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明线一道扎线两</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夹上肩袢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合袖、摆缝</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前身、袖 0.7</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后身、袖 1.3</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明线两道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第一道 0.1</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第二道 0.6</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袖笼缝头错开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扎袖头面里</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口线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不扎透里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勾、压袖头</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夹压小袖衩</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条</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小袖衩条宽 1.0，明线反面上炕，开衩根部剪三角剪口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夹压大袖衩条</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大袖杈条宽 2.5，表面扣宝剑头，从袖口边转扎至宝剑头，距尖 3.5 打横结回针 3 道，反面大小袖衩条缝头暗结封住做净，剔薄缝头，结距剪口 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夹緔袖头</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按标印袖口打活褶两个打褶，向后倒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前襟、底边</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扎门襟贴边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明线各一道或专</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用机</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缝头折净，门襟压在面上，面吐止口 0.4，贴边宽 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扎里襟折边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折边宽 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扎底边折边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折边宽 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标</w:t>
            </w:r>
            <w:r>
              <w:rPr>
                <w:rFonts w:hint="eastAsia" w:ascii="Times New Roman" w:hAnsi="Times New Roman"/>
                <w:color w:val="000000"/>
                <w:sz w:val="18"/>
                <w:szCs w:val="18"/>
              </w:rPr>
              <w:t>识</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号型标</w:t>
            </w:r>
            <w:r>
              <w:rPr>
                <w:rFonts w:hint="eastAsia" w:ascii="Times New Roman" w:hAnsi="Times New Roman"/>
                <w:color w:val="000000"/>
                <w:sz w:val="18"/>
                <w:szCs w:val="18"/>
              </w:rPr>
              <w:t>识</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底领下口居中夹上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洗涤标</w:t>
            </w:r>
            <w:r>
              <w:rPr>
                <w:rFonts w:hint="eastAsia" w:ascii="Times New Roman" w:hAnsi="Times New Roman"/>
                <w:color w:val="000000"/>
                <w:sz w:val="18"/>
                <w:szCs w:val="18"/>
              </w:rPr>
              <w:t>识</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里襟里口明线夹上，第七粒扣向下 3.0～5.0，洗涤方法一面朝外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113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商标</w:t>
            </w:r>
            <w:r>
              <w:rPr>
                <w:rFonts w:ascii="Times New Roman" w:hAnsi="Times New Roman"/>
                <w:color w:val="000000"/>
                <w:sz w:val="18"/>
                <w:szCs w:val="18"/>
              </w:rPr>
              <w:t>标</w:t>
            </w:r>
            <w:r>
              <w:rPr>
                <w:rFonts w:hint="eastAsia" w:ascii="Times New Roman" w:hAnsi="Times New Roman"/>
                <w:color w:val="000000"/>
                <w:sz w:val="18"/>
                <w:szCs w:val="18"/>
              </w:rPr>
              <w:t>识</w:t>
            </w:r>
          </w:p>
        </w:tc>
        <w:tc>
          <w:tcPr>
            <w:tcW w:w="131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托肩里居中，领窝向下 3.0 处两端扎线一</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w:t>
            </w:r>
          </w:p>
        </w:tc>
      </w:tr>
    </w:tbl>
    <w:p>
      <w:pPr>
        <w:spacing w:line="360" w:lineRule="auto"/>
        <w:rPr>
          <w:sz w:val="21"/>
          <w:szCs w:val="21"/>
        </w:rPr>
      </w:pPr>
      <w:bookmarkStart w:id="33" w:name="3.8.4_锁钉"/>
      <w:bookmarkEnd w:id="33"/>
    </w:p>
    <w:p>
      <w:pPr>
        <w:spacing w:line="360" w:lineRule="auto"/>
        <w:rPr>
          <w:sz w:val="21"/>
          <w:szCs w:val="21"/>
        </w:rPr>
      </w:pPr>
    </w:p>
    <w:p>
      <w:pPr>
        <w:pStyle w:val="53"/>
        <w:numPr>
          <w:ilvl w:val="2"/>
          <w:numId w:val="2"/>
        </w:numPr>
        <w:spacing w:line="360" w:lineRule="auto"/>
        <w:ind w:firstLineChars="0"/>
        <w:rPr>
          <w:sz w:val="21"/>
          <w:szCs w:val="21"/>
        </w:rPr>
      </w:pPr>
      <w:r>
        <w:rPr>
          <w:rFonts w:hint="eastAsia"/>
          <w:sz w:val="21"/>
          <w:szCs w:val="21"/>
        </w:rPr>
        <w:t>锁钉</w:t>
      </w:r>
    </w:p>
    <w:p>
      <w:pPr>
        <w:spacing w:line="360" w:lineRule="auto"/>
        <w:ind w:firstLine="420" w:firstLineChars="200"/>
        <w:rPr>
          <w:sz w:val="21"/>
          <w:szCs w:val="21"/>
        </w:rPr>
      </w:pPr>
      <w:r>
        <w:rPr>
          <w:sz w:val="21"/>
          <w:szCs w:val="21"/>
        </w:rPr>
        <w:t>锁钉要求应符合表</w:t>
      </w:r>
      <w:r>
        <w:rPr>
          <w:rFonts w:hint="eastAsia"/>
          <w:sz w:val="21"/>
          <w:szCs w:val="21"/>
        </w:rPr>
        <w:t>8</w:t>
      </w:r>
      <w:r>
        <w:rPr>
          <w:sz w:val="21"/>
          <w:szCs w:val="21"/>
        </w:rPr>
        <w:t>定。</w:t>
      </w:r>
    </w:p>
    <w:p>
      <w:pPr>
        <w:pStyle w:val="7"/>
        <w:spacing w:before="1"/>
        <w:rPr>
          <w:sz w:val="10"/>
        </w:rPr>
      </w:pPr>
    </w:p>
    <w:p>
      <w:pPr>
        <w:pStyle w:val="53"/>
        <w:numPr>
          <w:ilvl w:val="0"/>
          <w:numId w:val="4"/>
        </w:numPr>
        <w:tabs>
          <w:tab w:val="left" w:pos="5222"/>
          <w:tab w:val="left" w:pos="8703"/>
        </w:tabs>
        <w:wordWrap w:val="0"/>
        <w:spacing w:before="70"/>
        <w:ind w:firstLineChars="0"/>
        <w:jc w:val="right"/>
        <w:rPr>
          <w:sz w:val="21"/>
          <w:szCs w:val="21"/>
        </w:rPr>
      </w:pPr>
      <w:r>
        <w:rPr>
          <w:rFonts w:hint="eastAsia" w:ascii="黑体" w:eastAsia="黑体"/>
          <w:sz w:val="21"/>
          <w:szCs w:val="21"/>
        </w:rPr>
        <w:t xml:space="preserve">锁钉工艺                             </w:t>
      </w:r>
      <w:r>
        <w:rPr>
          <w:rFonts w:hint="eastAsia"/>
          <w:sz w:val="21"/>
          <w:szCs w:val="21"/>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96"/>
        <w:gridCol w:w="707"/>
        <w:gridCol w:w="4105"/>
        <w:gridCol w:w="33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707"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扣眼</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尺寸</w:t>
            </w:r>
          </w:p>
        </w:tc>
        <w:tc>
          <w:tcPr>
            <w:tcW w:w="7471" w:type="dxa"/>
            <w:gridSpan w:val="2"/>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70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锁眼</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领头</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领头宽取中，距边 1.4，横锁直眼一个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与眼对正，距领头边 1.7 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门襟宽取中，锁竖直眼六个，第二、第七扣眼按规</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格中间均锁</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与眼对正，里襟距边 1.7，钉扣六粒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后侧宽度取中，距边 1.1 横锁直眼一个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与眼对正，前侧距边 1.1 钉扣一粒，向后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2.3 钉扣一粒（以扣中心点为准）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袖衩</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大袖衩条横结至袖头上口边取中，大袖衩条居中竖</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与眼对正，扣边与小袖衩条边齐钉扣四眼</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6"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w:t>
            </w:r>
          </w:p>
        </w:tc>
        <w:tc>
          <w:tcPr>
            <w:tcW w:w="707"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410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袢宽取中，距尖 1.3 锁眼一个</w:t>
            </w:r>
          </w:p>
        </w:tc>
        <w:tc>
          <w:tcPr>
            <w:tcW w:w="336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与眼对正，钉扣一粒</w:t>
            </w:r>
          </w:p>
        </w:tc>
      </w:tr>
    </w:tbl>
    <w:p>
      <w:bookmarkStart w:id="34" w:name="3.9_标志"/>
      <w:bookmarkEnd w:id="34"/>
    </w:p>
    <w:p>
      <w:pPr>
        <w:pStyle w:val="2"/>
        <w:numPr>
          <w:ilvl w:val="1"/>
          <w:numId w:val="2"/>
        </w:numPr>
        <w:rPr>
          <w:rFonts w:cs="Times New Roman"/>
          <w:b w:val="0"/>
          <w:bCs/>
          <w:kern w:val="2"/>
          <w:szCs w:val="21"/>
          <w:lang w:val="en-US" w:bidi="ar-SA"/>
        </w:rPr>
      </w:pPr>
      <w:r>
        <w:rPr>
          <w:rFonts w:hint="eastAsia" w:cs="Times New Roman"/>
          <w:b w:val="0"/>
          <w:bCs/>
          <w:kern w:val="2"/>
          <w:szCs w:val="21"/>
          <w:lang w:val="en-US" w:bidi="ar-SA"/>
        </w:rPr>
        <w:t>标识</w:t>
      </w:r>
    </w:p>
    <w:p>
      <w:pPr>
        <w:pStyle w:val="53"/>
        <w:numPr>
          <w:ilvl w:val="2"/>
          <w:numId w:val="2"/>
        </w:numPr>
        <w:spacing w:line="360" w:lineRule="auto"/>
        <w:ind w:firstLineChars="0"/>
        <w:rPr>
          <w:sz w:val="21"/>
          <w:szCs w:val="21"/>
        </w:rPr>
      </w:pPr>
      <w:bookmarkStart w:id="35" w:name="3.9.1_洗涤标志"/>
      <w:bookmarkEnd w:id="35"/>
      <w:r>
        <w:rPr>
          <w:rFonts w:hint="eastAsia"/>
          <w:sz w:val="21"/>
          <w:szCs w:val="21"/>
        </w:rPr>
        <w:t>使用说明</w:t>
      </w:r>
    </w:p>
    <w:p>
      <w:pPr>
        <w:spacing w:line="360" w:lineRule="auto"/>
        <w:ind w:firstLine="420" w:firstLineChars="200"/>
        <w:rPr>
          <w:sz w:val="21"/>
          <w:szCs w:val="21"/>
        </w:rPr>
      </w:pPr>
      <w:r>
        <w:rPr>
          <w:rFonts w:hint="eastAsia"/>
          <w:sz w:val="21"/>
          <w:szCs w:val="21"/>
        </w:rPr>
        <w:t>使</w:t>
      </w:r>
      <w:r>
        <w:rPr>
          <w:rFonts w:hint="eastAsia" w:ascii="Times New Roman" w:hAnsi="Times New Roman" w:cs="Times New Roman"/>
          <w:color w:val="000000"/>
          <w:sz w:val="21"/>
          <w:szCs w:val="21"/>
          <w:lang w:val="en-US" w:bidi="ar-SA"/>
        </w:rPr>
        <w:t>用说明应符合GB/T 5296.4标签要求.使用说明</w:t>
      </w:r>
      <w:r>
        <w:rPr>
          <w:rFonts w:hint="eastAsia"/>
          <w:sz w:val="21"/>
          <w:szCs w:val="21"/>
        </w:rPr>
        <w:t>标识</w:t>
      </w:r>
      <w:r>
        <w:rPr>
          <w:rFonts w:ascii="Times New Roman" w:hAnsi="Times New Roman" w:cs="Times New Roman"/>
          <w:color w:val="000000"/>
          <w:sz w:val="21"/>
          <w:szCs w:val="21"/>
          <w:lang w:val="en-US" w:bidi="ar-SA"/>
        </w:rPr>
        <w:t>采用</w:t>
      </w:r>
      <w:r>
        <w:rPr>
          <w:rFonts w:hint="eastAsia" w:ascii="Times New Roman" w:hAnsi="Times New Roman" w:cs="Times New Roman"/>
          <w:color w:val="000000"/>
          <w:sz w:val="21"/>
          <w:szCs w:val="21"/>
          <w:lang w:val="en-US" w:bidi="ar-SA"/>
        </w:rPr>
        <w:t>织标</w:t>
      </w:r>
      <w:r>
        <w:rPr>
          <w:rFonts w:ascii="Times New Roman" w:hAnsi="Times New Roman" w:cs="Times New Roman"/>
          <w:color w:val="000000"/>
          <w:sz w:val="21"/>
          <w:szCs w:val="21"/>
          <w:lang w:val="en-US" w:bidi="ar-SA"/>
        </w:rPr>
        <w:t>印刷形式，</w:t>
      </w:r>
      <w:r>
        <w:rPr>
          <w:rFonts w:hint="eastAsia"/>
          <w:sz w:val="21"/>
          <w:szCs w:val="21"/>
        </w:rPr>
        <w:t>标识</w:t>
      </w:r>
      <w:r>
        <w:rPr>
          <w:rFonts w:ascii="Times New Roman" w:hAnsi="Times New Roman" w:cs="Times New Roman"/>
          <w:color w:val="000000"/>
          <w:sz w:val="21"/>
          <w:szCs w:val="21"/>
          <w:lang w:val="en-US" w:bidi="ar-SA"/>
        </w:rPr>
        <w:t>规格和</w:t>
      </w:r>
      <w:r>
        <w:rPr>
          <w:rFonts w:hint="eastAsia" w:ascii="Times New Roman" w:hAnsi="Times New Roman" w:cs="Times New Roman"/>
          <w:color w:val="000000"/>
          <w:sz w:val="21"/>
          <w:szCs w:val="21"/>
          <w:lang w:val="en-US" w:bidi="ar-SA"/>
        </w:rPr>
        <w:t>标识</w:t>
      </w:r>
      <w:r>
        <w:rPr>
          <w:rFonts w:ascii="Times New Roman" w:hAnsi="Times New Roman" w:cs="Times New Roman"/>
          <w:color w:val="000000"/>
          <w:sz w:val="21"/>
          <w:szCs w:val="21"/>
          <w:lang w:val="en-US" w:bidi="ar-SA"/>
        </w:rPr>
        <w:t>内容应符合</w:t>
      </w:r>
      <w:r>
        <w:rPr>
          <w:rFonts w:hint="eastAsia" w:ascii="Times New Roman" w:hAnsi="Times New Roman" w:cs="Times New Roman"/>
          <w:color w:val="000000"/>
          <w:sz w:val="21"/>
          <w:szCs w:val="21"/>
          <w:lang w:val="en-US" w:bidi="ar-SA"/>
        </w:rPr>
        <w:t>图3示例</w:t>
      </w:r>
      <w:r>
        <w:rPr>
          <w:rFonts w:ascii="Times New Roman" w:hAnsi="Times New Roman" w:cs="Times New Roman"/>
          <w:color w:val="000000"/>
          <w:sz w:val="21"/>
          <w:szCs w:val="21"/>
          <w:lang w:val="en-US" w:bidi="ar-SA"/>
        </w:rPr>
        <w:t>规定。缀钉位置按表</w:t>
      </w:r>
      <w:r>
        <w:rPr>
          <w:rFonts w:hint="eastAsia" w:ascii="Times New Roman" w:hAnsi="Times New Roman" w:cs="Times New Roman"/>
          <w:color w:val="000000"/>
          <w:sz w:val="21"/>
          <w:szCs w:val="21"/>
          <w:lang w:val="en-US" w:bidi="ar-SA"/>
        </w:rPr>
        <w:t>7</w:t>
      </w:r>
      <w:r>
        <w:rPr>
          <w:rFonts w:ascii="Times New Roman" w:hAnsi="Times New Roman" w:cs="Times New Roman"/>
          <w:color w:val="000000"/>
          <w:sz w:val="21"/>
          <w:szCs w:val="21"/>
          <w:lang w:val="en-US" w:bidi="ar-SA"/>
        </w:rPr>
        <w:t>规</w:t>
      </w:r>
      <w:r>
        <w:rPr>
          <w:sz w:val="21"/>
          <w:szCs w:val="21"/>
        </w:rPr>
        <w:t>定。</w:t>
      </w:r>
    </w:p>
    <w:p>
      <w:pPr>
        <w:jc w:val="center"/>
        <w:rPr>
          <w:lang w:val="en-US" w:bidi="ar-SA"/>
        </w:rPr>
      </w:pPr>
      <w:r>
        <w:rPr>
          <w:lang w:val="en-US" w:bidi="ar-SA"/>
        </w:rPr>
        <w:drawing>
          <wp:inline distT="0" distB="0" distL="114300" distR="114300">
            <wp:extent cx="3886200" cy="3657600"/>
            <wp:effectExtent l="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3"/>
                    <a:stretch>
                      <a:fillRect/>
                    </a:stretch>
                  </pic:blipFill>
                  <pic:spPr>
                    <a:xfrm>
                      <a:off x="0" y="0"/>
                      <a:ext cx="3886200" cy="3657600"/>
                    </a:xfrm>
                    <a:prstGeom prst="rect">
                      <a:avLst/>
                    </a:prstGeom>
                    <a:noFill/>
                    <a:ln>
                      <a:noFill/>
                    </a:ln>
                  </pic:spPr>
                </pic:pic>
              </a:graphicData>
            </a:graphic>
          </wp:inline>
        </w:drawing>
      </w:r>
    </w:p>
    <w:p>
      <w:pPr>
        <w:pStyle w:val="7"/>
        <w:numPr>
          <w:ilvl w:val="0"/>
          <w:numId w:val="3"/>
        </w:numPr>
        <w:spacing w:before="5"/>
        <w:jc w:val="center"/>
        <w:rPr>
          <w:rFonts w:ascii="黑体" w:hAnsi="黑体" w:eastAsia="黑体"/>
        </w:rPr>
      </w:pPr>
      <w:r>
        <w:rPr>
          <w:rFonts w:hint="eastAsia" w:ascii="黑体" w:hAnsi="黑体" w:eastAsia="黑体"/>
          <w:bCs/>
          <w:lang w:val="en-US" w:bidi="ar-SA"/>
        </w:rPr>
        <w:t>标识使用说明图</w:t>
      </w:r>
    </w:p>
    <w:p>
      <w:pPr>
        <w:jc w:val="center"/>
        <w:rPr>
          <w:lang w:val="en-US" w:bidi="ar-SA"/>
        </w:rPr>
      </w:pPr>
    </w:p>
    <w:p>
      <w:pPr>
        <w:spacing w:line="360" w:lineRule="auto"/>
        <w:rPr>
          <w:sz w:val="21"/>
          <w:szCs w:val="21"/>
        </w:rPr>
      </w:pPr>
      <w:bookmarkStart w:id="36" w:name="3.9.2_洗涤标志"/>
      <w:bookmarkEnd w:id="36"/>
    </w:p>
    <w:p>
      <w:pPr>
        <w:pStyle w:val="53"/>
        <w:numPr>
          <w:ilvl w:val="2"/>
          <w:numId w:val="2"/>
        </w:numPr>
        <w:spacing w:line="360" w:lineRule="auto"/>
        <w:ind w:firstLineChars="0"/>
        <w:rPr>
          <w:sz w:val="21"/>
          <w:szCs w:val="21"/>
        </w:rPr>
      </w:pPr>
      <w:bookmarkStart w:id="37" w:name="3.9.3_检验章"/>
      <w:bookmarkEnd w:id="37"/>
      <w:r>
        <w:rPr>
          <w:rFonts w:hint="eastAsia"/>
          <w:sz w:val="21"/>
          <w:szCs w:val="21"/>
        </w:rPr>
        <w:t>检验章</w:t>
      </w:r>
    </w:p>
    <w:p>
      <w:pPr>
        <w:spacing w:line="360" w:lineRule="auto"/>
        <w:ind w:firstLine="420" w:firstLineChars="200"/>
        <w:rPr>
          <w:sz w:val="21"/>
          <w:szCs w:val="21"/>
        </w:rPr>
      </w:pPr>
      <w:r>
        <w:rPr>
          <w:sz w:val="21"/>
          <w:szCs w:val="21"/>
        </w:rPr>
        <w:t>产品经检验合格后应加盖检验章，检验章规格、式样不限，须加盖在号型标志中的规定位置，印色为浅蓝色，字体应清晰、不沾色。</w:t>
      </w:r>
    </w:p>
    <w:p>
      <w:pPr>
        <w:pStyle w:val="53"/>
        <w:numPr>
          <w:ilvl w:val="2"/>
          <w:numId w:val="2"/>
        </w:numPr>
        <w:spacing w:line="360" w:lineRule="auto"/>
        <w:ind w:firstLineChars="0"/>
        <w:rPr>
          <w:sz w:val="21"/>
          <w:szCs w:val="21"/>
        </w:rPr>
      </w:pPr>
      <w:bookmarkStart w:id="38" w:name="3.9.4_肩章号型标志"/>
      <w:bookmarkEnd w:id="38"/>
      <w:r>
        <w:rPr>
          <w:rFonts w:hint="eastAsia"/>
          <w:sz w:val="21"/>
          <w:szCs w:val="21"/>
        </w:rPr>
        <w:t>肩章号型标识</w:t>
      </w:r>
    </w:p>
    <w:p>
      <w:pPr>
        <w:spacing w:line="360" w:lineRule="auto"/>
        <w:ind w:firstLine="420" w:firstLineChars="200"/>
        <w:rPr>
          <w:sz w:val="21"/>
          <w:szCs w:val="21"/>
        </w:rPr>
      </w:pPr>
      <w:r>
        <w:rPr>
          <w:rFonts w:hint="eastAsia"/>
          <w:sz w:val="21"/>
          <w:szCs w:val="21"/>
          <w:lang w:val="en-US"/>
        </w:rPr>
        <w:t>肩章号型应符合《综合行政执法制式服装和标志技术规范软肩章》的规定，</w:t>
      </w:r>
      <w:r>
        <w:rPr>
          <w:sz w:val="21"/>
          <w:szCs w:val="21"/>
        </w:rPr>
        <w:t>在左肩袢里部居中加盖与本产品匹配的肩章号型</w:t>
      </w:r>
      <w:r>
        <w:rPr>
          <w:rFonts w:hint="eastAsia"/>
          <w:sz w:val="21"/>
          <w:szCs w:val="21"/>
        </w:rPr>
        <w:t>标识</w:t>
      </w:r>
      <w:r>
        <w:rPr>
          <w:sz w:val="21"/>
          <w:szCs w:val="21"/>
        </w:rPr>
        <w:t>，款式颜色由承制方自定。产品各号型加盖肩章号按表</w:t>
      </w:r>
      <w:r>
        <w:rPr>
          <w:rFonts w:hint="eastAsia"/>
          <w:sz w:val="21"/>
          <w:szCs w:val="21"/>
        </w:rPr>
        <w:t>9</w:t>
      </w:r>
      <w:r>
        <w:rPr>
          <w:sz w:val="21"/>
          <w:szCs w:val="21"/>
        </w:rPr>
        <w:t>定。</w:t>
      </w:r>
    </w:p>
    <w:p>
      <w:pPr>
        <w:pStyle w:val="53"/>
        <w:numPr>
          <w:ilvl w:val="0"/>
          <w:numId w:val="4"/>
        </w:numPr>
        <w:tabs>
          <w:tab w:val="left" w:pos="8671"/>
        </w:tabs>
        <w:wordWrap w:val="0"/>
        <w:spacing w:before="31" w:after="54"/>
        <w:ind w:firstLineChars="0"/>
        <w:jc w:val="right"/>
        <w:rPr>
          <w:sz w:val="21"/>
          <w:szCs w:val="21"/>
        </w:rPr>
      </w:pPr>
      <w:r>
        <w:rPr>
          <w:rFonts w:hint="eastAsia" w:ascii="黑体" w:eastAsia="黑体"/>
          <w:sz w:val="21"/>
          <w:szCs w:val="21"/>
        </w:rPr>
        <w:t xml:space="preserve">产品各号型加盖肩章号                             </w:t>
      </w:r>
      <w:r>
        <w:rPr>
          <w:rFonts w:hint="eastAsia"/>
          <w:sz w:val="21"/>
          <w:szCs w:val="21"/>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90"/>
        <w:gridCol w:w="2395"/>
        <w:gridCol w:w="2395"/>
        <w:gridCol w:w="23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5" w:hRule="atLeast"/>
          <w:jc w:val="center"/>
        </w:trPr>
        <w:tc>
          <w:tcPr>
            <w:tcW w:w="2390"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服装型</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（净胸围）</w:t>
            </w:r>
          </w:p>
        </w:tc>
        <w:tc>
          <w:tcPr>
            <w:tcW w:w="7184" w:type="dxa"/>
            <w:gridSpan w:val="3"/>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5" w:hRule="atLeast"/>
          <w:jc w:val="center"/>
        </w:trPr>
        <w:tc>
          <w:tcPr>
            <w:tcW w:w="2390"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39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112以上</w:t>
            </w:r>
          </w:p>
        </w:tc>
        <w:tc>
          <w:tcPr>
            <w:tcW w:w="239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100-110</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98及以下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4" w:hRule="atLeast"/>
          <w:jc w:val="center"/>
        </w:trPr>
        <w:tc>
          <w:tcPr>
            <w:tcW w:w="2390"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肩章号</w:t>
            </w:r>
          </w:p>
        </w:tc>
        <w:tc>
          <w:tcPr>
            <w:tcW w:w="239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四号</w:t>
            </w:r>
          </w:p>
        </w:tc>
        <w:tc>
          <w:tcPr>
            <w:tcW w:w="239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三号</w:t>
            </w:r>
          </w:p>
        </w:tc>
        <w:tc>
          <w:tcPr>
            <w:tcW w:w="239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二号</w:t>
            </w:r>
          </w:p>
        </w:tc>
      </w:tr>
    </w:tbl>
    <w:p>
      <w:pPr>
        <w:spacing w:line="360" w:lineRule="auto"/>
        <w:rPr>
          <w:sz w:val="21"/>
          <w:szCs w:val="21"/>
        </w:rPr>
      </w:pPr>
      <w:bookmarkStart w:id="39" w:name="3.10_成品外观质量"/>
      <w:bookmarkEnd w:id="39"/>
    </w:p>
    <w:p>
      <w:pPr>
        <w:pStyle w:val="2"/>
        <w:numPr>
          <w:ilvl w:val="1"/>
          <w:numId w:val="2"/>
        </w:numPr>
        <w:rPr>
          <w:rFonts w:cs="Times New Roman"/>
          <w:b w:val="0"/>
          <w:bCs/>
          <w:kern w:val="2"/>
          <w:szCs w:val="21"/>
          <w:lang w:val="en-US" w:bidi="ar-SA"/>
        </w:rPr>
      </w:pPr>
      <w:bookmarkStart w:id="40" w:name="_Toc47884359"/>
      <w:r>
        <w:rPr>
          <w:rFonts w:hint="eastAsia" w:cs="Times New Roman"/>
          <w:b w:val="0"/>
          <w:bCs/>
          <w:kern w:val="2"/>
          <w:szCs w:val="21"/>
          <w:lang w:val="en-US" w:bidi="ar-SA"/>
        </w:rPr>
        <w:t>成品质量</w:t>
      </w:r>
      <w:bookmarkEnd w:id="40"/>
    </w:p>
    <w:p>
      <w:pPr>
        <w:spacing w:line="360" w:lineRule="auto"/>
        <w:ind w:firstLine="420" w:firstLineChars="200"/>
        <w:rPr>
          <w:sz w:val="21"/>
          <w:szCs w:val="21"/>
        </w:rPr>
      </w:pPr>
      <w:r>
        <w:rPr>
          <w:rFonts w:hint="eastAsia"/>
          <w:sz w:val="21"/>
          <w:szCs w:val="21"/>
        </w:rPr>
        <w:t>成品质量应符合</w:t>
      </w:r>
      <w:r>
        <w:rPr>
          <w:rFonts w:ascii="Times New Roman" w:hAnsi="Times New Roman" w:cs="Times New Roman"/>
          <w:sz w:val="21"/>
          <w:szCs w:val="21"/>
          <w:lang w:val="en-US"/>
        </w:rPr>
        <w:t>GB/T 2660</w:t>
      </w:r>
      <w:r>
        <w:rPr>
          <w:rFonts w:hint="eastAsia" w:ascii="Times New Roman" w:hAnsi="Times New Roman" w:cs="Times New Roman"/>
          <w:sz w:val="21"/>
          <w:szCs w:val="21"/>
          <w:lang w:val="en-US"/>
        </w:rPr>
        <w:t>《衬衫》</w:t>
      </w:r>
      <w:r>
        <w:rPr>
          <w:rFonts w:hint="eastAsia"/>
          <w:sz w:val="21"/>
          <w:szCs w:val="21"/>
        </w:rPr>
        <w:t>一等品要求。</w:t>
      </w:r>
    </w:p>
    <w:p>
      <w:pPr>
        <w:pStyle w:val="53"/>
        <w:numPr>
          <w:ilvl w:val="2"/>
          <w:numId w:val="2"/>
        </w:numPr>
        <w:spacing w:line="360" w:lineRule="auto"/>
        <w:ind w:firstLineChars="0"/>
        <w:rPr>
          <w:sz w:val="21"/>
          <w:szCs w:val="21"/>
        </w:rPr>
      </w:pPr>
      <w:bookmarkStart w:id="41" w:name="3.10.1_外观疵点要求"/>
      <w:bookmarkEnd w:id="41"/>
      <w:r>
        <w:rPr>
          <w:rFonts w:hint="eastAsia"/>
          <w:sz w:val="21"/>
          <w:szCs w:val="21"/>
        </w:rPr>
        <w:t>外观疵点要求</w:t>
      </w:r>
    </w:p>
    <w:p>
      <w:pPr>
        <w:spacing w:line="360" w:lineRule="auto"/>
        <w:ind w:firstLine="420" w:firstLineChars="200"/>
        <w:rPr>
          <w:sz w:val="21"/>
          <w:szCs w:val="21"/>
        </w:rPr>
      </w:pPr>
      <w:r>
        <w:rPr>
          <w:sz w:val="21"/>
          <w:szCs w:val="21"/>
        </w:rPr>
        <w:t>产品表面各部位外观疵点允许存在程度按表10规定，部位划分按图</w:t>
      </w:r>
      <w:r>
        <w:rPr>
          <w:rFonts w:hint="eastAsia"/>
          <w:sz w:val="21"/>
          <w:szCs w:val="21"/>
          <w:lang w:val="en-US"/>
        </w:rPr>
        <w:t>4</w:t>
      </w:r>
      <w:r>
        <w:rPr>
          <w:sz w:val="21"/>
          <w:szCs w:val="21"/>
        </w:rPr>
        <w:t>规定。每个独立部位只允许一处疵点。非表面部位（门、里襟里、领里、托肩里，袖头里，袖开衩贴边里，袖开衩掩襟）比3号部位要求可放宽一倍。任何大小的破损，断经、断纬均不允许在任何裁片使用。</w:t>
      </w:r>
    </w:p>
    <w:p>
      <w:pPr>
        <w:pStyle w:val="53"/>
        <w:numPr>
          <w:ilvl w:val="0"/>
          <w:numId w:val="4"/>
        </w:numPr>
        <w:tabs>
          <w:tab w:val="left" w:pos="8671"/>
        </w:tabs>
        <w:spacing w:before="31" w:after="54"/>
        <w:ind w:firstLineChars="0"/>
        <w:jc w:val="center"/>
        <w:rPr>
          <w:rFonts w:ascii="黑体" w:eastAsia="黑体"/>
          <w:sz w:val="21"/>
          <w:szCs w:val="21"/>
        </w:rPr>
      </w:pPr>
      <w:r>
        <w:rPr>
          <w:rFonts w:hint="eastAsia" w:ascii="黑体" w:eastAsia="黑体"/>
          <w:sz w:val="21"/>
          <w:szCs w:val="21"/>
        </w:rPr>
        <w:t>外观疵点允许范围</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45"/>
        <w:gridCol w:w="1160"/>
        <w:gridCol w:w="1823"/>
        <w:gridCol w:w="1823"/>
        <w:gridCol w:w="18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疵点名称</w:t>
            </w:r>
          </w:p>
        </w:tc>
        <w:tc>
          <w:tcPr>
            <w:tcW w:w="1160"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 号部位</w:t>
            </w:r>
          </w:p>
        </w:tc>
        <w:tc>
          <w:tcPr>
            <w:tcW w:w="182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 号部位</w:t>
            </w:r>
          </w:p>
        </w:tc>
        <w:tc>
          <w:tcPr>
            <w:tcW w:w="182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 号部位</w:t>
            </w:r>
          </w:p>
        </w:tc>
        <w:tc>
          <w:tcPr>
            <w:tcW w:w="182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 号部位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粗、细纱、纱线异常</w:t>
            </w:r>
          </w:p>
        </w:tc>
        <w:tc>
          <w:tcPr>
            <w:tcW w:w="1160"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0.3cm～1.0cm</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紧经、紧纬</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轻微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经档（包括绞经档）、条干不匀、条</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花、色花</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0.3cm～1.0cm</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纬档（厚薄段、稀密路、纬影、搭</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头印）</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 以内轻度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皱印、色泽深浅</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 级色差</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3～4 级色差</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 级色差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结头、毛粒、杂物</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斑渍（油、锈、色斑）</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小于 3.0mm2，不明显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小于 5.0mm2，不明显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跳花、弓纱、蛛网</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擦毛、轧梭痕、折痕</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2.0cm-5.0cm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574" w:type="dxa"/>
            <w:gridSpan w:val="5"/>
            <w:tcBorders>
              <w:top w:val="single" w:color="000000" w:sz="4" w:space="0"/>
            </w:tcBorders>
            <w:vAlign w:val="center"/>
          </w:tcPr>
          <w:p>
            <w:pPr>
              <w:pStyle w:val="34"/>
              <w:spacing w:line="300" w:lineRule="exact"/>
              <w:ind w:firstLine="0" w:firstLineChars="0"/>
              <w:jc w:val="left"/>
              <w:rPr>
                <w:rFonts w:ascii="Times New Roman" w:hAnsi="Times New Roman"/>
                <w:color w:val="000000"/>
                <w:sz w:val="18"/>
                <w:szCs w:val="18"/>
              </w:rPr>
            </w:pPr>
            <w:r>
              <w:rPr>
                <w:rFonts w:ascii="Times New Roman" w:hAnsi="Times New Roman"/>
                <w:color w:val="000000"/>
                <w:sz w:val="18"/>
                <w:szCs w:val="18"/>
              </w:rPr>
              <w:t>注 ：表内未列疵点，按其形态及对服用性能的影响程度参照表中类似疵点规定执行。</w:t>
            </w:r>
          </w:p>
        </w:tc>
      </w:tr>
    </w:tbl>
    <w:p>
      <w:pPr>
        <w:spacing w:line="360" w:lineRule="auto"/>
        <w:rPr>
          <w:sz w:val="21"/>
          <w:szCs w:val="21"/>
        </w:rPr>
      </w:pPr>
    </w:p>
    <w:p>
      <w:pPr>
        <w:spacing w:line="360" w:lineRule="auto"/>
        <w:jc w:val="center"/>
      </w:pPr>
      <w:r>
        <w:rPr>
          <w:lang w:val="en-US" w:bidi="ar-SA"/>
        </w:rPr>
        <w:drawing>
          <wp:inline distT="0" distB="0" distL="114300" distR="114300">
            <wp:extent cx="5419725" cy="2371725"/>
            <wp:effectExtent l="0" t="0" r="9525" b="952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4"/>
                    <a:stretch>
                      <a:fillRect/>
                    </a:stretch>
                  </pic:blipFill>
                  <pic:spPr>
                    <a:xfrm>
                      <a:off x="0" y="0"/>
                      <a:ext cx="5419725" cy="2371725"/>
                    </a:xfrm>
                    <a:prstGeom prst="rect">
                      <a:avLst/>
                    </a:prstGeom>
                    <a:noFill/>
                    <a:ln>
                      <a:noFill/>
                    </a:ln>
                  </pic:spPr>
                </pic:pic>
              </a:graphicData>
            </a:graphic>
          </wp:inline>
        </w:drawing>
      </w:r>
    </w:p>
    <w:p>
      <w:pPr>
        <w:pStyle w:val="7"/>
        <w:numPr>
          <w:ilvl w:val="0"/>
          <w:numId w:val="3"/>
        </w:numPr>
        <w:spacing w:before="136" w:line="360" w:lineRule="auto"/>
        <w:ind w:right="1470"/>
        <w:jc w:val="center"/>
        <w:rPr>
          <w:rFonts w:ascii="黑体" w:eastAsia="黑体"/>
        </w:rPr>
      </w:pPr>
      <w:r>
        <w:rPr>
          <w:rFonts w:hint="eastAsia" w:ascii="黑体" w:eastAsia="黑体"/>
        </w:rPr>
        <w:t>外观疵点划分图</w:t>
      </w:r>
    </w:p>
    <w:p>
      <w:pPr>
        <w:spacing w:line="360" w:lineRule="auto"/>
        <w:rPr>
          <w:sz w:val="21"/>
          <w:szCs w:val="21"/>
        </w:rPr>
      </w:pPr>
      <w:bookmarkStart w:id="42" w:name="3.10.2_成品整烫及外观质量"/>
      <w:bookmarkEnd w:id="42"/>
    </w:p>
    <w:p>
      <w:pPr>
        <w:pStyle w:val="53"/>
        <w:numPr>
          <w:ilvl w:val="2"/>
          <w:numId w:val="2"/>
        </w:numPr>
        <w:spacing w:line="360" w:lineRule="auto"/>
        <w:ind w:firstLineChars="0"/>
        <w:rPr>
          <w:sz w:val="21"/>
          <w:szCs w:val="21"/>
        </w:rPr>
      </w:pPr>
      <w:r>
        <w:rPr>
          <w:sz w:val="21"/>
          <w:szCs w:val="21"/>
        </w:rPr>
        <w:t>成品整烫及外观质量</w:t>
      </w:r>
    </w:p>
    <w:p>
      <w:pPr>
        <w:spacing w:line="276" w:lineRule="auto"/>
        <w:ind w:firstLine="420" w:firstLineChars="200"/>
        <w:rPr>
          <w:sz w:val="21"/>
          <w:szCs w:val="21"/>
        </w:rPr>
      </w:pPr>
      <w:bookmarkStart w:id="43" w:name="成品内外要熨烫平服、抽风干燥。领子、袖头、需定型整烫。产品应整洁美观，挺阔、无烫"/>
      <w:bookmarkEnd w:id="43"/>
      <w:r>
        <w:rPr>
          <w:sz w:val="21"/>
          <w:szCs w:val="21"/>
        </w:rPr>
        <w:t>成品内外要熨烫平服、抽风干燥。领子、袖头、需定型整烫。产品应整洁美观，挺阔、无烫光、变色，左右对称。无开线、断线、跳线、毛露、线头、污渍。敷衬部位无脱胶、渗胶及起皱。各部位外观质量应符合表 1</w:t>
      </w:r>
      <w:r>
        <w:rPr>
          <w:rFonts w:hint="eastAsia"/>
          <w:sz w:val="21"/>
          <w:szCs w:val="21"/>
        </w:rPr>
        <w:t>1</w:t>
      </w:r>
      <w:r>
        <w:rPr>
          <w:sz w:val="21"/>
          <w:szCs w:val="21"/>
        </w:rPr>
        <w:t xml:space="preserve"> 规定。</w:t>
      </w:r>
    </w:p>
    <w:p>
      <w:pPr>
        <w:pStyle w:val="53"/>
        <w:numPr>
          <w:ilvl w:val="0"/>
          <w:numId w:val="4"/>
        </w:numPr>
        <w:tabs>
          <w:tab w:val="left" w:pos="8671"/>
        </w:tabs>
        <w:spacing w:before="31" w:after="54"/>
        <w:ind w:firstLineChars="0"/>
        <w:jc w:val="center"/>
        <w:rPr>
          <w:rFonts w:ascii="黑体" w:eastAsia="黑体"/>
          <w:sz w:val="21"/>
          <w:szCs w:val="21"/>
        </w:rPr>
      </w:pPr>
      <w:r>
        <w:rPr>
          <w:rFonts w:hint="eastAsia" w:ascii="黑体" w:eastAsia="黑体"/>
          <w:sz w:val="21"/>
          <w:szCs w:val="21"/>
        </w:rPr>
        <w:t>外观质量</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681"/>
        <w:gridCol w:w="78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789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线迹</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线迹规整，松紧适宜：明线距边宽窄一致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领子</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领面平服、领面松紧适宜，不翻翘、不起泡、不渗胶，领型左右一致，折叠端正、平挺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位置高低准确，平服，纱向顺直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吃势均匀、圆顺、长短一致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平整、无歪斜，左右圆头对称，袖开衩长短一致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681"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底边</w:t>
            </w:r>
          </w:p>
        </w:tc>
        <w:tc>
          <w:tcPr>
            <w:tcW w:w="7893"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宽窄一致、平展、无斜绺</w:t>
            </w:r>
          </w:p>
        </w:tc>
      </w:tr>
    </w:tbl>
    <w:p>
      <w:pPr>
        <w:spacing w:line="360" w:lineRule="auto"/>
        <w:rPr>
          <w:sz w:val="21"/>
          <w:szCs w:val="21"/>
        </w:rPr>
      </w:pPr>
      <w:bookmarkStart w:id="44" w:name="3.11_安全性能"/>
      <w:bookmarkEnd w:id="44"/>
    </w:p>
    <w:p>
      <w:pPr>
        <w:pStyle w:val="2"/>
        <w:numPr>
          <w:ilvl w:val="1"/>
          <w:numId w:val="2"/>
        </w:numPr>
        <w:rPr>
          <w:rFonts w:cs="Times New Roman"/>
          <w:b w:val="0"/>
          <w:bCs/>
          <w:kern w:val="2"/>
          <w:szCs w:val="21"/>
          <w:lang w:val="en-US" w:bidi="ar-SA"/>
        </w:rPr>
      </w:pPr>
      <w:r>
        <w:rPr>
          <w:rFonts w:hint="eastAsia" w:cs="Times New Roman"/>
          <w:b w:val="0"/>
          <w:bCs/>
          <w:kern w:val="2"/>
          <w:szCs w:val="21"/>
          <w:lang w:val="en-US" w:bidi="ar-SA"/>
        </w:rPr>
        <w:t>安全性能</w:t>
      </w:r>
    </w:p>
    <w:p>
      <w:pPr>
        <w:spacing w:line="360" w:lineRule="auto"/>
        <w:ind w:left="397"/>
        <w:rPr>
          <w:rFonts w:ascii="Times New Roman" w:hAnsi="Times New Roman" w:cs="Times New Roman"/>
          <w:color w:val="000000"/>
          <w:sz w:val="21"/>
          <w:szCs w:val="20"/>
          <w:lang w:val="en-US" w:bidi="ar-SA"/>
        </w:rPr>
      </w:pPr>
      <w:r>
        <w:rPr>
          <w:rFonts w:hint="eastAsia" w:ascii="Times New Roman" w:hAnsi="Times New Roman" w:cs="Times New Roman"/>
          <w:color w:val="000000"/>
          <w:kern w:val="2"/>
          <w:sz w:val="21"/>
          <w:szCs w:val="21"/>
          <w:lang w:val="en-US" w:bidi="ar-SA"/>
        </w:rPr>
        <w:t>应</w:t>
      </w:r>
      <w:r>
        <w:rPr>
          <w:rFonts w:ascii="Times New Roman" w:hAnsi="Times New Roman" w:cs="Times New Roman"/>
          <w:color w:val="000000"/>
          <w:kern w:val="2"/>
          <w:sz w:val="21"/>
          <w:szCs w:val="21"/>
          <w:lang w:val="en-US" w:bidi="ar-SA"/>
        </w:rPr>
        <w:t>符合GB 18401</w:t>
      </w:r>
      <w:r>
        <w:rPr>
          <w:rFonts w:hint="eastAsia" w:ascii="Times New Roman" w:hAnsi="Times New Roman" w:cs="Times New Roman"/>
          <w:color w:val="000000"/>
          <w:kern w:val="2"/>
          <w:sz w:val="21"/>
          <w:szCs w:val="21"/>
          <w:lang w:val="en-US" w:bidi="ar-SA"/>
        </w:rPr>
        <w:t xml:space="preserve"> 《</w:t>
      </w:r>
      <w:r>
        <w:rPr>
          <w:rFonts w:ascii="Times New Roman" w:hAnsi="Times New Roman" w:cs="Times New Roman"/>
          <w:color w:val="000000"/>
          <w:sz w:val="21"/>
          <w:szCs w:val="20"/>
          <w:lang w:val="en-US" w:bidi="ar-SA"/>
        </w:rPr>
        <w:t>国家纺织产品基本安全技术规范</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sz w:val="21"/>
          <w:szCs w:val="20"/>
          <w:lang w:val="en-US" w:bidi="ar-SA"/>
        </w:rPr>
        <w:t>B类</w:t>
      </w:r>
      <w:r>
        <w:rPr>
          <w:rFonts w:hint="eastAsia" w:ascii="Times New Roman" w:hAnsi="Times New Roman" w:cs="Times New Roman"/>
          <w:color w:val="000000"/>
          <w:sz w:val="21"/>
          <w:szCs w:val="20"/>
          <w:lang w:val="en-US" w:bidi="ar-SA"/>
        </w:rPr>
        <w:t>要求</w:t>
      </w:r>
      <w:r>
        <w:rPr>
          <w:rFonts w:ascii="Times New Roman" w:hAnsi="Times New Roman" w:cs="Times New Roman"/>
          <w:color w:val="000000"/>
          <w:sz w:val="21"/>
          <w:szCs w:val="20"/>
          <w:lang w:val="en-US" w:bidi="ar-SA"/>
        </w:rPr>
        <w:t>。</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5" w:name="4_检验规则"/>
      <w:bookmarkEnd w:id="45"/>
      <w:bookmarkStart w:id="46" w:name="_Toc47884361"/>
      <w:r>
        <w:rPr>
          <w:rFonts w:hint="eastAsia" w:cs="Times New Roman"/>
          <w:b w:val="0"/>
          <w:bCs/>
          <w:kern w:val="44"/>
          <w:szCs w:val="21"/>
          <w:lang w:val="en-US" w:bidi="ar-SA"/>
        </w:rPr>
        <w:t>检验规</w:t>
      </w:r>
      <w:bookmarkEnd w:id="46"/>
      <w:r>
        <w:rPr>
          <w:rFonts w:hint="eastAsia" w:cs="Times New Roman"/>
          <w:b w:val="0"/>
          <w:bCs/>
          <w:kern w:val="44"/>
          <w:szCs w:val="21"/>
          <w:lang w:val="en-US" w:bidi="ar-SA"/>
        </w:rPr>
        <w:t>则</w:t>
      </w:r>
    </w:p>
    <w:p>
      <w:pPr>
        <w:numPr>
          <w:ilvl w:val="1"/>
          <w:numId w:val="2"/>
        </w:numPr>
        <w:spacing w:line="276" w:lineRule="auto"/>
        <w:rPr>
          <w:sz w:val="21"/>
          <w:szCs w:val="21"/>
          <w:lang w:val="en-US"/>
        </w:rPr>
      </w:pPr>
      <w:r>
        <w:rPr>
          <w:sz w:val="21"/>
          <w:szCs w:val="21"/>
        </w:rPr>
        <w:t>对照第</w:t>
      </w:r>
      <w:r>
        <w:rPr>
          <w:rFonts w:hint="eastAsia"/>
          <w:sz w:val="21"/>
          <w:szCs w:val="21"/>
        </w:rPr>
        <w:t>3</w:t>
      </w:r>
      <w:r>
        <w:rPr>
          <w:sz w:val="21"/>
          <w:szCs w:val="21"/>
        </w:rPr>
        <w:t>章及本技术规范要求规定逐项检验</w:t>
      </w:r>
      <w:r>
        <w:rPr>
          <w:rFonts w:hint="eastAsia"/>
          <w:sz w:val="21"/>
          <w:szCs w:val="21"/>
          <w:lang w:val="en-US"/>
        </w:rPr>
        <w:t>.</w:t>
      </w:r>
    </w:p>
    <w:p>
      <w:pPr>
        <w:numPr>
          <w:ilvl w:val="1"/>
          <w:numId w:val="2"/>
        </w:numPr>
        <w:spacing w:line="276" w:lineRule="auto"/>
        <w:rPr>
          <w:sz w:val="21"/>
          <w:szCs w:val="21"/>
        </w:rPr>
      </w:pPr>
      <w:r>
        <w:rPr>
          <w:sz w:val="21"/>
          <w:szCs w:val="21"/>
        </w:rPr>
        <w:t>检验规则应符合</w:t>
      </w:r>
      <w:r>
        <w:rPr>
          <w:rFonts w:ascii="Times New Roman" w:hAnsi="Times New Roman" w:cs="Times New Roman"/>
          <w:sz w:val="21"/>
          <w:szCs w:val="21"/>
        </w:rPr>
        <w:t>GB/T 22701</w:t>
      </w:r>
      <w:r>
        <w:rPr>
          <w:rFonts w:hint="eastAsia" w:ascii="Times New Roman" w:hAnsi="Times New Roman" w:cs="Times New Roman"/>
          <w:sz w:val="21"/>
          <w:szCs w:val="21"/>
        </w:rPr>
        <w:t>《</w:t>
      </w:r>
      <w:r>
        <w:rPr>
          <w:rFonts w:ascii="Times New Roman" w:hAnsi="Times New Roman" w:cs="Times New Roman"/>
          <w:color w:val="000000"/>
          <w:sz w:val="21"/>
          <w:szCs w:val="20"/>
          <w:lang w:val="en-US" w:bidi="ar-SA"/>
        </w:rPr>
        <w:t>职业服装检验规则</w:t>
      </w:r>
      <w:r>
        <w:rPr>
          <w:rFonts w:hint="eastAsia" w:ascii="Times New Roman" w:hAnsi="Times New Roman" w:cs="Times New Roman"/>
          <w:sz w:val="21"/>
          <w:szCs w:val="21"/>
        </w:rPr>
        <w:t>》</w:t>
      </w:r>
      <w:r>
        <w:rPr>
          <w:sz w:val="21"/>
          <w:szCs w:val="21"/>
        </w:rPr>
        <w:t>的规定。</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7" w:name="5_包装、运输及贮运"/>
      <w:bookmarkEnd w:id="47"/>
      <w:bookmarkStart w:id="48" w:name="_Toc47884362"/>
      <w:r>
        <w:rPr>
          <w:rFonts w:hint="eastAsia" w:cs="Times New Roman"/>
          <w:b w:val="0"/>
          <w:bCs/>
          <w:kern w:val="44"/>
          <w:szCs w:val="21"/>
          <w:lang w:val="en-US" w:bidi="ar-SA"/>
        </w:rPr>
        <w:t>包装、运输及贮运</w:t>
      </w:r>
      <w:bookmarkEnd w:id="48"/>
    </w:p>
    <w:p>
      <w:pPr>
        <w:spacing w:line="360" w:lineRule="auto"/>
        <w:ind w:firstLine="420" w:firstLineChars="200"/>
        <w:rPr>
          <w:sz w:val="21"/>
          <w:szCs w:val="21"/>
        </w:rPr>
      </w:pPr>
      <w:r>
        <w:rPr>
          <w:sz w:val="21"/>
          <w:szCs w:val="21"/>
        </w:rPr>
        <w:t>每件整叠后装入一个塑料袋，袋口密封牢固，具体要求按订购合同约定执行。</w:t>
      </w:r>
    </w:p>
    <w:p>
      <w:pPr>
        <w:rPr>
          <w:lang w:val="en-US"/>
        </w:rPr>
      </w:pPr>
      <w:bookmarkStart w:id="49" w:name="_Toc47884363"/>
    </w:p>
    <w:p>
      <w:pPr>
        <w:rPr>
          <w:lang w:val="en-US"/>
        </w:rPr>
      </w:pPr>
    </w:p>
    <w:p>
      <w:pPr>
        <w:pStyle w:val="2"/>
        <w:jc w:val="center"/>
      </w:pPr>
    </w:p>
    <w:p/>
    <w:p>
      <w:pPr>
        <w:pStyle w:val="2"/>
        <w:spacing w:line="240" w:lineRule="auto"/>
        <w:jc w:val="center"/>
        <w:rPr>
          <w:b w:val="0"/>
        </w:rPr>
      </w:pPr>
      <w:r>
        <w:rPr>
          <w:rFonts w:hint="eastAsia"/>
          <w:b w:val="0"/>
        </w:rPr>
        <w:t>附 录</w:t>
      </w:r>
      <w:bookmarkStart w:id="50" w:name="附_录_A（规范性附录）精梳棉涤混纺平布技术要求"/>
      <w:bookmarkEnd w:id="50"/>
      <w:r>
        <w:rPr>
          <w:rFonts w:hint="eastAsia"/>
          <w:b w:val="0"/>
        </w:rPr>
        <w:t xml:space="preserve"> A</w:t>
      </w:r>
    </w:p>
    <w:p>
      <w:pPr>
        <w:pStyle w:val="2"/>
        <w:spacing w:line="240" w:lineRule="auto"/>
        <w:jc w:val="center"/>
        <w:rPr>
          <w:b w:val="0"/>
        </w:rPr>
      </w:pPr>
      <w:r>
        <w:rPr>
          <w:rFonts w:hint="eastAsia"/>
          <w:b w:val="0"/>
        </w:rPr>
        <w:t>（规范性）</w:t>
      </w:r>
    </w:p>
    <w:p>
      <w:pPr>
        <w:pStyle w:val="2"/>
        <w:spacing w:line="240" w:lineRule="auto"/>
        <w:jc w:val="center"/>
        <w:rPr>
          <w:b w:val="0"/>
        </w:rPr>
      </w:pPr>
      <w:r>
        <w:rPr>
          <w:rFonts w:hint="eastAsia"/>
          <w:b w:val="0"/>
        </w:rPr>
        <w:t>涤棉防静电交织绸面料技术要求</w:t>
      </w:r>
      <w:bookmarkEnd w:id="49"/>
    </w:p>
    <w:p>
      <w:pPr>
        <w:pStyle w:val="3"/>
        <w:numPr>
          <w:ilvl w:val="0"/>
          <w:numId w:val="5"/>
        </w:numPr>
        <w:spacing w:line="240" w:lineRule="auto"/>
        <w:ind w:left="0" w:firstLine="0"/>
        <w:rPr>
          <w:rFonts w:ascii="黑体" w:hAnsi="黑体" w:eastAsia="黑体"/>
          <w:b w:val="0"/>
          <w:sz w:val="21"/>
          <w:szCs w:val="21"/>
        </w:rPr>
      </w:pPr>
      <w:bookmarkStart w:id="51" w:name="A.1_规格"/>
      <w:bookmarkEnd w:id="51"/>
      <w:r>
        <w:rPr>
          <w:rFonts w:hint="eastAsia" w:ascii="黑体" w:hAnsi="黑体" w:eastAsia="黑体"/>
          <w:b w:val="0"/>
          <w:sz w:val="21"/>
          <w:szCs w:val="21"/>
        </w:rPr>
        <w:t>允差</w:t>
      </w:r>
    </w:p>
    <w:p>
      <w:pPr>
        <w:spacing w:line="360" w:lineRule="auto"/>
        <w:ind w:firstLine="420" w:firstLineChars="200"/>
        <w:rPr>
          <w:sz w:val="21"/>
          <w:szCs w:val="21"/>
        </w:rPr>
      </w:pPr>
      <w:r>
        <w:rPr>
          <w:rFonts w:hint="eastAsia"/>
          <w:sz w:val="21"/>
          <w:szCs w:val="21"/>
        </w:rPr>
        <w:t>涤棉</w:t>
      </w:r>
      <w:r>
        <w:rPr>
          <w:rFonts w:hint="eastAsia" w:ascii="Times New Roman" w:hAnsi="Times New Roman" w:cs="Times New Roman"/>
          <w:color w:val="000000"/>
          <w:sz w:val="21"/>
          <w:szCs w:val="20"/>
          <w:lang w:val="en-US" w:bidi="ar-SA"/>
        </w:rPr>
        <w:t>防静电交织绸面料允差</w:t>
      </w:r>
      <w:r>
        <w:rPr>
          <w:rFonts w:ascii="Times New Roman" w:hAnsi="Times New Roman" w:cs="Times New Roman"/>
          <w:color w:val="000000"/>
          <w:sz w:val="21"/>
          <w:szCs w:val="20"/>
          <w:lang w:val="en-US" w:bidi="ar-SA"/>
        </w:rPr>
        <w:t>应符合表 A.1 规定</w:t>
      </w:r>
      <w:r>
        <w:rPr>
          <w:sz w:val="21"/>
          <w:szCs w:val="21"/>
        </w:rPr>
        <w:t>。</w:t>
      </w:r>
    </w:p>
    <w:p>
      <w:pPr>
        <w:pStyle w:val="45"/>
        <w:numPr>
          <w:ilvl w:val="0"/>
          <w:numId w:val="6"/>
        </w:numPr>
        <w:spacing w:before="120" w:after="120" w:line="260" w:lineRule="exact"/>
        <w:ind w:left="0" w:firstLine="0"/>
        <w:rPr>
          <w:color w:val="000000"/>
        </w:rPr>
      </w:pPr>
      <w:r>
        <w:rPr>
          <w:rFonts w:hint="eastAsia"/>
          <w:color w:val="000000"/>
        </w:rPr>
        <w:t>允差</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37"/>
        <w:gridCol w:w="1298"/>
        <w:gridCol w:w="2654"/>
        <w:gridCol w:w="30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835"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bookmarkStart w:id="52" w:name="A.2_物理性能"/>
            <w:bookmarkEnd w:id="52"/>
            <w:r>
              <w:rPr>
                <w:rFonts w:ascii="Times New Roman" w:hAnsi="Times New Roman"/>
                <w:sz w:val="18"/>
                <w:szCs w:val="18"/>
              </w:rPr>
              <w:t>项目</w:t>
            </w:r>
          </w:p>
        </w:tc>
        <w:tc>
          <w:tcPr>
            <w:tcW w:w="265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3085"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线密度</w:t>
            </w:r>
            <w:r>
              <w:rPr>
                <w:rFonts w:hint="eastAsia" w:ascii="Times New Roman" w:hAnsi="Times New Roman"/>
                <w:sz w:val="18"/>
                <w:szCs w:val="18"/>
              </w:rPr>
              <w:t>/</w:t>
            </w:r>
            <w:r>
              <w:rPr>
                <w:rFonts w:ascii="Times New Roman" w:hAnsi="Times New Roman"/>
                <w:sz w:val="18"/>
                <w:szCs w:val="18"/>
              </w:rPr>
              <w:t>tex</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单位面积质量</w:t>
            </w:r>
            <w:r>
              <w:rPr>
                <w:rFonts w:hint="eastAsia" w:ascii="Times New Roman" w:hAnsi="Times New Roman"/>
                <w:sz w:val="18"/>
                <w:szCs w:val="18"/>
              </w:rPr>
              <w:t>/（</w:t>
            </w:r>
            <w:r>
              <w:rPr>
                <w:rFonts w:ascii="Times New Roman" w:hAnsi="Times New Roman"/>
                <w:sz w:val="18"/>
                <w:szCs w:val="18"/>
              </w:rPr>
              <w:t>g/㎡</w:t>
            </w:r>
            <w:r>
              <w:rPr>
                <w:rFonts w:hint="eastAsia" w:ascii="Times New Roman" w:hAnsi="Times New Roman"/>
                <w:sz w:val="18"/>
                <w:szCs w:val="18"/>
              </w:rPr>
              <w:t>）</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≥1</w:t>
            </w:r>
            <w:r>
              <w:rPr>
                <w:rFonts w:hint="eastAsia" w:ascii="Times New Roman" w:hAnsi="Times New Roman"/>
                <w:kern w:val="0"/>
                <w:sz w:val="18"/>
                <w:szCs w:val="18"/>
              </w:rPr>
              <w:t>60</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纤维含量</w:t>
            </w:r>
            <w:r>
              <w:rPr>
                <w:rFonts w:hint="eastAsia" w:ascii="Times New Roman" w:hAnsi="Times New Roman"/>
                <w:sz w:val="18"/>
                <w:szCs w:val="18"/>
              </w:rPr>
              <w:t>/</w:t>
            </w:r>
            <w:r>
              <w:rPr>
                <w:rFonts w:ascii="Times New Roman" w:hAnsi="Times New Roman"/>
                <w:sz w:val="18"/>
                <w:szCs w:val="18"/>
              </w:rPr>
              <w:t>%</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符合GB/T 29862规定</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2910</w:t>
            </w: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 xml:space="preserve">FZ/T </w:t>
            </w:r>
            <w:r>
              <w:rPr>
                <w:rFonts w:hint="eastAsia" w:ascii="Times New Roman" w:hAnsi="Times New Roman"/>
                <w:sz w:val="18"/>
                <w:szCs w:val="18"/>
              </w:rPr>
              <w:t>01057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253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密度</w:t>
            </w:r>
            <w:r>
              <w:rPr>
                <w:rFonts w:hint="eastAsia" w:ascii="Times New Roman" w:hAnsi="Times New Roman"/>
                <w:sz w:val="18"/>
                <w:szCs w:val="18"/>
              </w:rPr>
              <w:t>/（</w:t>
            </w:r>
            <w:r>
              <w:rPr>
                <w:rFonts w:ascii="Times New Roman" w:hAnsi="Times New Roman"/>
                <w:sz w:val="18"/>
                <w:szCs w:val="18"/>
              </w:rPr>
              <w:t>根/10cm</w:t>
            </w:r>
            <w:r>
              <w:rPr>
                <w:rFonts w:hint="eastAsia" w:ascii="Times New Roman" w:hAnsi="Times New Roman"/>
                <w:sz w:val="18"/>
                <w:szCs w:val="18"/>
              </w:rPr>
              <w:t>）</w:t>
            </w:r>
          </w:p>
        </w:tc>
        <w:tc>
          <w:tcPr>
            <w:tcW w:w="1298"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经向</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205</w:t>
            </w:r>
          </w:p>
        </w:tc>
        <w:tc>
          <w:tcPr>
            <w:tcW w:w="3085" w:type="dxa"/>
            <w:vMerge w:val="restart"/>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sz w:val="18"/>
                <w:szCs w:val="18"/>
              </w:rPr>
            </w:pP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2537"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rPr>
                <w:sz w:val="18"/>
                <w:szCs w:val="18"/>
              </w:rPr>
            </w:pPr>
          </w:p>
        </w:tc>
        <w:tc>
          <w:tcPr>
            <w:tcW w:w="1298"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纬向</w:t>
            </w:r>
          </w:p>
        </w:tc>
        <w:tc>
          <w:tcPr>
            <w:tcW w:w="2654" w:type="dxa"/>
            <w:tcBorders>
              <w:top w:val="single" w:color="000000" w:sz="4" w:space="0"/>
              <w:left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165</w:t>
            </w:r>
          </w:p>
        </w:tc>
        <w:tc>
          <w:tcPr>
            <w:tcW w:w="3085" w:type="dxa"/>
            <w:vMerge w:val="continue"/>
            <w:tcBorders>
              <w:top w:val="nil"/>
              <w:left w:val="single" w:color="000000" w:sz="4" w:space="0"/>
            </w:tcBorders>
            <w:vAlign w:val="center"/>
          </w:tcPr>
          <w:p>
            <w:pPr>
              <w:keepNext w:val="0"/>
              <w:keepLines w:val="0"/>
              <w:suppressLineNumbers w:val="0"/>
              <w:spacing w:before="0" w:beforeAutospacing="0" w:after="0" w:afterAutospacing="0"/>
              <w:ind w:left="0" w:right="0"/>
              <w:rPr>
                <w:sz w:val="18"/>
                <w:szCs w:val="18"/>
              </w:rPr>
            </w:pPr>
          </w:p>
        </w:tc>
      </w:tr>
    </w:tbl>
    <w:p>
      <w:pPr>
        <w:pStyle w:val="3"/>
        <w:numPr>
          <w:ilvl w:val="0"/>
          <w:numId w:val="5"/>
        </w:numPr>
        <w:spacing w:line="240" w:lineRule="auto"/>
        <w:ind w:left="0" w:firstLine="0"/>
        <w:rPr>
          <w:rFonts w:ascii="黑体" w:hAnsi="黑体" w:eastAsia="黑体"/>
          <w:b w:val="0"/>
          <w:sz w:val="21"/>
          <w:szCs w:val="21"/>
        </w:rPr>
      </w:pPr>
      <w:r>
        <w:rPr>
          <w:rFonts w:hint="eastAsia" w:ascii="黑体" w:hAnsi="黑体" w:eastAsia="黑体"/>
          <w:b w:val="0"/>
          <w:sz w:val="21"/>
          <w:szCs w:val="21"/>
        </w:rPr>
        <w:t>物理性能</w:t>
      </w:r>
    </w:p>
    <w:p>
      <w:pPr>
        <w:spacing w:line="360" w:lineRule="auto"/>
        <w:ind w:firstLine="420" w:firstLineChars="200"/>
        <w:rPr>
          <w:sz w:val="21"/>
          <w:szCs w:val="21"/>
        </w:rPr>
      </w:pPr>
      <w:r>
        <w:rPr>
          <w:rFonts w:hint="eastAsia"/>
          <w:sz w:val="21"/>
          <w:szCs w:val="21"/>
        </w:rPr>
        <w:t>面料</w:t>
      </w:r>
      <w:r>
        <w:rPr>
          <w:sz w:val="21"/>
          <w:szCs w:val="21"/>
        </w:rPr>
        <w:t>物理</w:t>
      </w:r>
      <w:r>
        <w:rPr>
          <w:rFonts w:ascii="Times New Roman" w:hAnsi="Times New Roman" w:cs="Times New Roman"/>
          <w:color w:val="000000"/>
          <w:sz w:val="21"/>
          <w:szCs w:val="20"/>
          <w:lang w:val="en-US" w:bidi="ar-SA"/>
        </w:rPr>
        <w:t>性能应符合表A.2。</w:t>
      </w:r>
    </w:p>
    <w:p>
      <w:pPr>
        <w:pStyle w:val="45"/>
        <w:numPr>
          <w:ilvl w:val="0"/>
          <w:numId w:val="6"/>
        </w:numPr>
        <w:spacing w:before="120" w:after="120" w:line="260" w:lineRule="exact"/>
        <w:ind w:left="0" w:firstLine="0"/>
        <w:rPr>
          <w:color w:val="000000"/>
        </w:rPr>
      </w:pPr>
      <w:r>
        <w:rPr>
          <w:rFonts w:hint="eastAsia"/>
          <w:color w:val="000000"/>
        </w:rPr>
        <w:t>物理性能</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83"/>
        <w:gridCol w:w="1294"/>
        <w:gridCol w:w="3443"/>
        <w:gridCol w:w="25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3577" w:type="dxa"/>
            <w:gridSpan w:val="2"/>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bookmarkStart w:id="53" w:name="A.3_染色牢度"/>
            <w:bookmarkEnd w:id="53"/>
            <w:r>
              <w:rPr>
                <w:rFonts w:ascii="Times New Roman" w:hAnsi="Times New Roman"/>
                <w:color w:val="000000"/>
                <w:sz w:val="18"/>
                <w:szCs w:val="18"/>
              </w:rPr>
              <w:t>项目</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bidi="ar-SA"/>
              </w:rPr>
              <w:t>指标</w:t>
            </w:r>
          </w:p>
        </w:tc>
        <w:tc>
          <w:tcPr>
            <w:tcW w:w="25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断裂强力</w:t>
            </w:r>
            <w:r>
              <w:rPr>
                <w:rFonts w:hint="eastAsia" w:ascii="Times New Roman" w:hAnsi="Times New Roman"/>
                <w:color w:val="000000"/>
                <w:sz w:val="18"/>
                <w:szCs w:val="18"/>
              </w:rPr>
              <w:t>/</w:t>
            </w:r>
            <w:r>
              <w:rPr>
                <w:rFonts w:ascii="Times New Roman" w:hAnsi="Times New Roman"/>
                <w:color w:val="000000"/>
                <w:sz w:val="18"/>
                <w:szCs w:val="18"/>
              </w:rPr>
              <w:t>N</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56</w:t>
            </w:r>
            <w:r>
              <w:rPr>
                <w:rFonts w:ascii="Times New Roman" w:hAnsi="Times New Roman"/>
                <w:color w:val="000000"/>
                <w:kern w:val="0"/>
                <w:sz w:val="18"/>
                <w:szCs w:val="18"/>
              </w:rPr>
              <w:t>0</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3923.1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283"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43</w:t>
            </w:r>
            <w:r>
              <w:rPr>
                <w:rFonts w:ascii="Times New Roman" w:hAnsi="Times New Roman"/>
                <w:color w:val="000000"/>
                <w:kern w:val="0"/>
                <w:sz w:val="18"/>
                <w:szCs w:val="18"/>
              </w:rPr>
              <w:t>0</w:t>
            </w:r>
          </w:p>
        </w:tc>
        <w:tc>
          <w:tcPr>
            <w:tcW w:w="255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水洗尺寸变化率</w:t>
            </w:r>
            <w:r>
              <w:rPr>
                <w:rFonts w:hint="eastAsia" w:ascii="Times New Roman" w:hAnsi="Times New Roman"/>
                <w:color w:val="000000"/>
                <w:sz w:val="18"/>
                <w:szCs w:val="18"/>
              </w:rPr>
              <w:t>/</w:t>
            </w:r>
            <w:r>
              <w:rPr>
                <w:rFonts w:ascii="Times New Roman" w:hAnsi="Times New Roman"/>
                <w:color w:val="000000"/>
                <w:sz w:val="18"/>
                <w:szCs w:val="18"/>
              </w:rPr>
              <w:t>%</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-1.5～1.5</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8628</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8629</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-1.5～1.5</w:t>
            </w:r>
          </w:p>
        </w:tc>
        <w:tc>
          <w:tcPr>
            <w:tcW w:w="255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电荷面密度/(</w:t>
            </w:r>
            <w:r>
              <w:rPr>
                <w:rFonts w:ascii="Times New Roman" w:hAnsi="Times New Roman"/>
                <w:color w:val="000000"/>
                <w:sz w:val="18"/>
                <w:szCs w:val="18"/>
              </w:rPr>
              <w:t>μC/m</w:t>
            </w:r>
            <w:r>
              <w:rPr>
                <w:rFonts w:hint="eastAsia" w:ascii="Times New Roman" w:hAnsi="Times New Roman"/>
                <w:color w:val="000000"/>
                <w:sz w:val="18"/>
                <w:szCs w:val="18"/>
              </w:rPr>
              <w:t>²)</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洗前</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12703.2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continue"/>
            <w:tcBorders>
              <w:top w:val="single" w:color="auto"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rPr>
                <w:color w:val="FF0000"/>
                <w:sz w:val="18"/>
                <w:szCs w:val="18"/>
              </w:rPr>
            </w:pPr>
          </w:p>
        </w:tc>
        <w:tc>
          <w:tcPr>
            <w:tcW w:w="129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洗5次后</w:t>
            </w:r>
          </w:p>
        </w:tc>
        <w:tc>
          <w:tcPr>
            <w:tcW w:w="3443"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p>
        </w:tc>
        <w:tc>
          <w:tcPr>
            <w:tcW w:w="2554" w:type="dxa"/>
            <w:vMerge w:val="continue"/>
            <w:tcBorders>
              <w:top w:val="single" w:color="auto"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rPr>
                <w:sz w:val="18"/>
                <w:szCs w:val="18"/>
              </w:rPr>
            </w:pPr>
          </w:p>
        </w:tc>
      </w:tr>
    </w:tbl>
    <w:p>
      <w:pPr>
        <w:pStyle w:val="3"/>
        <w:numPr>
          <w:ilvl w:val="0"/>
          <w:numId w:val="5"/>
        </w:numPr>
        <w:spacing w:line="240" w:lineRule="auto"/>
        <w:ind w:left="0" w:firstLine="0"/>
        <w:rPr>
          <w:rFonts w:ascii="黑体" w:hAnsi="黑体" w:eastAsia="黑体"/>
          <w:b w:val="0"/>
          <w:sz w:val="21"/>
          <w:szCs w:val="21"/>
        </w:rPr>
      </w:pPr>
      <w:r>
        <w:rPr>
          <w:rFonts w:hint="eastAsia" w:ascii="黑体" w:hAnsi="黑体" w:eastAsia="黑体"/>
          <w:b w:val="0"/>
          <w:sz w:val="21"/>
          <w:szCs w:val="21"/>
        </w:rPr>
        <w:t>染色牢度</w:t>
      </w:r>
    </w:p>
    <w:p>
      <w:pPr>
        <w:spacing w:line="360" w:lineRule="auto"/>
        <w:ind w:firstLine="420" w:firstLineChars="200"/>
        <w:rPr>
          <w:rFonts w:ascii="Times New Roman" w:hAnsi="Times New Roman" w:cs="Times New Roman"/>
          <w:color w:val="000000"/>
          <w:sz w:val="21"/>
          <w:szCs w:val="20"/>
          <w:lang w:val="en-US" w:bidi="ar-SA"/>
        </w:rPr>
      </w:pPr>
      <w:r>
        <w:rPr>
          <w:sz w:val="21"/>
          <w:szCs w:val="21"/>
        </w:rPr>
        <w:t>染色牢度</w:t>
      </w:r>
      <w:r>
        <w:rPr>
          <w:rFonts w:ascii="Times New Roman" w:hAnsi="Times New Roman" w:cs="Times New Roman"/>
          <w:color w:val="000000"/>
          <w:sz w:val="21"/>
          <w:szCs w:val="20"/>
          <w:lang w:val="en-US" w:bidi="ar-SA"/>
        </w:rPr>
        <w:t>应符合表A.3规定。</w:t>
      </w: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sz w:val="21"/>
          <w:szCs w:val="21"/>
        </w:rPr>
      </w:pPr>
    </w:p>
    <w:p>
      <w:pPr>
        <w:pStyle w:val="45"/>
        <w:numPr>
          <w:ilvl w:val="0"/>
          <w:numId w:val="6"/>
        </w:numPr>
        <w:spacing w:before="120" w:after="120" w:line="260" w:lineRule="exact"/>
        <w:ind w:left="0" w:firstLine="0"/>
        <w:rPr>
          <w:color w:val="000000"/>
        </w:rPr>
      </w:pPr>
      <w:r>
        <w:rPr>
          <w:rFonts w:hint="eastAsia"/>
          <w:color w:val="000000"/>
        </w:rPr>
        <w:t>染色牢度</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14"/>
        <w:gridCol w:w="1472"/>
        <w:gridCol w:w="2596"/>
        <w:gridCol w:w="31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786"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259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标准值</w:t>
            </w:r>
          </w:p>
        </w:tc>
        <w:tc>
          <w:tcPr>
            <w:tcW w:w="3192"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786" w:type="dxa"/>
            <w:gridSpan w:val="2"/>
            <w:tcBorders>
              <w:top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耐光色牢度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2596"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4</w:t>
            </w:r>
          </w:p>
        </w:tc>
        <w:tc>
          <w:tcPr>
            <w:tcW w:w="3192"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8427</w:t>
            </w:r>
            <w:r>
              <w:rPr>
                <w:rFonts w:hint="eastAsia" w:ascii="Times New Roman" w:hAnsi="Times New Roman"/>
                <w:sz w:val="18"/>
                <w:szCs w:val="18"/>
              </w:rPr>
              <w:t>方法3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耐皂洗色牢度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3921</w:t>
            </w:r>
            <w:r>
              <w:rPr>
                <w:rFonts w:hint="eastAsia" w:ascii="Times New Roman" w:hAnsi="Times New Roman"/>
                <w:sz w:val="18"/>
                <w:szCs w:val="18"/>
              </w:rPr>
              <w:t>方法A（1）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nil"/>
              <w:left w:val="single" w:color="auto" w:sz="4" w:space="0"/>
              <w:bottom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耐摩擦色牢度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干摩</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湿摩</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3-4</w:t>
            </w:r>
          </w:p>
        </w:tc>
        <w:tc>
          <w:tcPr>
            <w:tcW w:w="319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耐汗渍色牢度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耐热压色牢度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6152</w:t>
            </w:r>
            <w:r>
              <w:rPr>
                <w:rFonts w:hint="eastAsia" w:ascii="Times New Roman" w:hAnsi="Times New Roman"/>
                <w:sz w:val="18"/>
                <w:szCs w:val="18"/>
              </w:rPr>
              <w:t>（潮压法）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nil"/>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bl>
    <w:p>
      <w:pPr>
        <w:rPr>
          <w:sz w:val="18"/>
        </w:rPr>
        <w:sectPr>
          <w:footerReference r:id="rId6" w:type="default"/>
          <w:pgSz w:w="11910" w:h="16840"/>
          <w:pgMar w:top="1418" w:right="1276" w:bottom="1134" w:left="1276" w:header="851" w:footer="1021" w:gutter="0"/>
          <w:pgNumType w:fmt="decimal" w:start="1"/>
          <w:cols w:space="720" w:num="1"/>
          <w:docGrid w:linePitch="299" w:charSpace="0"/>
        </w:sectPr>
      </w:pPr>
    </w:p>
    <w:p>
      <w:pPr>
        <w:pStyle w:val="2"/>
        <w:spacing w:line="240" w:lineRule="auto"/>
        <w:jc w:val="center"/>
        <w:rPr>
          <w:b w:val="0"/>
        </w:rPr>
      </w:pPr>
      <w:bookmarkStart w:id="54" w:name="_Toc47884364"/>
      <w:r>
        <w:rPr>
          <w:rFonts w:hint="eastAsia"/>
          <w:b w:val="0"/>
        </w:rPr>
        <w:t>附 录 B</w:t>
      </w:r>
    </w:p>
    <w:p>
      <w:pPr>
        <w:pStyle w:val="2"/>
        <w:spacing w:line="240" w:lineRule="auto"/>
        <w:jc w:val="center"/>
        <w:rPr>
          <w:b w:val="0"/>
        </w:rPr>
      </w:pPr>
      <w:r>
        <w:rPr>
          <w:rFonts w:hint="eastAsia"/>
          <w:b w:val="0"/>
        </w:rPr>
        <w:t>（规范性）</w:t>
      </w:r>
    </w:p>
    <w:p>
      <w:pPr>
        <w:pStyle w:val="2"/>
        <w:spacing w:line="240" w:lineRule="auto"/>
        <w:jc w:val="center"/>
        <w:rPr>
          <w:b w:val="0"/>
        </w:rPr>
      </w:pPr>
      <w:r>
        <w:rPr>
          <w:rFonts w:hint="eastAsia"/>
          <w:b w:val="0"/>
        </w:rPr>
        <w:t>粘合衬技术要求</w:t>
      </w:r>
      <w:bookmarkEnd w:id="54"/>
    </w:p>
    <w:p>
      <w:pPr>
        <w:pStyle w:val="3"/>
        <w:numPr>
          <w:ilvl w:val="0"/>
          <w:numId w:val="7"/>
        </w:numPr>
        <w:spacing w:line="240" w:lineRule="auto"/>
        <w:ind w:left="0" w:firstLine="0"/>
        <w:rPr>
          <w:rFonts w:ascii="黑体" w:hAnsi="黑体" w:eastAsia="黑体"/>
          <w:b w:val="0"/>
          <w:sz w:val="21"/>
          <w:szCs w:val="21"/>
        </w:rPr>
      </w:pPr>
      <w:bookmarkStart w:id="55" w:name="B.1_C1113-148、TC1113-088粘合衬技术要求"/>
      <w:bookmarkEnd w:id="55"/>
      <w:r>
        <w:rPr>
          <w:rFonts w:hint="eastAsia" w:ascii="黑体" w:hAnsi="黑体" w:eastAsia="黑体"/>
          <w:b w:val="0"/>
          <w:sz w:val="21"/>
          <w:szCs w:val="21"/>
        </w:rPr>
        <w:t>粘合衬技术要求</w:t>
      </w:r>
    </w:p>
    <w:p>
      <w:pPr>
        <w:pStyle w:val="53"/>
        <w:numPr>
          <w:ilvl w:val="0"/>
          <w:numId w:val="8"/>
        </w:numPr>
        <w:spacing w:line="276" w:lineRule="auto"/>
        <w:ind w:firstLineChars="0"/>
        <w:rPr>
          <w:lang w:val="en-US" w:bidi="ar-SA"/>
        </w:rPr>
      </w:pPr>
      <w:r>
        <w:rPr>
          <w:sz w:val="21"/>
          <w:szCs w:val="21"/>
        </w:rPr>
        <w:t>粘合衬的规格性</w:t>
      </w:r>
      <w:r>
        <w:rPr>
          <w:rFonts w:ascii="Times New Roman" w:hAnsi="Times New Roman" w:cs="Times New Roman"/>
          <w:color w:val="000000"/>
          <w:sz w:val="21"/>
          <w:szCs w:val="20"/>
          <w:lang w:val="en-US" w:bidi="ar-SA"/>
        </w:rPr>
        <w:t>能指标按表B.1规定。</w:t>
      </w:r>
    </w:p>
    <w:p>
      <w:pPr>
        <w:pStyle w:val="53"/>
        <w:numPr>
          <w:ilvl w:val="0"/>
          <w:numId w:val="8"/>
        </w:numPr>
        <w:spacing w:line="276" w:lineRule="auto"/>
        <w:ind w:firstLineChars="0"/>
        <w:rPr>
          <w:lang w:val="en-US" w:bidi="ar-SA"/>
        </w:rPr>
      </w:pPr>
      <w:r>
        <w:rPr>
          <w:rFonts w:hint="eastAsia"/>
          <w:sz w:val="21"/>
          <w:szCs w:val="21"/>
          <w:lang w:val="en-US"/>
        </w:rPr>
        <w:t>粘合衬的涂胶方式为粉点。</w:t>
      </w:r>
    </w:p>
    <w:p>
      <w:pPr>
        <w:pStyle w:val="53"/>
        <w:numPr>
          <w:ilvl w:val="0"/>
          <w:numId w:val="8"/>
        </w:numPr>
        <w:spacing w:line="276" w:lineRule="auto"/>
        <w:ind w:firstLineChars="0"/>
        <w:rPr>
          <w:lang w:val="en-US" w:bidi="ar-SA"/>
        </w:rPr>
      </w:pPr>
      <w:r>
        <w:rPr>
          <w:rFonts w:hint="eastAsia"/>
          <w:sz w:val="21"/>
          <w:szCs w:val="21"/>
          <w:lang w:val="en-US"/>
        </w:rPr>
        <w:t>粘合</w:t>
      </w:r>
      <w:r>
        <w:rPr>
          <w:rFonts w:hint="eastAsia" w:ascii="Times New Roman" w:hAnsi="Times New Roman" w:cs="Times New Roman"/>
          <w:color w:val="000000"/>
          <w:sz w:val="21"/>
          <w:szCs w:val="20"/>
          <w:lang w:val="en-US" w:bidi="ar-SA"/>
        </w:rPr>
        <w:t>衬的</w:t>
      </w:r>
      <w:r>
        <w:rPr>
          <w:rFonts w:ascii="Times New Roman" w:hAnsi="Times New Roman" w:cs="Times New Roman"/>
          <w:color w:val="000000"/>
          <w:sz w:val="21"/>
          <w:szCs w:val="20"/>
          <w:lang w:val="en-US" w:bidi="ar-SA"/>
        </w:rPr>
        <w:t>热熔胶种类</w:t>
      </w:r>
      <w:r>
        <w:rPr>
          <w:rFonts w:hint="eastAsia" w:ascii="Times New Roman" w:hAnsi="Times New Roman" w:cs="Times New Roman"/>
          <w:color w:val="000000"/>
          <w:sz w:val="21"/>
          <w:szCs w:val="20"/>
          <w:lang w:val="en-US" w:bidi="ar-SA"/>
        </w:rPr>
        <w:t>为</w:t>
      </w:r>
      <w:r>
        <w:rPr>
          <w:rFonts w:ascii="Times New Roman" w:hAnsi="Times New Roman" w:cs="Times New Roman"/>
          <w:color w:val="000000"/>
          <w:sz w:val="21"/>
          <w:szCs w:val="20"/>
          <w:lang w:val="en-US" w:bidi="ar-SA"/>
        </w:rPr>
        <w:t>HDPE</w:t>
      </w:r>
      <w:r>
        <w:rPr>
          <w:rFonts w:hint="eastAsia" w:ascii="Times New Roman" w:hAnsi="Times New Roman" w:cs="Times New Roman"/>
          <w:color w:val="000000"/>
          <w:sz w:val="21"/>
          <w:szCs w:val="20"/>
          <w:lang w:val="en-US" w:bidi="ar-SA"/>
        </w:rPr>
        <w:t>。</w:t>
      </w:r>
    </w:p>
    <w:p>
      <w:pPr>
        <w:pStyle w:val="7"/>
        <w:tabs>
          <w:tab w:val="left" w:pos="787"/>
        </w:tabs>
        <w:spacing w:before="43" w:after="22" w:line="360" w:lineRule="auto"/>
        <w:ind w:right="176"/>
        <w:jc w:val="center"/>
        <w:rPr>
          <w:rFonts w:ascii="黑体" w:eastAsia="黑体"/>
        </w:rPr>
      </w:pPr>
      <w:r>
        <w:rPr>
          <w:rFonts w:hint="eastAsia" w:ascii="黑体" w:eastAsia="黑体"/>
        </w:rPr>
        <w:t>表B.1</w:t>
      </w:r>
      <w:r>
        <w:rPr>
          <w:rFonts w:hint="eastAsia" w:ascii="黑体" w:eastAsia="黑体"/>
        </w:rPr>
        <w:tab/>
      </w:r>
      <w:r>
        <w:rPr>
          <w:rFonts w:hint="eastAsia" w:ascii="黑体" w:eastAsia="黑体"/>
        </w:rPr>
        <w:t>允差</w:t>
      </w:r>
    </w:p>
    <w:tbl>
      <w:tblPr>
        <w:tblStyle w:val="18"/>
        <w:tblW w:w="95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76"/>
        <w:gridCol w:w="1053"/>
        <w:gridCol w:w="2136"/>
        <w:gridCol w:w="2067"/>
        <w:gridCol w:w="21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4203" w:type="dxa"/>
            <w:gridSpan w:val="2"/>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2138"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粘合衬1（第一层）</w:t>
            </w:r>
          </w:p>
        </w:tc>
        <w:tc>
          <w:tcPr>
            <w:tcW w:w="20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粘合衬2（第二层）</w:t>
            </w:r>
          </w:p>
        </w:tc>
        <w:tc>
          <w:tcPr>
            <w:tcW w:w="2138"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85</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基布材料</w:t>
            </w:r>
            <w:r>
              <w:rPr>
                <w:rFonts w:hint="eastAsia" w:ascii="Times New Roman" w:hAnsi="Times New Roman"/>
                <w:kern w:val="0"/>
                <w:sz w:val="18"/>
                <w:szCs w:val="18"/>
              </w:rPr>
              <w:t>纤维含量/%</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29862规定</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符合</w:t>
            </w:r>
          </w:p>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cs="Times New Roman"/>
                <w:sz w:val="18"/>
                <w:szCs w:val="18"/>
                <w:lang w:val="en-US" w:bidi="ar-SA"/>
              </w:rPr>
              <w:t>GB/T 29862规定</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FZ/T 01057</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涂布量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27</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22</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FZ/T 01081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176" w:type="dxa"/>
            <w:vMerge w:val="restart"/>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线密度（tex）</w:t>
            </w: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经向</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38"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76" w:type="dxa"/>
            <w:vMerge w:val="continue"/>
            <w:tcBorders>
              <w:top w:val="nil"/>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纬向</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38"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3"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130</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80</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FZ/T 01085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甲醛含量</w:t>
            </w:r>
            <w:r>
              <w:rPr>
                <w:rFonts w:hint="eastAsia" w:ascii="Times New Roman" w:hAnsi="Times New Roman"/>
                <w:sz w:val="18"/>
                <w:szCs w:val="18"/>
              </w:rPr>
              <w:t>/</w:t>
            </w:r>
            <w:r>
              <w:rPr>
                <w:rFonts w:ascii="Times New Roman" w:hAnsi="Times New Roman"/>
                <w:sz w:val="18"/>
                <w:szCs w:val="18"/>
              </w:rPr>
              <w:t>mg/kg</w:t>
            </w:r>
          </w:p>
        </w:tc>
        <w:tc>
          <w:tcPr>
            <w:tcW w:w="4203" w:type="dxa"/>
            <w:gridSpan w:val="2"/>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≤75</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2912</w:t>
            </w:r>
            <w:r>
              <w:rPr>
                <w:rFonts w:hint="eastAsia" w:ascii="Times New Roman" w:hAnsi="Times New Roman"/>
                <w:sz w:val="18"/>
                <w:szCs w:val="18"/>
              </w:rPr>
              <w:t>.1</w:t>
            </w:r>
          </w:p>
        </w:tc>
      </w:tr>
    </w:tbl>
    <w:p>
      <w:pPr>
        <w:rPr>
          <w:lang w:val="en-US"/>
        </w:rPr>
      </w:pPr>
    </w:p>
    <w:p>
      <w:pPr>
        <w:rPr>
          <w:lang w:val="en-US"/>
        </w:rPr>
      </w:pPr>
    </w:p>
    <w:p>
      <w:pPr>
        <w:rPr>
          <w:lang w:val="en-US"/>
        </w:rPr>
      </w:pPr>
    </w:p>
    <w:p>
      <w:pPr>
        <w:rPr>
          <w:lang w:val="en-US"/>
        </w:rPr>
      </w:pPr>
    </w:p>
    <w:p>
      <w:pPr>
        <w:rPr>
          <w:lang w:val="en-US"/>
        </w:rPr>
      </w:pPr>
    </w:p>
    <w:p>
      <w:pPr>
        <w:pStyle w:val="11"/>
        <w:jc w:val="center"/>
        <w:rPr>
          <w:rFonts w:ascii="仿宋" w:hAnsi="仿宋" w:eastAsia="仿宋" w:cs="仿宋"/>
          <w:color w:val="000000"/>
          <w:sz w:val="28"/>
          <w:szCs w:val="32"/>
        </w:rPr>
      </w:pPr>
    </w:p>
    <w:p>
      <w:pPr>
        <w:pStyle w:val="5"/>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spacing w:before="28"/>
        <w:jc w:val="center"/>
        <w:rPr>
          <w:rFonts w:hint="eastAsia" w:ascii="黑体" w:eastAsia="黑体"/>
          <w:sz w:val="52"/>
        </w:rPr>
      </w:pPr>
      <w:r>
        <w:rPr>
          <w:rFonts w:hint="eastAsia" w:ascii="黑体" w:hAnsi="宋体" w:eastAsia="黑体" w:cs="宋体"/>
          <w:kern w:val="0"/>
          <w:sz w:val="52"/>
          <w:szCs w:val="22"/>
          <w:lang w:val="zh-CN" w:bidi="zh-CN"/>
        </w:rPr>
        <w:t>交通运输</w:t>
      </w:r>
      <w:r>
        <w:rPr>
          <w:rFonts w:hint="eastAsia" w:ascii="黑体" w:eastAsia="黑体"/>
          <w:sz w:val="52"/>
        </w:rPr>
        <w:t>综合行政执法制式服装和标志</w:t>
      </w:r>
    </w:p>
    <w:p>
      <w:pPr>
        <w:spacing w:before="28"/>
        <w:jc w:val="center"/>
        <w:rPr>
          <w:rFonts w:ascii="黑体" w:eastAsia="黑体"/>
          <w:sz w:val="52"/>
        </w:rPr>
      </w:pPr>
      <w:r>
        <w:rPr>
          <w:rFonts w:hint="eastAsia" w:ascii="黑体" w:eastAsia="黑体"/>
          <w:sz w:val="52"/>
        </w:rPr>
        <w:t>技术规范</w:t>
      </w:r>
    </w:p>
    <w:p>
      <w:pPr>
        <w:pStyle w:val="7"/>
        <w:rPr>
          <w:rFonts w:ascii="黑体"/>
          <w:sz w:val="20"/>
        </w:rPr>
      </w:pPr>
    </w:p>
    <w:p>
      <w:pPr>
        <w:pStyle w:val="7"/>
        <w:rPr>
          <w:rFonts w:ascii="黑体"/>
          <w:sz w:val="20"/>
        </w:rPr>
      </w:pPr>
    </w:p>
    <w:p>
      <w:pPr>
        <w:pStyle w:val="7"/>
        <w:rPr>
          <w:rFonts w:ascii="黑体"/>
          <w:sz w:val="20"/>
        </w:rPr>
      </w:pPr>
    </w:p>
    <w:p>
      <w:pPr>
        <w:pStyle w:val="7"/>
        <w:spacing w:before="10"/>
        <w:rPr>
          <w:rFonts w:ascii="黑体"/>
          <w:sz w:val="28"/>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168"/>
        <w:jc w:val="center"/>
        <w:rPr>
          <w:rFonts w:ascii="黑体" w:eastAsia="黑体"/>
          <w:sz w:val="52"/>
        </w:rPr>
      </w:pPr>
      <w:r>
        <w:rPr>
          <w:rFonts w:hint="eastAsia" w:ascii="黑体" w:eastAsia="黑体"/>
          <w:sz w:val="52"/>
        </w:rPr>
        <w:t>女长袖制式衬衣</w:t>
      </w: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71"/>
        <w:jc w:val="both"/>
        <w:rPr>
          <w:rFonts w:ascii="黑体" w:eastAsia="黑体"/>
          <w:sz w:val="28"/>
        </w:rPr>
        <w:sectPr>
          <w:pgSz w:w="11910" w:h="16840"/>
          <w:pgMar w:top="1580" w:right="620" w:bottom="280" w:left="1020" w:header="720" w:footer="720" w:gutter="0"/>
          <w:cols w:space="720" w:num="1"/>
        </w:sectPr>
      </w:pPr>
    </w:p>
    <w:p>
      <w:pPr>
        <w:pStyle w:val="51"/>
        <w:rPr>
          <w:color w:val="000000"/>
        </w:rPr>
      </w:pPr>
      <w:r>
        <w:rPr>
          <w:rFonts w:hint="eastAsia"/>
          <w:color w:val="000000"/>
        </w:rPr>
        <w:t>女长袖制式衬衣</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56" w:name="_Toc47889929"/>
      <w:r>
        <w:rPr>
          <w:rFonts w:hint="eastAsia" w:cs="Times New Roman"/>
          <w:b w:val="0"/>
          <w:bCs/>
          <w:kern w:val="44"/>
          <w:szCs w:val="21"/>
          <w:lang w:val="en-US" w:bidi="ar-SA"/>
        </w:rPr>
        <w:t>范围</w:t>
      </w:r>
      <w:bookmarkEnd w:id="56"/>
    </w:p>
    <w:p>
      <w:pPr>
        <w:pStyle w:val="34"/>
        <w:spacing w:line="276" w:lineRule="auto"/>
        <w:rPr>
          <w:rFonts w:hAnsi="Times New Roman"/>
          <w:color w:val="000000"/>
          <w:kern w:val="0"/>
          <w:szCs w:val="20"/>
        </w:rPr>
      </w:pPr>
      <w:r>
        <w:rPr>
          <w:rFonts w:hAnsi="Times New Roman"/>
          <w:color w:val="000000"/>
          <w:kern w:val="0"/>
          <w:szCs w:val="20"/>
        </w:rPr>
        <w:t>本</w:t>
      </w:r>
      <w:r>
        <w:rPr>
          <w:rFonts w:hint="eastAsia" w:hAnsi="Times New Roman"/>
          <w:color w:val="000000"/>
          <w:kern w:val="0"/>
          <w:szCs w:val="20"/>
        </w:rPr>
        <w:t>文件</w:t>
      </w:r>
      <w:r>
        <w:rPr>
          <w:rFonts w:hAnsi="Times New Roman"/>
          <w:color w:val="000000"/>
          <w:kern w:val="0"/>
          <w:szCs w:val="20"/>
        </w:rPr>
        <w:t>规定了</w:t>
      </w:r>
      <w:r>
        <w:rPr>
          <w:rFonts w:hint="eastAsia" w:hAnsi="Times New Roman"/>
          <w:color w:val="000000"/>
          <w:kern w:val="0"/>
          <w:szCs w:val="20"/>
        </w:rPr>
        <w:t>综合行政</w:t>
      </w:r>
      <w:r>
        <w:rPr>
          <w:rFonts w:hAnsi="Times New Roman"/>
          <w:color w:val="000000"/>
          <w:kern w:val="0"/>
          <w:szCs w:val="20"/>
        </w:rPr>
        <w:t>执法制式</w:t>
      </w:r>
      <w:r>
        <w:rPr>
          <w:rFonts w:hint="eastAsia" w:hAnsi="Times New Roman"/>
          <w:color w:val="000000"/>
          <w:kern w:val="0"/>
          <w:szCs w:val="20"/>
        </w:rPr>
        <w:t>服装</w:t>
      </w:r>
      <w:r>
        <w:rPr>
          <w:rFonts w:hAnsi="Times New Roman"/>
          <w:color w:val="000000"/>
          <w:kern w:val="0"/>
          <w:szCs w:val="20"/>
        </w:rPr>
        <w:t xml:space="preserve">女长袖制式衬衣的要求、检验规则、包装、运输及贮存。   </w:t>
      </w:r>
    </w:p>
    <w:p>
      <w:pPr>
        <w:pStyle w:val="34"/>
        <w:spacing w:line="276" w:lineRule="auto"/>
        <w:rPr>
          <w:rFonts w:hAnsi="Times New Roman"/>
          <w:color w:val="000000"/>
          <w:kern w:val="0"/>
          <w:szCs w:val="20"/>
        </w:rPr>
      </w:pPr>
      <w:r>
        <w:rPr>
          <w:rFonts w:hAnsi="Times New Roman"/>
          <w:color w:val="000000"/>
          <w:kern w:val="0"/>
          <w:szCs w:val="20"/>
        </w:rPr>
        <w:t>本</w:t>
      </w:r>
      <w:r>
        <w:rPr>
          <w:rFonts w:hint="eastAsia" w:hAnsi="Times New Roman"/>
          <w:color w:val="000000"/>
          <w:kern w:val="0"/>
          <w:szCs w:val="20"/>
        </w:rPr>
        <w:t>文件</w:t>
      </w:r>
      <w:r>
        <w:rPr>
          <w:rFonts w:hAnsi="Times New Roman"/>
          <w:color w:val="000000"/>
          <w:kern w:val="0"/>
          <w:szCs w:val="20"/>
        </w:rPr>
        <w:t>适用于</w:t>
      </w:r>
      <w:r>
        <w:rPr>
          <w:rFonts w:hint="eastAsia" w:hAnsi="Times New Roman"/>
          <w:color w:val="000000"/>
          <w:kern w:val="0"/>
          <w:szCs w:val="20"/>
        </w:rPr>
        <w:t>综合行政</w:t>
      </w:r>
      <w:r>
        <w:rPr>
          <w:rFonts w:hAnsi="Times New Roman"/>
          <w:color w:val="000000"/>
          <w:kern w:val="0"/>
          <w:szCs w:val="20"/>
        </w:rPr>
        <w:t>执法制式</w:t>
      </w:r>
      <w:r>
        <w:rPr>
          <w:rFonts w:hint="eastAsia" w:hAnsi="Times New Roman"/>
          <w:color w:val="000000"/>
          <w:kern w:val="0"/>
          <w:szCs w:val="20"/>
        </w:rPr>
        <w:t>服装</w:t>
      </w:r>
      <w:r>
        <w:rPr>
          <w:rFonts w:hAnsi="Times New Roman"/>
          <w:color w:val="000000"/>
          <w:kern w:val="0"/>
          <w:szCs w:val="20"/>
        </w:rPr>
        <w:t>女长袖制式衬衣的</w:t>
      </w:r>
      <w:r>
        <w:rPr>
          <w:rFonts w:hint="eastAsia" w:hAnsi="Times New Roman"/>
          <w:color w:val="000000"/>
          <w:kern w:val="0"/>
          <w:szCs w:val="20"/>
        </w:rPr>
        <w:t>订购、</w:t>
      </w:r>
      <w:r>
        <w:rPr>
          <w:rFonts w:hAnsi="Times New Roman"/>
          <w:color w:val="000000"/>
          <w:kern w:val="0"/>
          <w:szCs w:val="20"/>
        </w:rPr>
        <w:t>生产、检验与验收。</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57" w:name="_Toc47889930"/>
      <w:r>
        <w:rPr>
          <w:rFonts w:hint="eastAsia" w:cs="Times New Roman"/>
          <w:b w:val="0"/>
          <w:bCs/>
          <w:kern w:val="44"/>
          <w:szCs w:val="21"/>
          <w:lang w:val="en-US" w:bidi="ar-SA"/>
        </w:rPr>
        <w:t>规范性引用文件</w:t>
      </w:r>
      <w:bookmarkEnd w:id="57"/>
    </w:p>
    <w:p>
      <w:pPr>
        <w:pStyle w:val="34"/>
        <w:spacing w:line="276" w:lineRule="auto"/>
        <w:rPr>
          <w:rFonts w:ascii="Times New Roman" w:hAnsi="Times New Roman"/>
          <w:color w:val="000000"/>
          <w:kern w:val="0"/>
          <w:szCs w:val="20"/>
        </w:rPr>
      </w:pPr>
      <w:r>
        <w:rPr>
          <w:rFonts w:hint="eastAsia" w:hAnsi="Times New Roman"/>
          <w:color w:val="000000"/>
          <w:szCs w:val="20"/>
        </w:rPr>
        <w:t>下列文件中的内容通过文中的规范性引用而构成本文件必不可少的条款。其中，注日期的引用文件，仅该日期对应的版本使用于本文件；不注日期的引用文件，其最新版本（包括所有的修改单）适用于本文件</w:t>
      </w:r>
      <w:r>
        <w:rPr>
          <w:rFonts w:hint="eastAsia" w:ascii="Times New Roman" w:hAnsi="Times New Roman"/>
          <w:color w:val="000000"/>
          <w:kern w:val="0"/>
          <w:szCs w:val="20"/>
        </w:rPr>
        <w:t>。</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250  纺织品色牢度试验评定变色用灰色样卡</w:t>
      </w:r>
    </w:p>
    <w:p>
      <w:pPr>
        <w:pStyle w:val="34"/>
        <w:spacing w:line="276" w:lineRule="auto"/>
        <w:rPr>
          <w:rFonts w:ascii="Times New Roman" w:hAnsi="Times New Roman"/>
          <w:color w:val="000000"/>
          <w:szCs w:val="20"/>
        </w:rPr>
      </w:pPr>
      <w:r>
        <w:rPr>
          <w:rFonts w:hint="eastAsia" w:ascii="Times New Roman" w:hAnsi="Times New Roman"/>
          <w:color w:val="000000"/>
          <w:szCs w:val="20"/>
        </w:rPr>
        <w:t>GB/T 251  纺织品 色牢度试验 评定沾色用灰色样卡</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1335.</w:t>
      </w:r>
      <w:r>
        <w:rPr>
          <w:rFonts w:hint="eastAsia" w:ascii="Times New Roman" w:hAnsi="Times New Roman"/>
          <w:color w:val="000000"/>
          <w:kern w:val="0"/>
          <w:szCs w:val="20"/>
        </w:rPr>
        <w:t xml:space="preserve">2  </w:t>
      </w:r>
      <w:r>
        <w:rPr>
          <w:rFonts w:ascii="Times New Roman" w:hAnsi="Times New Roman"/>
          <w:color w:val="000000"/>
          <w:kern w:val="0"/>
          <w:szCs w:val="20"/>
        </w:rPr>
        <w:t>服装号型</w:t>
      </w:r>
      <w:r>
        <w:rPr>
          <w:rFonts w:hint="eastAsia" w:ascii="Times New Roman" w:hAnsi="Times New Roman"/>
          <w:color w:val="000000"/>
          <w:kern w:val="0"/>
          <w:szCs w:val="20"/>
        </w:rPr>
        <w:t>女</w:t>
      </w:r>
      <w:r>
        <w:rPr>
          <w:rFonts w:ascii="Times New Roman" w:hAnsi="Times New Roman"/>
          <w:color w:val="000000"/>
          <w:kern w:val="0"/>
          <w:szCs w:val="20"/>
        </w:rPr>
        <w:t>子</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2660  衬衫</w:t>
      </w:r>
    </w:p>
    <w:p>
      <w:pPr>
        <w:pStyle w:val="34"/>
        <w:spacing w:line="276" w:lineRule="auto"/>
        <w:rPr>
          <w:rFonts w:ascii="Times New Roman" w:hAnsi="Times New Roman"/>
          <w:color w:val="000000"/>
          <w:kern w:val="0"/>
          <w:szCs w:val="20"/>
        </w:rPr>
      </w:pPr>
      <w:bookmarkStart w:id="58" w:name="_Toc47889931"/>
      <w:r>
        <w:rPr>
          <w:rFonts w:ascii="Times New Roman" w:hAnsi="Times New Roman"/>
          <w:color w:val="000000"/>
          <w:kern w:val="0"/>
          <w:szCs w:val="20"/>
        </w:rPr>
        <w:t>GB/T 2910  （所有部分）纺织品</w:t>
      </w:r>
      <w:r>
        <w:rPr>
          <w:rFonts w:ascii="Times New Roman" w:hAnsi="Times New Roman"/>
          <w:color w:val="000000"/>
          <w:kern w:val="0"/>
          <w:szCs w:val="20"/>
        </w:rPr>
        <w:tab/>
      </w:r>
      <w:r>
        <w:rPr>
          <w:rFonts w:ascii="Times New Roman" w:hAnsi="Times New Roman"/>
          <w:color w:val="000000"/>
          <w:kern w:val="0"/>
          <w:szCs w:val="20"/>
        </w:rPr>
        <w:t>定量化学分析方法</w:t>
      </w:r>
    </w:p>
    <w:p>
      <w:pPr>
        <w:pStyle w:val="34"/>
        <w:spacing w:line="276" w:lineRule="auto"/>
        <w:rPr>
          <w:rFonts w:ascii="Times New Roman" w:hAnsi="Times New Roman"/>
          <w:kern w:val="0"/>
          <w:szCs w:val="20"/>
        </w:rPr>
      </w:pPr>
      <w:r>
        <w:rPr>
          <w:rFonts w:hint="eastAsia" w:ascii="Times New Roman" w:hAnsi="Times New Roman"/>
          <w:kern w:val="0"/>
          <w:szCs w:val="20"/>
        </w:rPr>
        <w:t>GB/T 2912.1  纺织品 甲醛的测定 第1部分：游离和水解的甲醛（水萃取法）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3819  纺织品织物折痕回复性的测定回复角法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3920  纺织品色牢度试验耐摩擦色牢度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3921</w:t>
      </w:r>
      <w:r>
        <w:rPr>
          <w:rFonts w:hint="eastAsia" w:ascii="Times New Roman" w:hAnsi="Times New Roman"/>
          <w:color w:val="000000"/>
          <w:kern w:val="0"/>
          <w:szCs w:val="20"/>
        </w:rPr>
        <w:t xml:space="preserve">  </w:t>
      </w:r>
      <w:r>
        <w:rPr>
          <w:rFonts w:ascii="Times New Roman" w:hAnsi="Times New Roman"/>
          <w:color w:val="000000"/>
          <w:kern w:val="0"/>
          <w:szCs w:val="20"/>
        </w:rPr>
        <w:t>纺织品色牢度试验耐皂洗色牢度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3922  纺织品耐汗渍色牢度试验方法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3923.1  纺织品织物拉伸性能第 1 部分：断裂强力和断裂伸长率的测定条样法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4666  纺织品织物长度和幅宽的测定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4668  机织物密度的测定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4669  机织物单位长度质量和单位面积质量的测定</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5296.4  消费品使用说明第4部分：纺织品和服装服装标识要求</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6152  纺织品色牢度试验耐热压色牢度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6836  缝纫线</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8427  纺织品色牢度试验耐人造光色牢度：氙弧</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8628  纺织品测定尺寸变化的试验中织物试样和服装的准备、标记及测量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8629  纺织品试验用家庭洗涤和干燥程序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8630  纺织品洗涤和干燥时尺寸变化的测定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 xml:space="preserve">GB/T 12703.2  </w:t>
      </w:r>
      <w:r>
        <w:rPr>
          <w:rFonts w:hint="eastAsia" w:ascii="Times New Roman" w:hAnsi="Times New Roman"/>
          <w:color w:val="000000"/>
          <w:kern w:val="0"/>
          <w:szCs w:val="20"/>
        </w:rPr>
        <w:t>纺织品静电性能的评定第2部分：电荷面密度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w:t>
      </w:r>
      <w:r>
        <w:rPr>
          <w:rFonts w:hint="eastAsia" w:ascii="Times New Roman" w:hAnsi="Times New Roman"/>
          <w:color w:val="000000"/>
          <w:kern w:val="0"/>
          <w:szCs w:val="20"/>
        </w:rPr>
        <w:t>/T</w:t>
      </w:r>
      <w:r>
        <w:rPr>
          <w:rFonts w:ascii="Times New Roman" w:hAnsi="Times New Roman"/>
          <w:color w:val="000000"/>
          <w:kern w:val="0"/>
          <w:szCs w:val="20"/>
        </w:rPr>
        <w:t xml:space="preserve"> 18401  国家纺织产品基本安全技术规范</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GB/T22701  职业服装检验规则</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23315  粘扣带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29256.5</w:t>
      </w:r>
      <w:r>
        <w:rPr>
          <w:rFonts w:hint="eastAsia" w:ascii="Times New Roman" w:hAnsi="Times New Roman"/>
          <w:color w:val="000000"/>
          <w:kern w:val="0"/>
          <w:szCs w:val="20"/>
        </w:rPr>
        <w:t xml:space="preserve">  </w:t>
      </w:r>
      <w:r>
        <w:rPr>
          <w:rFonts w:ascii="Times New Roman" w:hAnsi="Times New Roman"/>
          <w:color w:val="000000"/>
          <w:kern w:val="0"/>
          <w:szCs w:val="20"/>
        </w:rPr>
        <w:t>纺织品机织物结构分析方法第 5 部分：织物中拆下纱线线密度的测定</w:t>
      </w:r>
    </w:p>
    <w:p>
      <w:pPr>
        <w:pStyle w:val="34"/>
        <w:spacing w:line="276" w:lineRule="auto"/>
        <w:rPr>
          <w:rFonts w:ascii="Times New Roman" w:hAnsi="Times New Roman"/>
          <w:kern w:val="0"/>
          <w:szCs w:val="20"/>
        </w:rPr>
      </w:pPr>
      <w:r>
        <w:rPr>
          <w:rFonts w:hint="eastAsia" w:ascii="Times New Roman" w:hAnsi="Times New Roman"/>
          <w:kern w:val="0"/>
          <w:szCs w:val="20"/>
        </w:rPr>
        <w:t>GB/T 29862  纺织品纤维含量的标识</w:t>
      </w:r>
    </w:p>
    <w:p>
      <w:pPr>
        <w:pStyle w:val="34"/>
        <w:spacing w:line="276" w:lineRule="auto"/>
        <w:rPr>
          <w:rFonts w:ascii="Times New Roman" w:hAnsi="Times New Roman"/>
          <w:kern w:val="0"/>
          <w:szCs w:val="20"/>
        </w:rPr>
      </w:pPr>
      <w:r>
        <w:rPr>
          <w:rFonts w:ascii="Times New Roman" w:hAnsi="Times New Roman"/>
          <w:kern w:val="0"/>
          <w:szCs w:val="20"/>
        </w:rPr>
        <w:t>FZ/T01057</w:t>
      </w:r>
      <w:r>
        <w:rPr>
          <w:rFonts w:hint="eastAsia" w:ascii="Times New Roman" w:hAnsi="Times New Roman"/>
          <w:kern w:val="0"/>
          <w:szCs w:val="20"/>
        </w:rPr>
        <w:t xml:space="preserve">  (所有部分)</w:t>
      </w:r>
      <w:r>
        <w:rPr>
          <w:rFonts w:ascii="Times New Roman" w:hAnsi="Times New Roman"/>
          <w:kern w:val="0"/>
          <w:szCs w:val="20"/>
        </w:rPr>
        <w:t>纺织纤维鉴别试验方法</w:t>
      </w:r>
    </w:p>
    <w:p>
      <w:pPr>
        <w:pStyle w:val="34"/>
        <w:spacing w:line="276" w:lineRule="auto"/>
        <w:ind w:left="134" w:leftChars="64" w:firstLine="315" w:firstLineChars="150"/>
        <w:rPr>
          <w:rFonts w:ascii="Times New Roman" w:hAnsi="Times New Roman"/>
          <w:kern w:val="0"/>
          <w:szCs w:val="20"/>
        </w:rPr>
      </w:pPr>
      <w:r>
        <w:rPr>
          <w:rFonts w:hint="eastAsia" w:ascii="Times New Roman" w:hAnsi="Times New Roman"/>
          <w:kern w:val="0"/>
          <w:szCs w:val="20"/>
        </w:rPr>
        <w:t xml:space="preserve">FZ/T 01081  </w:t>
      </w:r>
      <w:r>
        <w:rPr>
          <w:rFonts w:hint="eastAsia" w:ascii="Times New Roman" w:hAnsi="Times New Roman"/>
          <w:szCs w:val="20"/>
        </w:rPr>
        <w:t>粘合衬热熔胶涂布量试验方法</w:t>
      </w:r>
    </w:p>
    <w:p>
      <w:pPr>
        <w:pStyle w:val="34"/>
        <w:spacing w:line="276" w:lineRule="auto"/>
        <w:ind w:left="134" w:leftChars="64" w:firstLine="315" w:firstLineChars="150"/>
        <w:rPr>
          <w:rFonts w:ascii="Times New Roman" w:hAnsi="Times New Roman"/>
          <w:kern w:val="0"/>
          <w:szCs w:val="20"/>
        </w:rPr>
      </w:pPr>
      <w:r>
        <w:rPr>
          <w:rFonts w:hint="eastAsia" w:ascii="Times New Roman" w:hAnsi="Times New Roman"/>
          <w:kern w:val="0"/>
          <w:szCs w:val="20"/>
        </w:rPr>
        <w:t>FZ/T 01085  粘合衬剥离强力试验方法</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r>
        <w:rPr>
          <w:rFonts w:hint="eastAsia" w:cs="Times New Roman"/>
          <w:b w:val="0"/>
          <w:bCs/>
          <w:kern w:val="44"/>
          <w:szCs w:val="21"/>
          <w:lang w:val="en-US" w:bidi="ar-SA"/>
        </w:rPr>
        <w:t>要求</w:t>
      </w:r>
      <w:bookmarkEnd w:id="58"/>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款式</w:t>
      </w:r>
      <w:bookmarkStart w:id="59" w:name="3.1_款式"/>
      <w:bookmarkEnd w:id="59"/>
    </w:p>
    <w:p>
      <w:pPr>
        <w:numPr>
          <w:ilvl w:val="2"/>
          <w:numId w:val="9"/>
        </w:numPr>
        <w:spacing w:line="276" w:lineRule="auto"/>
        <w:rPr>
          <w:sz w:val="21"/>
          <w:szCs w:val="21"/>
        </w:rPr>
      </w:pPr>
      <w:bookmarkStart w:id="60" w:name="女长袖制式衬衣款式按图1及标样。"/>
      <w:bookmarkEnd w:id="60"/>
      <w:r>
        <w:rPr>
          <w:sz w:val="21"/>
          <w:szCs w:val="21"/>
        </w:rPr>
        <w:t>女长袖制式衬衣款式按图 1 及标样</w:t>
      </w:r>
      <w:r>
        <w:rPr>
          <w:rFonts w:hint="eastAsia"/>
          <w:sz w:val="21"/>
          <w:szCs w:val="21"/>
        </w:rPr>
        <w:t>。</w:t>
      </w:r>
    </w:p>
    <w:p>
      <w:pPr>
        <w:numPr>
          <w:ilvl w:val="2"/>
          <w:numId w:val="9"/>
        </w:numPr>
        <w:spacing w:line="276" w:lineRule="auto"/>
        <w:rPr>
          <w:sz w:val="21"/>
          <w:szCs w:val="21"/>
        </w:rPr>
      </w:pPr>
      <w:r>
        <w:rPr>
          <w:rFonts w:hint="eastAsia"/>
          <w:sz w:val="21"/>
          <w:szCs w:val="21"/>
        </w:rPr>
        <w:t>左右前肩对讲机袢，可根据实际需求做相关尺寸和样式的调整</w:t>
      </w:r>
      <w:r>
        <w:rPr>
          <w:sz w:val="21"/>
          <w:szCs w:val="21"/>
        </w:rPr>
        <w:t>。</w:t>
      </w:r>
    </w:p>
    <w:p>
      <w:pPr>
        <w:spacing w:line="360" w:lineRule="auto"/>
        <w:ind w:firstLine="420" w:firstLineChars="200"/>
        <w:rPr>
          <w:sz w:val="21"/>
          <w:szCs w:val="21"/>
        </w:rPr>
      </w:pPr>
      <w:r>
        <w:rPr>
          <w:rFonts w:hint="eastAsia"/>
          <w:sz w:val="21"/>
          <w:szCs w:val="21"/>
        </w:rPr>
        <w:t>款式选择一</w:t>
      </w:r>
    </w:p>
    <w:p>
      <w:pPr>
        <w:spacing w:line="360" w:lineRule="auto"/>
        <w:ind w:firstLine="1890" w:firstLineChars="900"/>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1546860</wp:posOffset>
                </wp:positionH>
                <wp:positionV relativeFrom="paragraph">
                  <wp:posOffset>269240</wp:posOffset>
                </wp:positionV>
                <wp:extent cx="152400" cy="438150"/>
                <wp:effectExtent l="4445" t="1270" r="33655" b="17780"/>
                <wp:wrapNone/>
                <wp:docPr id="49" name="直接连接符 49"/>
                <wp:cNvGraphicFramePr/>
                <a:graphic xmlns:a="http://schemas.openxmlformats.org/drawingml/2006/main">
                  <a:graphicData uri="http://schemas.microsoft.com/office/word/2010/wordprocessingShape">
                    <wps:wsp>
                      <wps:cNvCnPr/>
                      <wps:spPr>
                        <a:xfrm>
                          <a:off x="0" y="0"/>
                          <a:ext cx="152400"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1.8pt;margin-top:21.2pt;height:34.5pt;width:12pt;z-index:251666432;mso-width-relative:page;mso-height-relative:page;" filled="f" stroked="t" coordsize="21600,21600" o:gfxdata="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daZA2QAAAAoBAAAPAAAAAAAAAAEAIAAAACIAAABkcnMv&#10;ZG93bnJldi54bWxQSwECFAAUAAAACACHTuJANiI9HgICAADrAwAADgAAAAAAAAABACAAAAAoAQAA&#10;ZHJzL2Uyb0RvYy54bWxQSwUGAAAAAAYABgBZAQAAnAUAAAAA&#10;">
                <v:fill on="f" focussize="0,0"/>
                <v:stroke color="#000000" joinstyle="round" endarrow="open"/>
                <v:imagedata o:title=""/>
                <o:lock v:ext="edit" aspectratio="f"/>
              </v:line>
            </w:pict>
          </mc:Fallback>
        </mc:AlternateContent>
      </w:r>
      <w:r>
        <w:rPr>
          <w:sz w:val="21"/>
          <w:szCs w:val="21"/>
          <w:lang w:val="en-US" w:bidi="ar-SA"/>
        </w:rPr>
        <mc:AlternateContent>
          <mc:Choice Requires="wps">
            <w:drawing>
              <wp:anchor distT="0" distB="0" distL="114300" distR="114300" simplePos="0" relativeHeight="251665408" behindDoc="0" locked="0" layoutInCell="1" allowOverlap="1">
                <wp:simplePos x="0" y="0"/>
                <wp:positionH relativeFrom="column">
                  <wp:posOffset>2511425</wp:posOffset>
                </wp:positionH>
                <wp:positionV relativeFrom="paragraph">
                  <wp:posOffset>45720</wp:posOffset>
                </wp:positionV>
                <wp:extent cx="1755140" cy="272415"/>
                <wp:effectExtent l="0" t="0" r="16510" b="1333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755140" cy="272415"/>
                        </a:xfrm>
                        <a:prstGeom prst="rect">
                          <a:avLst/>
                        </a:prstGeom>
                        <a:solidFill>
                          <a:srgbClr val="FFFFFF"/>
                        </a:solidFill>
                        <a:ln>
                          <a:noFill/>
                        </a:ln>
                        <a:effectLst/>
                      </wps:spPr>
                      <wps:txbx>
                        <w:txbxContent>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7.75pt;margin-top:3.6pt;height:21.45pt;width:138.2pt;z-index:251665408;mso-width-relative:page;mso-height-relative:margin;mso-height-percent:200;" fillcolor="#FFFFFF" filled="t" stroked="f" coordsize="21600,21600" o:gfxdata="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U1kI1wAAAAgBAAAPAAAAAAAAAAEAIAAAACIAAABkcnMvZG93bnJldi54bWxQSwEC&#10;FAAUAAAACACHTuJARo+z7y4CAABOBAAADgAAAAAAAAABACAAAAAmAQAAZHJzL2Uyb0RvYy54bWxQ&#10;SwUGAAAAAAYABgBZAQAAxgUAAAAA&#10;">
                <v:fill on="t" focussize="0,0"/>
                <v:stroke on="f"/>
                <v:imagedata o:title=""/>
                <o:lock v:ext="edit" aspectratio="f"/>
                <v:textbox style="mso-fit-shape-to-text:t;">
                  <w:txbxContent>
                    <w:p/>
                  </w:txbxContent>
                </v:textbox>
              </v:shape>
            </w:pict>
          </mc:Fallback>
        </mc:AlternateContent>
      </w:r>
      <w:r>
        <w:rPr>
          <w:rFonts w:hint="eastAsia"/>
          <w:sz w:val="21"/>
          <w:szCs w:val="21"/>
        </w:rPr>
        <w:t>对讲机袢</w:t>
      </w:r>
    </w:p>
    <w:p>
      <w:pPr>
        <w:spacing w:line="360" w:lineRule="auto"/>
        <w:jc w:val="center"/>
        <w:rPr>
          <w:sz w:val="21"/>
          <w:szCs w:val="21"/>
        </w:rPr>
      </w:pPr>
      <w:r>
        <w:rPr>
          <w:sz w:val="21"/>
          <w:szCs w:val="21"/>
          <w:lang w:val="en-US" w:bidi="ar-SA"/>
        </w:rPr>
        <w:drawing>
          <wp:inline distT="0" distB="0" distL="114300" distR="114300">
            <wp:extent cx="4263390" cy="1969770"/>
            <wp:effectExtent l="0" t="0" r="3810" b="11430"/>
            <wp:docPr id="11" name="图片 1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
                    <pic:cNvPicPr>
                      <a:picLocks noChangeAspect="1"/>
                    </pic:cNvPicPr>
                  </pic:nvPicPr>
                  <pic:blipFill>
                    <a:blip r:embed="rId15"/>
                    <a:stretch>
                      <a:fillRect/>
                    </a:stretch>
                  </pic:blipFill>
                  <pic:spPr>
                    <a:xfrm>
                      <a:off x="0" y="0"/>
                      <a:ext cx="4263390" cy="1969770"/>
                    </a:xfrm>
                    <a:prstGeom prst="rect">
                      <a:avLst/>
                    </a:prstGeom>
                  </pic:spPr>
                </pic:pic>
              </a:graphicData>
            </a:graphic>
          </wp:inline>
        </w:drawing>
      </w:r>
    </w:p>
    <w:p>
      <w:pPr>
        <w:spacing w:line="360" w:lineRule="auto"/>
        <w:rPr>
          <w:sz w:val="21"/>
          <w:szCs w:val="21"/>
        </w:rPr>
      </w:pPr>
    </w:p>
    <w:p>
      <w:pPr>
        <w:spacing w:line="360" w:lineRule="auto"/>
        <w:ind w:firstLine="420" w:firstLineChars="200"/>
        <w:rPr>
          <w:sz w:val="21"/>
          <w:szCs w:val="21"/>
        </w:rPr>
      </w:pPr>
      <w:r>
        <w:rPr>
          <w:rFonts w:hint="eastAsia"/>
          <w:sz w:val="21"/>
          <w:szCs w:val="21"/>
        </w:rPr>
        <w:t>款式选择二</w:t>
      </w:r>
    </w:p>
    <w:p>
      <w:pPr>
        <w:spacing w:line="360" w:lineRule="auto"/>
        <w:jc w:val="center"/>
        <w:rPr>
          <w:sz w:val="21"/>
          <w:szCs w:val="21"/>
        </w:rPr>
      </w:pPr>
      <w:r>
        <w:rPr>
          <w:sz w:val="21"/>
          <w:szCs w:val="21"/>
          <w:lang w:val="en-US" w:bidi="ar-SA"/>
        </w:rPr>
        <w:drawing>
          <wp:inline distT="0" distB="0" distL="114300" distR="114300">
            <wp:extent cx="4464050" cy="2061845"/>
            <wp:effectExtent l="0" t="0" r="12700" b="14605"/>
            <wp:docPr id="12" name="图片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
                    <pic:cNvPicPr>
                      <a:picLocks noChangeAspect="1"/>
                    </pic:cNvPicPr>
                  </pic:nvPicPr>
                  <pic:blipFill>
                    <a:blip r:embed="rId16"/>
                    <a:stretch>
                      <a:fillRect/>
                    </a:stretch>
                  </pic:blipFill>
                  <pic:spPr>
                    <a:xfrm>
                      <a:off x="0" y="0"/>
                      <a:ext cx="4464050" cy="2061845"/>
                    </a:xfrm>
                    <a:prstGeom prst="rect">
                      <a:avLst/>
                    </a:prstGeom>
                  </pic:spPr>
                </pic:pic>
              </a:graphicData>
            </a:graphic>
          </wp:inline>
        </w:drawing>
      </w: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pStyle w:val="7"/>
        <w:tabs>
          <w:tab w:val="left" w:pos="984"/>
        </w:tabs>
        <w:spacing w:line="360" w:lineRule="auto"/>
        <w:ind w:left="408"/>
        <w:jc w:val="center"/>
        <w:rPr>
          <w:rFonts w:ascii="黑体" w:eastAsia="黑体"/>
        </w:rPr>
      </w:pPr>
      <w:r>
        <w:rPr>
          <w:rFonts w:ascii="黑体" w:eastAsia="黑体"/>
          <w:lang w:val="en-US" w:bidi="ar-SA"/>
        </w:rPr>
        <w:drawing>
          <wp:inline distT="0" distB="0" distL="0" distR="0">
            <wp:extent cx="2159635" cy="1259205"/>
            <wp:effectExtent l="0" t="0" r="12065" b="17145"/>
            <wp:docPr id="3" name="图片 1" descr="F:\工艺\2020年工艺图\曾雪华102\市场监管局\标书用图3\插片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工艺\2020年工艺图\曾雪华102\市场监管局\标书用图3\插片领2.jpg"/>
                    <pic:cNvPicPr>
                      <a:picLocks noChangeAspect="1" noChangeArrowheads="1"/>
                    </pic:cNvPicPr>
                  </pic:nvPicPr>
                  <pic:blipFill>
                    <a:blip r:embed="rId17" cstate="print"/>
                    <a:srcRect/>
                    <a:stretch>
                      <a:fillRect/>
                    </a:stretch>
                  </pic:blipFill>
                  <pic:spPr>
                    <a:xfrm>
                      <a:off x="0" y="0"/>
                      <a:ext cx="2162281" cy="1260702"/>
                    </a:xfrm>
                    <a:prstGeom prst="rect">
                      <a:avLst/>
                    </a:prstGeom>
                    <a:noFill/>
                    <a:ln w="9525">
                      <a:noFill/>
                      <a:miter lim="800000"/>
                      <a:headEnd/>
                      <a:tailEnd/>
                    </a:ln>
                  </pic:spPr>
                </pic:pic>
              </a:graphicData>
            </a:graphic>
          </wp:inline>
        </w:drawing>
      </w:r>
    </w:p>
    <w:p>
      <w:pPr>
        <w:pStyle w:val="45"/>
        <w:numPr>
          <w:ilvl w:val="0"/>
          <w:numId w:val="10"/>
        </w:numPr>
        <w:spacing w:before="156" w:after="156"/>
        <w:ind w:left="0" w:firstLine="0"/>
        <w:rPr>
          <w:color w:val="000000"/>
        </w:rPr>
      </w:pPr>
      <w:r>
        <w:rPr>
          <w:rFonts w:hint="eastAsia"/>
          <w:color w:val="000000"/>
        </w:rPr>
        <w:t>女长袖制式衬衣款式</w:t>
      </w:r>
    </w:p>
    <w:p>
      <w:pPr>
        <w:pStyle w:val="7"/>
        <w:spacing w:before="1"/>
        <w:rPr>
          <w:rFonts w:ascii="黑体"/>
          <w:sz w:val="10"/>
        </w:rPr>
      </w:pPr>
    </w:p>
    <w:p>
      <w:pPr>
        <w:pStyle w:val="3"/>
        <w:numPr>
          <w:ilvl w:val="1"/>
          <w:numId w:val="9"/>
        </w:numPr>
        <w:spacing w:line="240" w:lineRule="auto"/>
        <w:ind w:left="0"/>
        <w:rPr>
          <w:rFonts w:ascii="黑体" w:hAnsi="黑体" w:eastAsia="黑体"/>
          <w:b w:val="0"/>
          <w:sz w:val="21"/>
          <w:szCs w:val="21"/>
        </w:rPr>
      </w:pPr>
      <w:bookmarkStart w:id="61" w:name="_Toc47889933"/>
      <w:r>
        <w:rPr>
          <w:rFonts w:hint="eastAsia" w:ascii="黑体" w:hAnsi="黑体" w:eastAsia="黑体"/>
          <w:b w:val="0"/>
          <w:sz w:val="21"/>
          <w:szCs w:val="21"/>
        </w:rPr>
        <w:t>号型与规格</w:t>
      </w:r>
      <w:bookmarkEnd w:id="61"/>
    </w:p>
    <w:p>
      <w:pPr>
        <w:pStyle w:val="54"/>
        <w:numPr>
          <w:ilvl w:val="2"/>
          <w:numId w:val="9"/>
        </w:numPr>
        <w:spacing w:line="276" w:lineRule="auto"/>
        <w:rPr>
          <w:sz w:val="21"/>
          <w:szCs w:val="21"/>
        </w:rPr>
      </w:pPr>
      <w:bookmarkStart w:id="62" w:name="3.2.1_女长袖制式衬衣号型按GB/T_1335.2定执行，采用5.4号型系列"/>
      <w:bookmarkEnd w:id="62"/>
      <w:r>
        <w:rPr>
          <w:sz w:val="21"/>
          <w:szCs w:val="21"/>
        </w:rPr>
        <w:t>女</w:t>
      </w:r>
      <w:r>
        <w:rPr>
          <w:rFonts w:ascii="Times New Roman" w:hAnsi="Times New Roman" w:cs="Times New Roman"/>
          <w:color w:val="000000"/>
          <w:kern w:val="2"/>
          <w:sz w:val="21"/>
          <w:szCs w:val="21"/>
          <w:lang w:val="en-US" w:bidi="ar-SA"/>
        </w:rPr>
        <w:t>长袖制式衬衣号型按 GB/T 1335.2 定执行，采用 5.4 号型系列</w:t>
      </w:r>
      <w:r>
        <w:rPr>
          <w:sz w:val="21"/>
          <w:szCs w:val="21"/>
        </w:rPr>
        <w:t>。</w:t>
      </w:r>
    </w:p>
    <w:p>
      <w:pPr>
        <w:pStyle w:val="54"/>
        <w:numPr>
          <w:ilvl w:val="2"/>
          <w:numId w:val="9"/>
        </w:numPr>
        <w:spacing w:line="276" w:lineRule="auto"/>
        <w:rPr>
          <w:sz w:val="21"/>
          <w:szCs w:val="21"/>
        </w:rPr>
      </w:pPr>
      <w:bookmarkStart w:id="63" w:name="3.2.2_女长袖制式衬衣号型主要部位和通用部件规格尺寸及允许偏差见表1。"/>
      <w:bookmarkEnd w:id="63"/>
      <w:r>
        <w:rPr>
          <w:sz w:val="21"/>
          <w:szCs w:val="21"/>
        </w:rPr>
        <w:t>女</w:t>
      </w:r>
      <w:r>
        <w:rPr>
          <w:rFonts w:ascii="Times New Roman" w:hAnsi="Times New Roman" w:cs="Times New Roman"/>
          <w:color w:val="000000"/>
          <w:kern w:val="2"/>
          <w:sz w:val="21"/>
          <w:szCs w:val="21"/>
          <w:lang w:val="en-US" w:bidi="ar-SA"/>
        </w:rPr>
        <w:t>长袖制式衬衣号型主要部位和通用部件规格尺寸及允许偏差见表 1</w:t>
      </w:r>
      <w:r>
        <w:rPr>
          <w:sz w:val="21"/>
          <w:szCs w:val="21"/>
        </w:rPr>
        <w:t>。</w:t>
      </w:r>
    </w:p>
    <w:p>
      <w:pPr>
        <w:pStyle w:val="54"/>
        <w:numPr>
          <w:ilvl w:val="2"/>
          <w:numId w:val="9"/>
        </w:numPr>
        <w:spacing w:line="276" w:lineRule="auto"/>
        <w:rPr>
          <w:rFonts w:ascii="Times New Roman" w:hAnsi="Times New Roman" w:cs="Times New Roman"/>
          <w:color w:val="000000"/>
          <w:kern w:val="2"/>
          <w:sz w:val="21"/>
          <w:szCs w:val="21"/>
          <w:lang w:val="en-US" w:bidi="ar-SA"/>
        </w:rPr>
      </w:pPr>
      <w:bookmarkStart w:id="64" w:name="3.2.3_女长袖制式衬衣规格尺寸测量位置见图2，图中所注数字为表1中各测量部位"/>
      <w:bookmarkEnd w:id="64"/>
      <w:r>
        <w:rPr>
          <w:sz w:val="21"/>
          <w:szCs w:val="21"/>
        </w:rPr>
        <w:t>女</w:t>
      </w:r>
      <w:r>
        <w:rPr>
          <w:rFonts w:ascii="Times New Roman" w:hAnsi="Times New Roman" w:cs="Times New Roman"/>
          <w:color w:val="000000"/>
          <w:kern w:val="2"/>
          <w:sz w:val="21"/>
          <w:szCs w:val="21"/>
          <w:lang w:val="en-US" w:bidi="ar-SA"/>
        </w:rPr>
        <w:t>长袖制式衬衣规格尺寸测量位置见图 2，图中所注数字为表 1 中各测量部位的编号。</w:t>
      </w:r>
    </w:p>
    <w:p>
      <w:pPr>
        <w:pStyle w:val="7"/>
        <w:numPr>
          <w:ilvl w:val="0"/>
          <w:numId w:val="11"/>
        </w:numPr>
        <w:tabs>
          <w:tab w:val="left" w:pos="2682"/>
          <w:tab w:val="left" w:pos="8675"/>
        </w:tabs>
        <w:wordWrap w:val="0"/>
        <w:spacing w:before="1" w:after="35" w:line="360" w:lineRule="auto"/>
        <w:jc w:val="right"/>
        <w:rPr>
          <w:lang w:val="en-US"/>
        </w:rPr>
      </w:pPr>
      <w:r>
        <w:rPr>
          <w:rFonts w:hint="eastAsia" w:ascii="黑体" w:hAnsi="Times New Roman" w:eastAsia="黑体" w:cs="Times New Roman"/>
          <w:color w:val="000000"/>
          <w:szCs w:val="20"/>
          <w:lang w:val="en-US" w:bidi="ar-SA"/>
        </w:rPr>
        <w:t xml:space="preserve">女长袖制式衬衣规格尺寸与极限偏差         </w:t>
      </w:r>
      <w:r>
        <w:rPr>
          <w:rFonts w:hint="eastAsia" w:cs="Times New Roman"/>
          <w:color w:val="000000"/>
          <w:szCs w:val="20"/>
          <w:lang w:val="en-US" w:bidi="ar-SA"/>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6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46"/>
        <w:gridCol w:w="1027"/>
        <w:gridCol w:w="2889"/>
        <w:gridCol w:w="1977"/>
        <w:gridCol w:w="1075"/>
        <w:gridCol w:w="10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图号</w:t>
            </w:r>
          </w:p>
        </w:tc>
        <w:tc>
          <w:tcPr>
            <w:tcW w:w="1027"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编号</w:t>
            </w:r>
          </w:p>
        </w:tc>
        <w:tc>
          <w:tcPr>
            <w:tcW w:w="2889"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19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规格尺寸</w:t>
            </w:r>
          </w:p>
        </w:tc>
        <w:tc>
          <w:tcPr>
            <w:tcW w:w="1075"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档差</w:t>
            </w:r>
          </w:p>
        </w:tc>
        <w:tc>
          <w:tcPr>
            <w:tcW w:w="1053"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极限偏差</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288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165/84</w:t>
            </w:r>
            <w:r>
              <w:rPr>
                <w:rFonts w:hint="eastAsia" w:ascii="Times New Roman" w:hAnsi="Times New Roman"/>
                <w:color w:val="000000"/>
                <w:kern w:val="0"/>
                <w:sz w:val="18"/>
                <w:szCs w:val="18"/>
              </w:rPr>
              <w:t>A</w:t>
            </w:r>
          </w:p>
        </w:tc>
        <w:tc>
          <w:tcPr>
            <w:tcW w:w="107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53"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 2</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前身长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r>
              <w:rPr>
                <w:rFonts w:hint="eastAsia" w:ascii="Times New Roman" w:hAnsi="Times New Roman"/>
                <w:color w:val="000000"/>
                <w:kern w:val="0"/>
                <w:sz w:val="18"/>
                <w:szCs w:val="18"/>
              </w:rPr>
              <w:t>4</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胸围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w:t>
            </w:r>
            <w:r>
              <w:rPr>
                <w:rFonts w:hint="eastAsia" w:ascii="Times New Roman" w:hAnsi="Times New Roman"/>
                <w:color w:val="000000"/>
                <w:kern w:val="0"/>
                <w:sz w:val="18"/>
                <w:szCs w:val="18"/>
              </w:rPr>
              <w:t>2</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中腰围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76</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下摆围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96</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第二扣眼距领</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第七扣眼距底边</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门襟贴条宽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里襟折边宽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下摆折边宽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后身长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61.0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39</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57.5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袖根肥</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22.0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袖衩长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36.0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底领前宽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领尖长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肩袢前宽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对讲机袢平行距肩缝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5.5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对讲机袢上边角距袖缝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两臂袢间距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臂袢上沿距袖山</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胸号、胸徽章底托中心距门襟中心</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9</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胸号底托上沿距过肩</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867" w:type="dxa"/>
            <w:gridSpan w:val="6"/>
            <w:tcBorders>
              <w:top w:val="single" w:color="000000" w:sz="4" w:space="0"/>
            </w:tcBorders>
            <w:vAlign w:val="center"/>
          </w:tcPr>
          <w:p>
            <w:pPr>
              <w:pStyle w:val="34"/>
              <w:spacing w:line="300" w:lineRule="exact"/>
              <w:ind w:firstLine="0" w:firstLineChars="0"/>
              <w:jc w:val="left"/>
              <w:rPr>
                <w:rFonts w:ascii="Times New Roman" w:hAnsi="Times New Roman"/>
                <w:color w:val="000000"/>
                <w:kern w:val="0"/>
                <w:sz w:val="18"/>
                <w:szCs w:val="18"/>
              </w:rPr>
            </w:pPr>
            <w:r>
              <w:rPr>
                <w:rFonts w:ascii="Times New Roman" w:hAnsi="Times New Roman"/>
                <w:color w:val="000000"/>
                <w:kern w:val="0"/>
                <w:sz w:val="18"/>
                <w:szCs w:val="18"/>
              </w:rPr>
              <w:t>注</w:t>
            </w:r>
            <w:r>
              <w:rPr>
                <w:rFonts w:hint="eastAsia" w:ascii="Times New Roman" w:hAnsi="Times New Roman"/>
                <w:color w:val="000000"/>
                <w:kern w:val="0"/>
                <w:sz w:val="18"/>
                <w:szCs w:val="18"/>
              </w:rPr>
              <w:t>1</w:t>
            </w:r>
            <w:r>
              <w:rPr>
                <w:rFonts w:ascii="Times New Roman" w:hAnsi="Times New Roman"/>
                <w:color w:val="000000"/>
                <w:kern w:val="0"/>
                <w:sz w:val="18"/>
                <w:szCs w:val="18"/>
              </w:rPr>
              <w:t>：肩袢长：胸围 88 及以下为 10.5；90～102 为 11.5，104 及以上为 12.5。</w:t>
            </w:r>
          </w:p>
          <w:p>
            <w:pPr>
              <w:pStyle w:val="34"/>
              <w:spacing w:line="300" w:lineRule="exact"/>
              <w:ind w:firstLine="0" w:firstLineChars="0"/>
              <w:jc w:val="left"/>
              <w:rPr>
                <w:rFonts w:ascii="Times New Roman" w:hAnsi="Times New Roman"/>
                <w:color w:val="000000"/>
                <w:kern w:val="0"/>
                <w:sz w:val="18"/>
                <w:szCs w:val="18"/>
              </w:rPr>
            </w:pPr>
            <w:r>
              <w:rPr>
                <w:rFonts w:hint="eastAsia" w:ascii="Times New Roman" w:hAnsi="Times New Roman"/>
                <w:color w:val="000000"/>
                <w:kern w:val="0"/>
                <w:sz w:val="18"/>
                <w:szCs w:val="18"/>
              </w:rPr>
              <w:t>注2：号型165/84A为样衣参考，量产中按实际量体定制为准。</w:t>
            </w:r>
          </w:p>
        </w:tc>
      </w:tr>
    </w:tbl>
    <w:p>
      <w:pPr>
        <w:jc w:val="center"/>
      </w:pPr>
      <w:r>
        <w:rPr>
          <w:lang w:val="en-US" w:bidi="ar-SA"/>
        </w:rPr>
        <w:drawing>
          <wp:inline distT="0" distB="0" distL="114300" distR="114300">
            <wp:extent cx="4872990" cy="4657090"/>
            <wp:effectExtent l="0" t="0" r="3810" b="10160"/>
            <wp:docPr id="14" name="图片 1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
                    <pic:cNvPicPr>
                      <a:picLocks noChangeAspect="1"/>
                    </pic:cNvPicPr>
                  </pic:nvPicPr>
                  <pic:blipFill>
                    <a:blip r:embed="rId18"/>
                    <a:stretch>
                      <a:fillRect/>
                    </a:stretch>
                  </pic:blipFill>
                  <pic:spPr>
                    <a:xfrm>
                      <a:off x="0" y="0"/>
                      <a:ext cx="4872990" cy="4657090"/>
                    </a:xfrm>
                    <a:prstGeom prst="rect">
                      <a:avLst/>
                    </a:prstGeom>
                  </pic:spPr>
                </pic:pic>
              </a:graphicData>
            </a:graphic>
          </wp:inline>
        </w:drawing>
      </w:r>
    </w:p>
    <w:p/>
    <w:p>
      <w:pPr>
        <w:pStyle w:val="45"/>
        <w:numPr>
          <w:ilvl w:val="0"/>
          <w:numId w:val="10"/>
        </w:numPr>
        <w:spacing w:before="156" w:after="156"/>
        <w:ind w:left="0" w:firstLine="0"/>
        <w:rPr>
          <w:color w:val="000000"/>
        </w:rPr>
      </w:pPr>
      <w:r>
        <w:rPr>
          <w:rFonts w:hint="eastAsia"/>
          <w:color w:val="000000"/>
        </w:rPr>
        <w:t>女长袖制式衬衣测量图</w:t>
      </w:r>
    </w:p>
    <w:p>
      <w:pPr>
        <w:pStyle w:val="3"/>
        <w:numPr>
          <w:ilvl w:val="1"/>
          <w:numId w:val="9"/>
        </w:numPr>
        <w:spacing w:line="240" w:lineRule="auto"/>
        <w:ind w:left="0"/>
        <w:rPr>
          <w:rFonts w:ascii="黑体" w:hAnsi="黑体" w:eastAsia="黑体"/>
          <w:b w:val="0"/>
          <w:sz w:val="21"/>
          <w:szCs w:val="21"/>
        </w:rPr>
      </w:pPr>
      <w:bookmarkStart w:id="65" w:name="_Toc47889934"/>
      <w:r>
        <w:rPr>
          <w:rFonts w:hint="eastAsia" w:ascii="黑体" w:hAnsi="黑体" w:eastAsia="黑体"/>
          <w:b w:val="0"/>
          <w:sz w:val="21"/>
          <w:szCs w:val="21"/>
        </w:rPr>
        <w:t>颜色</w:t>
      </w:r>
      <w:bookmarkEnd w:id="65"/>
    </w:p>
    <w:p>
      <w:pPr>
        <w:pStyle w:val="54"/>
        <w:numPr>
          <w:ilvl w:val="2"/>
          <w:numId w:val="9"/>
        </w:numPr>
        <w:spacing w:line="276" w:lineRule="auto"/>
        <w:rPr>
          <w:rFonts w:ascii="Times New Roman" w:hAnsi="Times New Roman" w:cs="Times New Roman"/>
          <w:color w:val="000000"/>
          <w:sz w:val="21"/>
          <w:szCs w:val="21"/>
          <w:lang w:val="en-US" w:bidi="ar-SA"/>
        </w:rPr>
      </w:pPr>
      <w:r>
        <w:rPr>
          <w:rFonts w:ascii="Times New Roman" w:hAnsi="Times New Roman" w:cs="Times New Roman"/>
          <w:color w:val="000000"/>
          <w:sz w:val="21"/>
          <w:szCs w:val="21"/>
          <w:lang w:val="en-US" w:bidi="ar-SA"/>
        </w:rPr>
        <w:t>面料颜色：</w:t>
      </w:r>
      <w:r>
        <w:rPr>
          <w:rFonts w:hint="eastAsia" w:ascii="Times New Roman" w:hAnsi="Times New Roman" w:cs="Times New Roman"/>
          <w:color w:val="000000"/>
          <w:sz w:val="21"/>
          <w:szCs w:val="21"/>
          <w:lang w:val="en-US" w:bidi="ar-SA"/>
        </w:rPr>
        <w:t>晴空蓝，（PANTONE14-4121TPX）,实际使用以面料标样为准。</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纽扣颜色：聚酯四眼扣颜色为</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蓝色，金属扣为亚光金黄色，应符合标样。</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胸号底托颜色：与面料颜色相匹配，应符合标样。</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缝纫线颜色</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w:t>
      </w:r>
      <w:r>
        <w:rPr>
          <w:rFonts w:hint="eastAsia" w:ascii="Times New Roman" w:hAnsi="Times New Roman" w:cs="Times New Roman"/>
          <w:color w:val="000000"/>
          <w:sz w:val="21"/>
          <w:szCs w:val="21"/>
          <w:lang w:val="en-US" w:bidi="ar-SA"/>
        </w:rPr>
        <w:t>同面料色</w:t>
      </w:r>
      <w:r>
        <w:rPr>
          <w:rFonts w:ascii="Times New Roman" w:hAnsi="Times New Roman" w:cs="Times New Roman"/>
          <w:color w:val="000000"/>
          <w:sz w:val="21"/>
          <w:szCs w:val="21"/>
          <w:lang w:val="en-US" w:bidi="ar-SA"/>
        </w:rPr>
        <w:t>。</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粘合衬颜色为本白色</w:t>
      </w:r>
      <w:r>
        <w:rPr>
          <w:rFonts w:ascii="Times New Roman" w:hAnsi="Times New Roman" w:cs="Times New Roman"/>
          <w:color w:val="000000"/>
          <w:sz w:val="18"/>
          <w:szCs w:val="18"/>
          <w:lang w:val="en-US" w:bidi="ar-SA"/>
        </w:rPr>
        <w:t>。</w:t>
      </w: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色差</w:t>
      </w:r>
    </w:p>
    <w:p>
      <w:pPr>
        <w:pStyle w:val="54"/>
        <w:numPr>
          <w:ilvl w:val="2"/>
          <w:numId w:val="9"/>
        </w:numPr>
        <w:spacing w:line="276" w:lineRule="auto"/>
        <w:rPr>
          <w:sz w:val="21"/>
          <w:szCs w:val="21"/>
        </w:rPr>
      </w:pPr>
      <w:r>
        <w:rPr>
          <w:sz w:val="21"/>
          <w:szCs w:val="21"/>
        </w:rPr>
        <w:t>产</w:t>
      </w:r>
      <w:r>
        <w:rPr>
          <w:rFonts w:ascii="Times New Roman" w:hAnsi="Times New Roman" w:cs="Times New Roman"/>
          <w:color w:val="000000"/>
          <w:sz w:val="21"/>
          <w:szCs w:val="21"/>
          <w:lang w:val="en-US" w:bidi="ar-SA"/>
        </w:rPr>
        <w:t>品面料及表面服饰、配件颜色与标样对比，应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4</w:t>
      </w:r>
      <w:r>
        <w:rPr>
          <w:rFonts w:ascii="Times New Roman" w:hAnsi="Times New Roman" w:cs="Times New Roman"/>
          <w:color w:val="000000"/>
          <w:sz w:val="21"/>
          <w:szCs w:val="21"/>
          <w:lang w:val="en-US" w:bidi="ar-SA"/>
        </w:rPr>
        <w:t>级；非表面部位颜色与标样对比，应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4</w:t>
      </w:r>
      <w:r>
        <w:rPr>
          <w:rFonts w:ascii="Times New Roman" w:hAnsi="Times New Roman" w:cs="Times New Roman"/>
          <w:color w:val="000000"/>
          <w:sz w:val="21"/>
          <w:szCs w:val="21"/>
          <w:lang w:val="en-US" w:bidi="ar-SA"/>
        </w:rPr>
        <w:t>级，每件颜色应一致。</w:t>
      </w:r>
      <w:r>
        <w:rPr>
          <w:rFonts w:hint="eastAsia" w:ascii="Times New Roman" w:hAnsi="Times New Roman" w:cs="Times New Roman"/>
          <w:color w:val="000000"/>
          <w:sz w:val="21"/>
          <w:szCs w:val="21"/>
          <w:lang w:val="en-US" w:bidi="ar-SA"/>
        </w:rPr>
        <w:t>纽扣颜色与标样对比，应≥4-5级，</w:t>
      </w:r>
      <w:r>
        <w:rPr>
          <w:rFonts w:ascii="Times New Roman" w:hAnsi="Times New Roman" w:cs="Times New Roman"/>
          <w:color w:val="000000"/>
          <w:sz w:val="21"/>
          <w:szCs w:val="21"/>
          <w:lang w:val="en-US" w:bidi="ar-SA"/>
        </w:rPr>
        <w:t>每套颜</w:t>
      </w:r>
      <w:r>
        <w:rPr>
          <w:sz w:val="21"/>
          <w:szCs w:val="21"/>
        </w:rPr>
        <w:t>色应一致。</w:t>
      </w:r>
    </w:p>
    <w:p>
      <w:pPr>
        <w:pStyle w:val="54"/>
        <w:numPr>
          <w:ilvl w:val="2"/>
          <w:numId w:val="9"/>
        </w:numPr>
        <w:spacing w:line="276" w:lineRule="auto"/>
        <w:rPr>
          <w:sz w:val="21"/>
          <w:szCs w:val="21"/>
        </w:rPr>
      </w:pPr>
      <w:r>
        <w:rPr>
          <w:sz w:val="21"/>
          <w:szCs w:val="21"/>
        </w:rPr>
        <w:t>产</w:t>
      </w:r>
      <w:r>
        <w:rPr>
          <w:rFonts w:ascii="Times New Roman" w:hAnsi="Times New Roman" w:cs="Times New Roman"/>
          <w:color w:val="000000"/>
          <w:sz w:val="21"/>
          <w:szCs w:val="21"/>
          <w:lang w:val="en-US" w:bidi="ar-SA"/>
        </w:rPr>
        <w:t>品各部位对比，允许色差程度应符合表 2 规定</w:t>
      </w:r>
      <w:r>
        <w:rPr>
          <w:sz w:val="21"/>
          <w:szCs w:val="21"/>
        </w:rPr>
        <w:t>。</w:t>
      </w:r>
    </w:p>
    <w:p>
      <w:pPr>
        <w:pStyle w:val="7"/>
        <w:numPr>
          <w:ilvl w:val="0"/>
          <w:numId w:val="11"/>
        </w:numPr>
        <w:tabs>
          <w:tab w:val="left" w:pos="578"/>
        </w:tabs>
        <w:spacing w:before="48" w:after="22" w:line="360" w:lineRule="auto"/>
        <w:ind w:right="76"/>
        <w:jc w:val="center"/>
        <w:rPr>
          <w:rFonts w:ascii="黑体" w:hAnsi="Times New Roman" w:eastAsia="黑体" w:cs="Times New Roman"/>
          <w:color w:val="000000"/>
          <w:szCs w:val="20"/>
          <w:lang w:val="en-US" w:bidi="ar-SA"/>
        </w:rPr>
      </w:pPr>
      <w:r>
        <w:rPr>
          <w:rFonts w:hint="eastAsia" w:ascii="黑体" w:hAnsi="Times New Roman" w:eastAsia="黑体" w:cs="Times New Roman"/>
          <w:color w:val="000000"/>
          <w:szCs w:val="20"/>
          <w:lang w:val="en-US" w:bidi="ar-SA"/>
        </w:rPr>
        <w:t>对比部位允许色差</w:t>
      </w:r>
    </w:p>
    <w:tbl>
      <w:tblPr>
        <w:tblStyle w:val="50"/>
        <w:tblW w:w="87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33"/>
        <w:gridCol w:w="21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对比部位</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粘合衬部位与大身对比</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≥4-5级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座领里与表面部位；袖缝、腰缝部位；缝纫线与缝合部位部位</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6633" w:type="dxa"/>
            <w:tcBorders>
              <w:top w:val="single" w:color="000000" w:sz="4" w:space="0"/>
              <w:lef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翻领里、袖头里表面部位</w:t>
            </w:r>
          </w:p>
        </w:tc>
        <w:tc>
          <w:tcPr>
            <w:tcW w:w="2146" w:type="dxa"/>
            <w:tcBorders>
              <w:top w:val="single" w:color="000000" w:sz="4" w:space="0"/>
              <w:left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≥3-4级</w:t>
            </w:r>
          </w:p>
        </w:tc>
      </w:tr>
    </w:tbl>
    <w:p>
      <w:pPr>
        <w:pStyle w:val="7"/>
        <w:spacing w:before="6"/>
        <w:rPr>
          <w:rFonts w:ascii="黑体"/>
          <w:sz w:val="18"/>
          <w:szCs w:val="18"/>
        </w:rPr>
      </w:pPr>
      <w:bookmarkStart w:id="66" w:name="_Toc47889936"/>
      <w:r>
        <w:rPr>
          <w:rFonts w:hint="eastAsia"/>
          <w:sz w:val="18"/>
          <w:szCs w:val="18"/>
        </w:rPr>
        <w:t>注：色差按GB/T 250评定</w:t>
      </w: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材料</w:t>
      </w:r>
      <w:bookmarkEnd w:id="66"/>
    </w:p>
    <w:p>
      <w:pPr>
        <w:spacing w:line="360" w:lineRule="auto"/>
        <w:ind w:firstLine="420" w:firstLineChars="200"/>
        <w:rPr>
          <w:sz w:val="21"/>
          <w:szCs w:val="21"/>
        </w:rPr>
      </w:pPr>
      <w:r>
        <w:rPr>
          <w:sz w:val="21"/>
          <w:szCs w:val="21"/>
        </w:rPr>
        <w:t>材料规格及用途应符合表3规定</w:t>
      </w:r>
    </w:p>
    <w:p>
      <w:pPr>
        <w:pStyle w:val="7"/>
        <w:numPr>
          <w:ilvl w:val="0"/>
          <w:numId w:val="11"/>
        </w:numPr>
        <w:tabs>
          <w:tab w:val="left" w:pos="578"/>
        </w:tabs>
        <w:spacing w:before="48" w:after="22" w:line="360" w:lineRule="auto"/>
        <w:ind w:right="76"/>
        <w:jc w:val="center"/>
        <w:rPr>
          <w:rFonts w:ascii="黑体" w:eastAsia="黑体"/>
        </w:rPr>
      </w:pPr>
      <w:r>
        <w:rPr>
          <w:rFonts w:hint="eastAsia" w:ascii="黑体" w:hAnsi="Times New Roman" w:eastAsia="黑体" w:cs="Times New Roman"/>
          <w:color w:val="000000"/>
          <w:szCs w:val="20"/>
          <w:lang w:val="en-US" w:bidi="ar-SA"/>
        </w:rPr>
        <w:t>材料规格及用途</w:t>
      </w:r>
    </w:p>
    <w:tbl>
      <w:tblPr>
        <w:tblStyle w:val="50"/>
        <w:tblW w:w="88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34"/>
        <w:gridCol w:w="3046"/>
        <w:gridCol w:w="1409"/>
        <w:gridCol w:w="2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bookmarkStart w:id="67" w:name="3.6_裁片纱向"/>
            <w:bookmarkEnd w:id="67"/>
            <w:r>
              <w:rPr>
                <w:rFonts w:ascii="Times New Roman" w:hAnsi="Times New Roman"/>
                <w:kern w:val="0"/>
                <w:sz w:val="18"/>
                <w:szCs w:val="18"/>
              </w:rPr>
              <w:t>材料名称</w:t>
            </w:r>
          </w:p>
        </w:tc>
        <w:tc>
          <w:tcPr>
            <w:tcW w:w="304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规格</w:t>
            </w:r>
          </w:p>
        </w:tc>
        <w:tc>
          <w:tcPr>
            <w:tcW w:w="140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要求</w:t>
            </w:r>
          </w:p>
        </w:tc>
        <w:tc>
          <w:tcPr>
            <w:tcW w:w="2860"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用途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涤棉防静电交织绸</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成份：20%棉80%聚酯纤维（含导电纤维）</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线密度（tex）:经纱323纬纱17.1*2</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【经纱：323dtex,192dtex多导防透聚酯纤维与131dtex棉涤混纺并线，间隔含导电纤维</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纬纱：323dtex,192dtex多导防透聚酯纤维与131dtex棉涤混纺并线】</w:t>
            </w:r>
          </w:p>
          <w:p>
            <w:pPr>
              <w:keepNext w:val="0"/>
              <w:keepLines w:val="0"/>
              <w:suppressLineNumbers w:val="0"/>
              <w:spacing w:before="0" w:beforeAutospacing="0" w:after="0" w:afterAutospacing="0"/>
              <w:ind w:left="0" w:right="0"/>
              <w:jc w:val="center"/>
              <w:rPr>
                <w:rFonts w:hint="default" w:ascii="Times New Roman" w:hAnsi="Times New Roman"/>
                <w:lang w:val="en-US"/>
              </w:rPr>
            </w:pPr>
            <w:r>
              <w:rPr>
                <w:rFonts w:hint="eastAsia" w:ascii="Times New Roman" w:hAnsi="Times New Roman" w:cs="Times New Roman"/>
                <w:sz w:val="18"/>
                <w:szCs w:val="18"/>
                <w:lang w:val="en-US" w:bidi="ar-SA"/>
              </w:rPr>
              <w:t>密度（根/10cm）:经向245 纬向200</w:t>
            </w:r>
          </w:p>
          <w:p>
            <w:pPr>
              <w:pStyle w:val="34"/>
              <w:tabs>
                <w:tab w:val="center" w:pos="2260"/>
                <w:tab w:val="right" w:pos="4521"/>
              </w:tabs>
              <w:spacing w:line="260" w:lineRule="exact"/>
              <w:ind w:firstLine="0" w:firstLineChars="0"/>
              <w:rPr>
                <w:rFonts w:ascii="Times New Roman" w:hAnsi="Times New Roman"/>
                <w:kern w:val="0"/>
                <w:sz w:val="18"/>
                <w:szCs w:val="18"/>
              </w:rPr>
            </w:pPr>
            <w:r>
              <w:rPr>
                <w:rFonts w:hint="eastAsia" w:ascii="Times New Roman" w:hAnsi="Times New Roman"/>
                <w:sz w:val="18"/>
                <w:szCs w:val="18"/>
              </w:rPr>
              <w:t>单位面积质量（g</w:t>
            </w:r>
            <w:r>
              <w:rPr>
                <w:rFonts w:ascii="Times New Roman" w:hAnsi="Times New Roman"/>
                <w:sz w:val="18"/>
                <w:szCs w:val="18"/>
              </w:rPr>
              <w:t>/</w:t>
            </w:r>
            <w:r>
              <w:rPr>
                <w:rFonts w:hint="eastAsia" w:ascii="Times New Roman" w:hAnsi="Times New Roman"/>
                <w:sz w:val="18"/>
                <w:szCs w:val="18"/>
              </w:rPr>
              <w:t>㎡）：160</w:t>
            </w:r>
          </w:p>
        </w:tc>
        <w:tc>
          <w:tcPr>
            <w:tcW w:w="140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按标样及附录A</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面料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53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粘合衬</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线密度（tex）:经纱28 纬纱28</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㎡）：135</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附录 B</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第一层翻领衬、座领衬、肩袢衬、袖头衬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5" w:hRule="atLeast"/>
        </w:trPr>
        <w:tc>
          <w:tcPr>
            <w:tcW w:w="153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线密度（tex）:经纱13 纬纱13</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㎡）：85</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第二层翻领衬、门襟明贴边衬、对讲机袢衬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金属扣</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 xml:space="preserve">φ15mm </w:t>
            </w:r>
            <w:r>
              <w:rPr>
                <w:rFonts w:hint="eastAsia" w:ascii="Times New Roman" w:hAnsi="Times New Roman"/>
                <w:kern w:val="0"/>
                <w:sz w:val="18"/>
                <w:szCs w:val="18"/>
              </w:rPr>
              <w:t>短</w:t>
            </w:r>
            <w:r>
              <w:rPr>
                <w:rFonts w:ascii="Times New Roman" w:hAnsi="Times New Roman"/>
                <w:kern w:val="0"/>
                <w:sz w:val="18"/>
                <w:szCs w:val="18"/>
              </w:rPr>
              <w:t>柄</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sz w:val="18"/>
                <w:szCs w:val="18"/>
              </w:rPr>
              <w:t>《</w:t>
            </w:r>
            <w:r>
              <w:rPr>
                <w:rFonts w:hint="eastAsia" w:ascii="Times New Roman" w:hAnsi="Times New Roman"/>
                <w:sz w:val="18"/>
                <w:szCs w:val="18"/>
              </w:rPr>
              <w:t>综合行政执法制式服装和标志技术规范  扣件</w:t>
            </w:r>
            <w:r>
              <w:rPr>
                <w:rFonts w:ascii="Times New Roman" w:hAnsi="Times New Roman"/>
                <w:sz w:val="18"/>
                <w:szCs w:val="18"/>
              </w:rPr>
              <w:t>》</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肩袢、门襟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聚酯四眼扣</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（1号扣）</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φ10.0mm</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座领、袖开衩、袖头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胸号</w:t>
            </w:r>
            <w:r>
              <w:rPr>
                <w:rFonts w:hint="eastAsia" w:ascii="Times New Roman" w:hAnsi="Times New Roman"/>
                <w:kern w:val="0"/>
                <w:sz w:val="18"/>
                <w:szCs w:val="18"/>
              </w:rPr>
              <w:t>胸徽</w:t>
            </w:r>
            <w:r>
              <w:rPr>
                <w:rFonts w:ascii="Times New Roman" w:hAnsi="Times New Roman"/>
                <w:kern w:val="0"/>
                <w:sz w:val="18"/>
                <w:szCs w:val="18"/>
              </w:rPr>
              <w:t>底托</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（魔术贴毛面）</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长 7.5cm 宽 1.8cm</w:t>
            </w:r>
          </w:p>
        </w:tc>
        <w:tc>
          <w:tcPr>
            <w:tcW w:w="140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按标样及</w:t>
            </w:r>
          </w:p>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GB/T 23315</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左右</w:t>
            </w:r>
            <w:r>
              <w:rPr>
                <w:rFonts w:ascii="Times New Roman" w:hAnsi="Times New Roman"/>
                <w:kern w:val="0"/>
                <w:sz w:val="18"/>
                <w:szCs w:val="18"/>
              </w:rPr>
              <w:t>胸部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涤纶缝纫线</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11.8tex×2</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GB/T 6836</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缝纫、环缝、锁眼、打结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11.8tex×3</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号型标</w:t>
            </w:r>
            <w:r>
              <w:rPr>
                <w:rFonts w:hint="eastAsia" w:ascii="Times New Roman" w:hAnsi="Times New Roman"/>
                <w:kern w:val="0"/>
                <w:sz w:val="18"/>
                <w:szCs w:val="18"/>
              </w:rPr>
              <w:t>识</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1.8cm×3.0cm</w:t>
            </w:r>
          </w:p>
        </w:tc>
        <w:tc>
          <w:tcPr>
            <w:tcW w:w="1409" w:type="dxa"/>
            <w:vMerge w:val="restart"/>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 3.9</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后领窝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534"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洗涤标</w:t>
            </w:r>
            <w:r>
              <w:rPr>
                <w:rFonts w:hint="eastAsia" w:ascii="Times New Roman" w:hAnsi="Times New Roman"/>
                <w:kern w:val="0"/>
                <w:sz w:val="18"/>
                <w:szCs w:val="18"/>
              </w:rPr>
              <w:t>识</w:t>
            </w:r>
          </w:p>
        </w:tc>
        <w:tc>
          <w:tcPr>
            <w:tcW w:w="3046"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3</w:t>
            </w:r>
            <w:r>
              <w:rPr>
                <w:rFonts w:ascii="Times New Roman" w:hAnsi="Times New Roman"/>
                <w:kern w:val="0"/>
                <w:sz w:val="18"/>
                <w:szCs w:val="18"/>
              </w:rPr>
              <w:t>.0cm×</w:t>
            </w:r>
            <w:r>
              <w:rPr>
                <w:rFonts w:hint="eastAsia" w:ascii="Times New Roman" w:hAnsi="Times New Roman"/>
                <w:kern w:val="0"/>
                <w:sz w:val="18"/>
                <w:szCs w:val="18"/>
              </w:rPr>
              <w:t>7.0</w:t>
            </w:r>
            <w:r>
              <w:rPr>
                <w:rFonts w:ascii="Times New Roman" w:hAnsi="Times New Roman"/>
                <w:kern w:val="0"/>
                <w:sz w:val="18"/>
                <w:szCs w:val="18"/>
              </w:rPr>
              <w:t>cm</w:t>
            </w:r>
          </w:p>
        </w:tc>
        <w:tc>
          <w:tcPr>
            <w:tcW w:w="1409" w:type="dxa"/>
            <w:vMerge w:val="continue"/>
            <w:tcBorders>
              <w:top w:val="nil"/>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里襟</w:t>
            </w:r>
          </w:p>
        </w:tc>
      </w:tr>
    </w:tbl>
    <w:p>
      <w:pPr>
        <w:pStyle w:val="3"/>
        <w:numPr>
          <w:ilvl w:val="1"/>
          <w:numId w:val="9"/>
        </w:numPr>
        <w:spacing w:line="240" w:lineRule="auto"/>
        <w:ind w:left="0"/>
        <w:rPr>
          <w:rFonts w:ascii="黑体" w:hAnsi="黑体" w:eastAsia="黑体"/>
          <w:b w:val="0"/>
          <w:sz w:val="21"/>
          <w:szCs w:val="21"/>
        </w:rPr>
      </w:pPr>
      <w:bookmarkStart w:id="68" w:name="_Toc47889937"/>
      <w:r>
        <w:rPr>
          <w:rFonts w:hint="eastAsia" w:ascii="黑体" w:hAnsi="黑体" w:eastAsia="黑体"/>
          <w:b w:val="0"/>
          <w:sz w:val="21"/>
          <w:szCs w:val="21"/>
        </w:rPr>
        <w:t>裁片纱向</w:t>
      </w:r>
      <w:bookmarkEnd w:id="68"/>
    </w:p>
    <w:p>
      <w:pPr>
        <w:spacing w:line="360" w:lineRule="auto"/>
        <w:ind w:firstLine="420" w:firstLineChars="200"/>
        <w:rPr>
          <w:sz w:val="21"/>
          <w:szCs w:val="21"/>
        </w:rPr>
      </w:pPr>
      <w:r>
        <w:rPr>
          <w:sz w:val="21"/>
          <w:szCs w:val="21"/>
        </w:rPr>
        <w:t>裁片纱向应符合表4规定。</w:t>
      </w:r>
    </w:p>
    <w:p>
      <w:pPr>
        <w:pStyle w:val="54"/>
        <w:numPr>
          <w:ilvl w:val="0"/>
          <w:numId w:val="11"/>
        </w:numPr>
        <w:tabs>
          <w:tab w:val="left" w:pos="5311"/>
          <w:tab w:val="left" w:pos="8671"/>
        </w:tabs>
        <w:wordWrap w:val="0"/>
        <w:spacing w:before="45" w:after="21" w:line="360" w:lineRule="auto"/>
        <w:jc w:val="right"/>
        <w:rPr>
          <w:sz w:val="21"/>
          <w:szCs w:val="21"/>
        </w:rPr>
      </w:pPr>
      <w:r>
        <w:rPr>
          <w:rFonts w:hint="eastAsia" w:ascii="黑体" w:hAnsi="Times New Roman" w:eastAsia="黑体" w:cs="Times New Roman"/>
          <w:color w:val="000000"/>
          <w:sz w:val="21"/>
          <w:szCs w:val="20"/>
          <w:lang w:val="en-US" w:bidi="ar-SA"/>
        </w:rPr>
        <w:t xml:space="preserve">裁片纱向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4"/>
        <w:gridCol w:w="1904"/>
        <w:gridCol w:w="1612"/>
        <w:gridCol w:w="2344"/>
        <w:gridCol w:w="16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blHeader/>
        </w:trPr>
        <w:tc>
          <w:tcPr>
            <w:tcW w:w="128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类别</w:t>
            </w:r>
          </w:p>
        </w:tc>
        <w:tc>
          <w:tcPr>
            <w:tcW w:w="190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裁片名称</w:t>
            </w:r>
          </w:p>
        </w:tc>
        <w:tc>
          <w:tcPr>
            <w:tcW w:w="161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纱向</w:t>
            </w:r>
          </w:p>
        </w:tc>
        <w:tc>
          <w:tcPr>
            <w:tcW w:w="234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允斜极限</w:t>
            </w:r>
          </w:p>
        </w:tc>
        <w:tc>
          <w:tcPr>
            <w:tcW w:w="166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前身</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前襟边顺经纱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后身</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背中线顺经纱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前腋下片</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后腋下片</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经袖中线为准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以上口为准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以上口为准 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袖开衩条</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门襟贴条</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一侧顺经纱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以中线 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臂章袢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12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衬料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一侧顺经纱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袖口顺经纱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第一层翻领衬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斜</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40°～45°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第二层翻领衬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斜</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40°～45°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对讲机袢衬</w:t>
            </w:r>
          </w:p>
        </w:tc>
        <w:tc>
          <w:tcPr>
            <w:tcW w:w="161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bl>
    <w:p>
      <w:pPr>
        <w:pStyle w:val="3"/>
        <w:numPr>
          <w:ilvl w:val="1"/>
          <w:numId w:val="9"/>
        </w:numPr>
        <w:spacing w:line="240" w:lineRule="auto"/>
        <w:ind w:left="0"/>
        <w:rPr>
          <w:rFonts w:ascii="黑体" w:hAnsi="黑体" w:eastAsia="黑体"/>
          <w:b w:val="0"/>
          <w:sz w:val="21"/>
          <w:szCs w:val="21"/>
        </w:rPr>
      </w:pPr>
      <w:bookmarkStart w:id="69" w:name="_Toc47889938"/>
      <w:r>
        <w:rPr>
          <w:rFonts w:hint="eastAsia" w:ascii="黑体" w:hAnsi="黑体" w:eastAsia="黑体"/>
          <w:b w:val="0"/>
          <w:sz w:val="21"/>
          <w:szCs w:val="21"/>
        </w:rPr>
        <w:t>敷衬</w:t>
      </w:r>
      <w:bookmarkEnd w:id="69"/>
    </w:p>
    <w:p>
      <w:pPr>
        <w:spacing w:line="360" w:lineRule="auto"/>
        <w:ind w:firstLine="420" w:firstLineChars="200"/>
        <w:rPr>
          <w:sz w:val="21"/>
          <w:szCs w:val="21"/>
        </w:rPr>
      </w:pPr>
      <w:r>
        <w:rPr>
          <w:sz w:val="21"/>
          <w:szCs w:val="21"/>
        </w:rPr>
        <w:t>敷衬要求应符合表5规定。</w:t>
      </w:r>
    </w:p>
    <w:p>
      <w:pPr>
        <w:pStyle w:val="54"/>
        <w:numPr>
          <w:ilvl w:val="0"/>
          <w:numId w:val="11"/>
        </w:numPr>
        <w:tabs>
          <w:tab w:val="left" w:pos="5311"/>
          <w:tab w:val="left" w:pos="8671"/>
        </w:tabs>
        <w:spacing w:before="45" w:after="21" w:line="360" w:lineRule="auto"/>
        <w:jc w:val="center"/>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敷衬工艺</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91"/>
        <w:gridCol w:w="1392"/>
        <w:gridCol w:w="6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391"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类别</w:t>
            </w:r>
          </w:p>
        </w:tc>
        <w:tc>
          <w:tcPr>
            <w:tcW w:w="139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敷衬要求</w:t>
            </w:r>
          </w:p>
        </w:tc>
        <w:tc>
          <w:tcPr>
            <w:tcW w:w="6024"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8" w:hRule="atLeast"/>
        </w:trPr>
        <w:tc>
          <w:tcPr>
            <w:tcW w:w="1391"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领面、座领里、</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袖头面、门襟明</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贴边、肩袢、对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讲机袢</w:t>
            </w:r>
          </w:p>
        </w:tc>
        <w:tc>
          <w:tcPr>
            <w:tcW w:w="139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按图示敷衬，翻领敷两层衬，第一层衬领尖打斜角，座领里敷净衬一层</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袖头面上口为净</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衬，门襟明贴边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面粘净衬、对讲</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机袢面表面部位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粘衬一层</w:t>
            </w:r>
          </w:p>
        </w:tc>
        <w:tc>
          <w:tcPr>
            <w:tcW w:w="6024" w:type="dxa"/>
            <w:tcBorders>
              <w:top w:val="single" w:color="000000" w:sz="4" w:space="0"/>
              <w:lef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sz w:val="18"/>
                <w:szCs w:val="18"/>
                <w:lang w:val="en-US" w:bidi="ar-SA"/>
              </w:rPr>
              <w:drawing>
                <wp:inline distT="0" distB="0" distL="0" distR="0">
                  <wp:extent cx="2809875" cy="2771140"/>
                  <wp:effectExtent l="0" t="0" r="9525" b="1016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9" cstate="print"/>
                          <a:stretch>
                            <a:fillRect/>
                          </a:stretch>
                        </pic:blipFill>
                        <pic:spPr>
                          <a:xfrm>
                            <a:off x="0" y="0"/>
                            <a:ext cx="2809875" cy="2771329"/>
                          </a:xfrm>
                          <a:prstGeom prst="rect">
                            <a:avLst/>
                          </a:prstGeom>
                        </pic:spPr>
                      </pic:pic>
                    </a:graphicData>
                  </a:graphic>
                </wp:inline>
              </w:drawing>
            </w:r>
          </w:p>
        </w:tc>
      </w:tr>
    </w:tbl>
    <w:p>
      <w:pPr>
        <w:rPr>
          <w:sz w:val="21"/>
          <w:szCs w:val="21"/>
        </w:rPr>
      </w:pPr>
    </w:p>
    <w:p>
      <w:pPr>
        <w:pStyle w:val="3"/>
        <w:numPr>
          <w:ilvl w:val="1"/>
          <w:numId w:val="9"/>
        </w:numPr>
        <w:spacing w:line="240" w:lineRule="auto"/>
        <w:ind w:left="0"/>
        <w:rPr>
          <w:rFonts w:ascii="黑体" w:hAnsi="黑体" w:eastAsia="黑体"/>
          <w:b w:val="0"/>
          <w:sz w:val="21"/>
          <w:szCs w:val="21"/>
        </w:rPr>
      </w:pPr>
      <w:bookmarkStart w:id="70" w:name="_Toc47889939"/>
      <w:r>
        <w:rPr>
          <w:rFonts w:hint="eastAsia" w:ascii="黑体" w:hAnsi="黑体" w:eastAsia="黑体"/>
          <w:b w:val="0"/>
          <w:sz w:val="21"/>
          <w:szCs w:val="21"/>
        </w:rPr>
        <w:t>缝制</w:t>
      </w:r>
      <w:bookmarkEnd w:id="70"/>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sz w:val="21"/>
          <w:szCs w:val="21"/>
        </w:rPr>
        <w:t>针</w:t>
      </w:r>
      <w:r>
        <w:rPr>
          <w:rFonts w:hint="eastAsia" w:ascii="Times New Roman" w:hAnsi="Times New Roman" w:cs="Times New Roman"/>
          <w:color w:val="000000"/>
          <w:kern w:val="2"/>
          <w:sz w:val="21"/>
          <w:szCs w:val="21"/>
          <w:lang w:val="en-US" w:bidi="ar-SA"/>
        </w:rPr>
        <w:t>距</w:t>
      </w:r>
    </w:p>
    <w:p>
      <w:pPr>
        <w:spacing w:line="360" w:lineRule="auto"/>
        <w:ind w:firstLine="420" w:firstLineChars="200"/>
        <w:rPr>
          <w:sz w:val="21"/>
          <w:szCs w:val="21"/>
        </w:rPr>
      </w:pPr>
      <w:r>
        <w:rPr>
          <w:sz w:val="21"/>
          <w:szCs w:val="21"/>
        </w:rPr>
        <w:t>缝纫针距应符合表</w:t>
      </w:r>
      <w:r>
        <w:rPr>
          <w:rFonts w:hint="eastAsia"/>
          <w:sz w:val="21"/>
          <w:szCs w:val="21"/>
        </w:rPr>
        <w:t>6</w:t>
      </w:r>
      <w:r>
        <w:rPr>
          <w:sz w:val="21"/>
          <w:szCs w:val="21"/>
        </w:rPr>
        <w:t>规定。</w:t>
      </w:r>
    </w:p>
    <w:p>
      <w:pPr>
        <w:pStyle w:val="54"/>
        <w:numPr>
          <w:ilvl w:val="0"/>
          <w:numId w:val="11"/>
        </w:numPr>
        <w:tabs>
          <w:tab w:val="left" w:pos="5311"/>
          <w:tab w:val="left" w:pos="8671"/>
        </w:tabs>
        <w:spacing w:before="45" w:after="21" w:line="360" w:lineRule="auto"/>
        <w:jc w:val="center"/>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针距</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4"/>
        <w:gridCol w:w="1161"/>
        <w:gridCol w:w="1885"/>
        <w:gridCol w:w="49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项目</w:t>
            </w:r>
          </w:p>
        </w:tc>
        <w:tc>
          <w:tcPr>
            <w:tcW w:w="1885"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针距</w:t>
            </w:r>
          </w:p>
        </w:tc>
        <w:tc>
          <w:tcPr>
            <w:tcW w:w="4927"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质量要求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平缝</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 针/3cm～14 针/3cm</w:t>
            </w:r>
          </w:p>
        </w:tc>
        <w:tc>
          <w:tcPr>
            <w:tcW w:w="4927"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缝纫线路顺直，首尾回针，定位准确，距边宽窄一致，结合牢固，</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松紧适宜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 针/3cm～13 针/3cm</w:t>
            </w:r>
          </w:p>
        </w:tc>
        <w:tc>
          <w:tcPr>
            <w:tcW w:w="492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环缝</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 针/3cm～11 针/3cm</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切边宽不大于 0.2cm，环缝宽不小于 0.4cm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套结</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42 针/结</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结长按工艺要求，宽度 0.1cm～0.15cm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锁眼</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1.2cm 直眼</w:t>
            </w:r>
          </w:p>
        </w:tc>
        <w:tc>
          <w:tcPr>
            <w:tcW w:w="1885"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不少于 36 针/眼</w:t>
            </w:r>
          </w:p>
        </w:tc>
        <w:tc>
          <w:tcPr>
            <w:tcW w:w="4927"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尾结线头不少于 0.3cm，毛纱要清剪，扣眼美观，规整，牢固，不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偏歪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1.7cm 直眼</w:t>
            </w:r>
          </w:p>
        </w:tc>
        <w:tc>
          <w:tcPr>
            <w:tcW w:w="188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492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sz w:val="18"/>
                <w:szCs w:val="18"/>
              </w:rPr>
              <w:t>钉扣</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四眼扣</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 根线/眼</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正面留余量 0.1cm～0.15cm，反面留尾线 0.5cm～1.0cm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6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带柄扣</w:t>
            </w:r>
          </w:p>
        </w:tc>
        <w:tc>
          <w:tcPr>
            <w:tcW w:w="188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 根线/眼</w:t>
            </w:r>
          </w:p>
        </w:tc>
        <w:tc>
          <w:tcPr>
            <w:tcW w:w="4927"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扣柄顺扣眼，扣面图案端正，反面留尾线 0.5cm～1.0cm</w:t>
            </w:r>
          </w:p>
        </w:tc>
      </w:tr>
    </w:tbl>
    <w:p>
      <w:pPr>
        <w:pStyle w:val="7"/>
        <w:spacing w:before="4"/>
        <w:rPr>
          <w:rFonts w:ascii="黑体"/>
          <w:sz w:val="8"/>
        </w:rPr>
      </w:pPr>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ascii="Times New Roman" w:hAnsi="Times New Roman" w:cs="Times New Roman"/>
          <w:color w:val="000000"/>
          <w:kern w:val="2"/>
          <w:sz w:val="21"/>
          <w:szCs w:val="21"/>
          <w:lang w:val="en-US" w:bidi="ar-SA"/>
        </w:rPr>
        <w:t>缝制</w:t>
      </w:r>
    </w:p>
    <w:p>
      <w:pPr>
        <w:spacing w:line="360" w:lineRule="auto"/>
        <w:ind w:firstLine="420" w:firstLineChars="200"/>
        <w:rPr>
          <w:sz w:val="21"/>
          <w:szCs w:val="21"/>
        </w:rPr>
      </w:pPr>
      <w:r>
        <w:rPr>
          <w:sz w:val="21"/>
          <w:szCs w:val="21"/>
        </w:rPr>
        <w:t>缝制要求应符合表</w:t>
      </w:r>
      <w:r>
        <w:rPr>
          <w:rFonts w:hint="eastAsia"/>
          <w:sz w:val="21"/>
          <w:szCs w:val="21"/>
        </w:rPr>
        <w:t>7</w:t>
      </w:r>
      <w:r>
        <w:rPr>
          <w:sz w:val="21"/>
          <w:szCs w:val="21"/>
        </w:rPr>
        <w:t>规定。</w:t>
      </w:r>
    </w:p>
    <w:p>
      <w:pPr>
        <w:spacing w:line="360" w:lineRule="auto"/>
        <w:ind w:firstLine="420" w:firstLineChars="200"/>
        <w:rPr>
          <w:sz w:val="21"/>
          <w:szCs w:val="21"/>
        </w:rPr>
      </w:pPr>
    </w:p>
    <w:p>
      <w:pPr>
        <w:pStyle w:val="54"/>
        <w:numPr>
          <w:ilvl w:val="0"/>
          <w:numId w:val="11"/>
        </w:numPr>
        <w:tabs>
          <w:tab w:val="left" w:pos="5311"/>
          <w:tab w:val="left" w:pos="8671"/>
        </w:tabs>
        <w:wordWrap w:val="0"/>
        <w:spacing w:before="45" w:after="21" w:line="360" w:lineRule="auto"/>
        <w:jc w:val="right"/>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 xml:space="preserve">缝制要求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9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4"/>
        <w:gridCol w:w="1756"/>
        <w:gridCol w:w="542"/>
        <w:gridCol w:w="1715"/>
        <w:gridCol w:w="803"/>
        <w:gridCol w:w="34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w:t>
            </w:r>
          </w:p>
        </w:tc>
        <w:tc>
          <w:tcPr>
            <w:tcW w:w="175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工序名称</w:t>
            </w:r>
          </w:p>
        </w:tc>
        <w:tc>
          <w:tcPr>
            <w:tcW w:w="54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w:t>
            </w:r>
          </w:p>
        </w:tc>
        <w:tc>
          <w:tcPr>
            <w:tcW w:w="1715"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缝纫形式及缝线道数</w:t>
            </w:r>
          </w:p>
        </w:tc>
        <w:tc>
          <w:tcPr>
            <w:tcW w:w="80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距边</w:t>
            </w:r>
          </w:p>
        </w:tc>
        <w:tc>
          <w:tcPr>
            <w:tcW w:w="3406"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钩压翻领</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扎底领里下口线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正面扎线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领结合</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绱领子</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0.7</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面里结合</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绱肩袢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肩袢后端齐肩缝，前端距肩缝 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扎对讲机袢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两端扣净，劈缝居中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绱对讲机袢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明线一道42 针套结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左、右身按标印，两端、袢中各扎线一道，</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扎线上端顺明线用套结机打结，齐上口打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结三个，结长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结合</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扎胸号底托（绒）</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明线一周</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左</w:t>
            </w:r>
            <w:r>
              <w:rPr>
                <w:rFonts w:hint="eastAsia" w:ascii="Times New Roman" w:hAnsi="Times New Roman"/>
                <w:color w:val="000000"/>
                <w:kern w:val="0"/>
                <w:sz w:val="18"/>
                <w:szCs w:val="18"/>
              </w:rPr>
              <w:t>、右</w:t>
            </w:r>
            <w:r>
              <w:rPr>
                <w:rFonts w:ascii="Times New Roman" w:hAnsi="Times New Roman"/>
                <w:color w:val="000000"/>
                <w:kern w:val="0"/>
                <w:sz w:val="18"/>
                <w:szCs w:val="18"/>
              </w:rPr>
              <w:t>前胸位置按标印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合压肩缝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暗线一道，环缝一道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缝头向后身倒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合前、后身刀背缝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暗线一道</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缝份倒向中心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扎臂章袢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可用绷缝机，臂章袢宽1.0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绱臂章袢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长 3.3，宽 1.0，按标印，距左袖袖山 7.0</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为臂袢上沿，两袢相距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绱袖子</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五线环缝一道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缝头倒向袖子，夹上肩袢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合袖、摆缝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五线环缝一道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缝头倒向后身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扎袖头面里口线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不扎透里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勾、压袖头</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袖子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夹压小袖衩条</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小袖衩条宽 1.0，明线反面上炕，开衩根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部剪三角剪口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夹压大袖衩条</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大袖杈条宽 2.2，表面扣方角，从袖口边转扎至方角，距尖 3.0 打横结回针 3 道，反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面折光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夹上袖头</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按标印袖口打褶，向后倒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前襟、底边</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扎门襟贴边明线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明线各一道或专用机</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缝头折净，门襟压在面上，面吐止口 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扎里襟折边明线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折边宽 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扎底边折边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折边宽 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标</w:t>
            </w:r>
            <w:r>
              <w:rPr>
                <w:rFonts w:hint="eastAsia" w:ascii="Times New Roman" w:hAnsi="Times New Roman"/>
                <w:color w:val="000000"/>
                <w:kern w:val="0"/>
                <w:sz w:val="18"/>
                <w:szCs w:val="18"/>
              </w:rPr>
              <w:t>识</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号型标志</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底领下口居中夹上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洗涤标志</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里襟里口明线夹上，第七粒扣向下 3.0～</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5.0，洗涤方法一面朝外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商标</w:t>
            </w:r>
            <w:r>
              <w:rPr>
                <w:rFonts w:ascii="Times New Roman" w:hAnsi="Times New Roman"/>
                <w:color w:val="000000"/>
                <w:kern w:val="0"/>
                <w:sz w:val="18"/>
                <w:szCs w:val="18"/>
              </w:rPr>
              <w:t>标</w:t>
            </w:r>
            <w:r>
              <w:rPr>
                <w:rFonts w:hint="eastAsia" w:ascii="Times New Roman" w:hAnsi="Times New Roman"/>
                <w:color w:val="000000"/>
                <w:kern w:val="0"/>
                <w:sz w:val="18"/>
                <w:szCs w:val="18"/>
              </w:rPr>
              <w:t>识</w:t>
            </w:r>
          </w:p>
        </w:tc>
        <w:tc>
          <w:tcPr>
            <w:tcW w:w="54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后</w:t>
            </w:r>
            <w:r>
              <w:rPr>
                <w:rFonts w:ascii="Times New Roman" w:hAnsi="Times New Roman"/>
                <w:color w:val="000000"/>
                <w:kern w:val="0"/>
                <w:sz w:val="18"/>
                <w:szCs w:val="18"/>
              </w:rPr>
              <w:t>领窝</w:t>
            </w:r>
            <w:r>
              <w:rPr>
                <w:rFonts w:hint="eastAsia" w:ascii="Times New Roman" w:hAnsi="Times New Roman"/>
                <w:color w:val="000000"/>
                <w:kern w:val="0"/>
                <w:sz w:val="18"/>
                <w:szCs w:val="18"/>
              </w:rPr>
              <w:t>居中，烫成船型</w:t>
            </w:r>
            <w:r>
              <w:rPr>
                <w:rFonts w:ascii="Times New Roman" w:hAnsi="Times New Roman"/>
                <w:color w:val="000000"/>
                <w:kern w:val="0"/>
                <w:sz w:val="18"/>
                <w:szCs w:val="18"/>
              </w:rPr>
              <w:t>两端</w:t>
            </w:r>
            <w:r>
              <w:rPr>
                <w:rFonts w:hint="eastAsia" w:ascii="Times New Roman" w:hAnsi="Times New Roman"/>
                <w:color w:val="000000"/>
                <w:kern w:val="0"/>
                <w:sz w:val="18"/>
                <w:szCs w:val="18"/>
              </w:rPr>
              <w:t>夹在绱领缝处</w:t>
            </w:r>
          </w:p>
        </w:tc>
      </w:tr>
    </w:tbl>
    <w:p>
      <w:pPr>
        <w:pStyle w:val="54"/>
        <w:tabs>
          <w:tab w:val="left" w:pos="5311"/>
          <w:tab w:val="left" w:pos="8671"/>
        </w:tabs>
        <w:spacing w:before="45" w:after="21" w:line="360" w:lineRule="auto"/>
        <w:ind w:left="828" w:right="180" w:firstLine="0"/>
        <w:jc w:val="right"/>
        <w:rPr>
          <w:rFonts w:ascii="黑体" w:hAnsi="Times New Roman" w:eastAsia="黑体" w:cs="Times New Roman"/>
          <w:color w:val="000000"/>
          <w:sz w:val="21"/>
          <w:szCs w:val="20"/>
          <w:lang w:val="en-US" w:bidi="ar-SA"/>
        </w:rPr>
      </w:pPr>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ascii="Times New Roman" w:hAnsi="Times New Roman" w:cs="Times New Roman"/>
          <w:color w:val="000000"/>
          <w:kern w:val="2"/>
          <w:sz w:val="21"/>
          <w:szCs w:val="21"/>
          <w:lang w:val="en-US" w:bidi="ar-SA"/>
        </w:rPr>
        <w:t>锁钉</w:t>
      </w:r>
    </w:p>
    <w:p>
      <w:pPr>
        <w:spacing w:line="360" w:lineRule="auto"/>
        <w:ind w:firstLine="420" w:firstLineChars="200"/>
        <w:rPr>
          <w:sz w:val="21"/>
          <w:szCs w:val="21"/>
        </w:rPr>
      </w:pPr>
      <w:r>
        <w:rPr>
          <w:sz w:val="21"/>
          <w:szCs w:val="21"/>
        </w:rPr>
        <w:t>锁钉要求应符合表</w:t>
      </w:r>
      <w:r>
        <w:rPr>
          <w:rFonts w:hint="eastAsia"/>
          <w:sz w:val="21"/>
          <w:szCs w:val="21"/>
        </w:rPr>
        <w:t>8</w:t>
      </w:r>
      <w:r>
        <w:rPr>
          <w:sz w:val="21"/>
          <w:szCs w:val="21"/>
        </w:rPr>
        <w:t>规定。</w:t>
      </w:r>
    </w:p>
    <w:p>
      <w:pPr>
        <w:pStyle w:val="54"/>
        <w:numPr>
          <w:ilvl w:val="0"/>
          <w:numId w:val="11"/>
        </w:numPr>
        <w:tabs>
          <w:tab w:val="left" w:pos="5522"/>
          <w:tab w:val="left" w:pos="8671"/>
        </w:tabs>
        <w:spacing w:before="46" w:after="20" w:line="360" w:lineRule="auto"/>
        <w:jc w:val="right"/>
        <w:rPr>
          <w:sz w:val="21"/>
          <w:szCs w:val="21"/>
        </w:rPr>
      </w:pPr>
      <w:r>
        <w:rPr>
          <w:rFonts w:hint="eastAsia" w:ascii="黑体" w:eastAsia="黑体"/>
          <w:sz w:val="21"/>
          <w:szCs w:val="21"/>
        </w:rPr>
        <w:t xml:space="preserve">锁钉工艺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4"/>
        <w:gridCol w:w="1171"/>
        <w:gridCol w:w="3141"/>
        <w:gridCol w:w="32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1171"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扣眼尺寸</w:t>
            </w:r>
          </w:p>
        </w:tc>
        <w:tc>
          <w:tcPr>
            <w:tcW w:w="6352" w:type="dxa"/>
            <w:gridSpan w:val="2"/>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171"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锁眼</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领头</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领头宽取中，距边 1.2，横锁直眼一个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门襟宽取中，锁竖直眼六个，第二、第七</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扣眼按规格中间均锁</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与眼对正，钉扣六粒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后侧宽度取中，距边 1.1 横锁直眼一个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与眼对正，前侧距边 1.1 钉扣一粒，向后</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 钉扣一粒（以扣中心点为准）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袖衩</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大袖衩条横结至袖头上口边取中，大袖衩</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条居中竖锁直眼一个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w:t>
            </w:r>
          </w:p>
        </w:tc>
        <w:tc>
          <w:tcPr>
            <w:tcW w:w="117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314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袢宽取中，距尖 1.3 锁眼一个</w:t>
            </w:r>
          </w:p>
        </w:tc>
        <w:tc>
          <w:tcPr>
            <w:tcW w:w="3211"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bl>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标识</w:t>
      </w:r>
    </w:p>
    <w:p>
      <w:pPr>
        <w:pStyle w:val="54"/>
        <w:numPr>
          <w:ilvl w:val="2"/>
          <w:numId w:val="9"/>
        </w:numPr>
        <w:spacing w:line="360" w:lineRule="auto"/>
        <w:rPr>
          <w:sz w:val="21"/>
          <w:szCs w:val="21"/>
        </w:rPr>
      </w:pPr>
      <w:r>
        <w:rPr>
          <w:rFonts w:hint="eastAsia"/>
          <w:sz w:val="21"/>
          <w:szCs w:val="21"/>
        </w:rPr>
        <w:t>使用说明</w:t>
      </w:r>
    </w:p>
    <w:p>
      <w:pPr>
        <w:spacing w:line="276" w:lineRule="auto"/>
        <w:ind w:firstLine="420" w:firstLineChars="200"/>
        <w:rPr>
          <w:sz w:val="21"/>
          <w:szCs w:val="21"/>
        </w:rPr>
      </w:pPr>
      <w:r>
        <w:rPr>
          <w:rFonts w:hint="eastAsia"/>
          <w:sz w:val="21"/>
          <w:szCs w:val="21"/>
        </w:rPr>
        <w:t>使用说明</w:t>
      </w:r>
      <w:r>
        <w:rPr>
          <w:rFonts w:hint="eastAsia" w:ascii="Times New Roman" w:hAnsi="Times New Roman" w:cs="Times New Roman"/>
          <w:color w:val="000000"/>
          <w:kern w:val="2"/>
          <w:sz w:val="21"/>
          <w:szCs w:val="21"/>
          <w:lang w:val="en-US" w:bidi="ar-SA"/>
        </w:rPr>
        <w:t>应符合GB/T 5296.4标签要求.使用说明标识</w:t>
      </w:r>
      <w:r>
        <w:rPr>
          <w:rFonts w:ascii="Times New Roman" w:hAnsi="Times New Roman" w:cs="Times New Roman"/>
          <w:color w:val="000000"/>
          <w:kern w:val="2"/>
          <w:sz w:val="21"/>
          <w:szCs w:val="21"/>
          <w:lang w:val="en-US" w:bidi="ar-SA"/>
        </w:rPr>
        <w:t>采用</w:t>
      </w:r>
      <w:r>
        <w:rPr>
          <w:rFonts w:hint="eastAsia" w:ascii="Times New Roman" w:hAnsi="Times New Roman" w:cs="Times New Roman"/>
          <w:color w:val="000000"/>
          <w:kern w:val="2"/>
          <w:sz w:val="21"/>
          <w:szCs w:val="21"/>
          <w:lang w:val="en-US" w:bidi="ar-SA"/>
        </w:rPr>
        <w:t>织标</w:t>
      </w:r>
      <w:r>
        <w:rPr>
          <w:rFonts w:ascii="Times New Roman" w:hAnsi="Times New Roman" w:cs="Times New Roman"/>
          <w:color w:val="000000"/>
          <w:kern w:val="2"/>
          <w:sz w:val="21"/>
          <w:szCs w:val="21"/>
          <w:lang w:val="en-US" w:bidi="ar-SA"/>
        </w:rPr>
        <w:t>印刷形式，</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kern w:val="2"/>
          <w:sz w:val="21"/>
          <w:szCs w:val="21"/>
          <w:lang w:val="en-US" w:bidi="ar-SA"/>
        </w:rPr>
        <w:t>规格和</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kern w:val="2"/>
          <w:sz w:val="21"/>
          <w:szCs w:val="21"/>
          <w:lang w:val="en-US" w:bidi="ar-SA"/>
        </w:rPr>
        <w:t>内容应符合</w:t>
      </w:r>
      <w:r>
        <w:rPr>
          <w:rFonts w:hint="eastAsia" w:ascii="Times New Roman" w:hAnsi="Times New Roman" w:cs="Times New Roman"/>
          <w:kern w:val="2"/>
          <w:sz w:val="21"/>
          <w:szCs w:val="21"/>
          <w:lang w:val="en-US" w:bidi="ar-SA"/>
        </w:rPr>
        <w:t>图3</w:t>
      </w:r>
      <w:r>
        <w:rPr>
          <w:rFonts w:ascii="Times New Roman" w:hAnsi="Times New Roman" w:cs="Times New Roman"/>
          <w:kern w:val="2"/>
          <w:sz w:val="21"/>
          <w:szCs w:val="21"/>
          <w:lang w:val="en-US" w:bidi="ar-SA"/>
        </w:rPr>
        <w:t>示例</w:t>
      </w:r>
      <w:r>
        <w:rPr>
          <w:rFonts w:ascii="Times New Roman" w:hAnsi="Times New Roman" w:cs="Times New Roman"/>
          <w:color w:val="000000"/>
          <w:kern w:val="2"/>
          <w:sz w:val="21"/>
          <w:szCs w:val="21"/>
          <w:lang w:val="en-US" w:bidi="ar-SA"/>
        </w:rPr>
        <w:t>规定。缀钉位置按表</w:t>
      </w:r>
      <w:r>
        <w:rPr>
          <w:rFonts w:hint="eastAsia" w:ascii="Times New Roman" w:hAnsi="Times New Roman" w:cs="Times New Roman"/>
          <w:color w:val="000000"/>
          <w:kern w:val="2"/>
          <w:sz w:val="21"/>
          <w:szCs w:val="21"/>
          <w:lang w:val="en-US" w:bidi="ar-SA"/>
        </w:rPr>
        <w:t>7</w:t>
      </w:r>
      <w:r>
        <w:rPr>
          <w:rFonts w:ascii="Times New Roman" w:hAnsi="Times New Roman" w:cs="Times New Roman"/>
          <w:color w:val="000000"/>
          <w:kern w:val="2"/>
          <w:sz w:val="21"/>
          <w:szCs w:val="21"/>
          <w:lang w:val="en-US" w:bidi="ar-SA"/>
        </w:rPr>
        <w:t>规定。</w:t>
      </w:r>
    </w:p>
    <w:p>
      <w:pPr>
        <w:jc w:val="center"/>
        <w:rPr>
          <w:lang w:val="en-US" w:bidi="ar-SA"/>
        </w:rPr>
      </w:pPr>
      <w:r>
        <w:rPr>
          <w:lang w:val="en-US" w:bidi="ar-SA"/>
        </w:rPr>
        <w:drawing>
          <wp:inline distT="0" distB="0" distL="114300" distR="114300">
            <wp:extent cx="3883025" cy="3654425"/>
            <wp:effectExtent l="0" t="0" r="3175" b="3175"/>
            <wp:docPr id="15" name="图片 1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8"/>
                    <pic:cNvPicPr>
                      <a:picLocks noChangeAspect="1"/>
                    </pic:cNvPicPr>
                  </pic:nvPicPr>
                  <pic:blipFill>
                    <a:blip r:embed="rId20"/>
                    <a:stretch>
                      <a:fillRect/>
                    </a:stretch>
                  </pic:blipFill>
                  <pic:spPr>
                    <a:xfrm>
                      <a:off x="0" y="0"/>
                      <a:ext cx="3883025" cy="3654425"/>
                    </a:xfrm>
                    <a:prstGeom prst="rect">
                      <a:avLst/>
                    </a:prstGeom>
                  </pic:spPr>
                </pic:pic>
              </a:graphicData>
            </a:graphic>
          </wp:inline>
        </w:drawing>
      </w:r>
    </w:p>
    <w:p>
      <w:pPr>
        <w:pStyle w:val="45"/>
        <w:numPr>
          <w:ilvl w:val="0"/>
          <w:numId w:val="10"/>
        </w:numPr>
        <w:spacing w:before="156" w:after="156"/>
        <w:ind w:left="0" w:firstLine="0"/>
        <w:rPr>
          <w:color w:val="000000"/>
        </w:rPr>
      </w:pPr>
      <w:r>
        <w:rPr>
          <w:rFonts w:hint="eastAsia"/>
          <w:color w:val="000000"/>
        </w:rPr>
        <w:t>标识使用说明图</w:t>
      </w:r>
    </w:p>
    <w:p>
      <w:pPr>
        <w:pStyle w:val="54"/>
        <w:numPr>
          <w:ilvl w:val="2"/>
          <w:numId w:val="9"/>
        </w:numPr>
        <w:spacing w:line="360" w:lineRule="auto"/>
        <w:rPr>
          <w:sz w:val="21"/>
          <w:szCs w:val="21"/>
        </w:rPr>
      </w:pPr>
      <w:r>
        <w:rPr>
          <w:rFonts w:hint="eastAsia"/>
          <w:sz w:val="21"/>
          <w:szCs w:val="21"/>
        </w:rPr>
        <w:t>检验章</w:t>
      </w:r>
    </w:p>
    <w:p>
      <w:pPr>
        <w:spacing w:line="276" w:lineRule="auto"/>
        <w:ind w:firstLine="420" w:firstLineChars="200"/>
        <w:rPr>
          <w:sz w:val="21"/>
          <w:szCs w:val="21"/>
        </w:rPr>
      </w:pPr>
      <w:r>
        <w:rPr>
          <w:sz w:val="21"/>
          <w:szCs w:val="21"/>
        </w:rPr>
        <w:t>产</w:t>
      </w:r>
      <w:r>
        <w:rPr>
          <w:rFonts w:ascii="Times New Roman" w:hAnsi="Times New Roman" w:cs="Times New Roman"/>
          <w:color w:val="000000"/>
          <w:sz w:val="21"/>
          <w:szCs w:val="21"/>
          <w:lang w:val="en-US" w:bidi="ar-SA"/>
        </w:rPr>
        <w:t>品经检验合格后应加盖检验章，检验章规格、式样不限，须加盖在号型</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sz w:val="21"/>
          <w:szCs w:val="21"/>
          <w:lang w:val="en-US" w:bidi="ar-SA"/>
        </w:rPr>
        <w:t>中的规定位置，印色为浅蓝色，字体应清晰、不沾色。</w:t>
      </w:r>
    </w:p>
    <w:p>
      <w:pPr>
        <w:spacing w:line="360" w:lineRule="auto"/>
        <w:rPr>
          <w:sz w:val="21"/>
          <w:szCs w:val="21"/>
        </w:rPr>
      </w:pPr>
    </w:p>
    <w:p>
      <w:pPr>
        <w:pStyle w:val="54"/>
        <w:numPr>
          <w:ilvl w:val="2"/>
          <w:numId w:val="9"/>
        </w:numPr>
        <w:spacing w:line="360" w:lineRule="auto"/>
        <w:rPr>
          <w:sz w:val="21"/>
          <w:szCs w:val="21"/>
        </w:rPr>
      </w:pPr>
      <w:r>
        <w:rPr>
          <w:rFonts w:hint="eastAsia"/>
          <w:sz w:val="21"/>
          <w:szCs w:val="21"/>
        </w:rPr>
        <w:t>肩章号型</w:t>
      </w:r>
      <w:r>
        <w:rPr>
          <w:rFonts w:hint="eastAsia" w:ascii="Times New Roman" w:hAnsi="Times New Roman" w:cs="Times New Roman"/>
          <w:color w:val="000000"/>
          <w:kern w:val="2"/>
          <w:sz w:val="21"/>
          <w:szCs w:val="21"/>
          <w:lang w:val="en-US" w:bidi="ar-SA"/>
        </w:rPr>
        <w:t>标识</w:t>
      </w:r>
    </w:p>
    <w:p>
      <w:pPr>
        <w:spacing w:line="276" w:lineRule="auto"/>
        <w:ind w:firstLine="420" w:firstLineChars="200"/>
        <w:rPr>
          <w:sz w:val="21"/>
          <w:szCs w:val="21"/>
        </w:rPr>
      </w:pPr>
      <w:r>
        <w:rPr>
          <w:rFonts w:hint="eastAsia"/>
          <w:sz w:val="21"/>
          <w:szCs w:val="21"/>
          <w:lang w:val="en-US"/>
        </w:rPr>
        <w:t>肩章号型应符合《综合行政执法制式服装和标志技术规范软肩章》的规定，</w:t>
      </w:r>
      <w:r>
        <w:rPr>
          <w:sz w:val="21"/>
          <w:szCs w:val="21"/>
        </w:rPr>
        <w:t>在左肩袢里部居中加盖与本产品匹配的肩章号型</w:t>
      </w:r>
      <w:r>
        <w:rPr>
          <w:rFonts w:hint="eastAsia" w:ascii="Times New Roman" w:hAnsi="Times New Roman" w:cs="Times New Roman"/>
          <w:color w:val="000000"/>
          <w:kern w:val="2"/>
          <w:sz w:val="21"/>
          <w:szCs w:val="21"/>
          <w:lang w:val="en-US" w:bidi="ar-SA"/>
        </w:rPr>
        <w:t>标识</w:t>
      </w:r>
      <w:r>
        <w:rPr>
          <w:sz w:val="21"/>
          <w:szCs w:val="21"/>
        </w:rPr>
        <w:t>，款式颜色由承制方自定。产品各号型加盖肩章号按表</w:t>
      </w:r>
      <w:r>
        <w:rPr>
          <w:rFonts w:ascii="Times New Roman" w:hAnsi="Times New Roman" w:cs="Times New Roman"/>
          <w:sz w:val="21"/>
          <w:szCs w:val="21"/>
        </w:rPr>
        <w:t>9</w:t>
      </w:r>
      <w:r>
        <w:rPr>
          <w:sz w:val="21"/>
          <w:szCs w:val="21"/>
        </w:rPr>
        <w:t>规定。</w:t>
      </w:r>
    </w:p>
    <w:p>
      <w:pPr>
        <w:pStyle w:val="54"/>
        <w:numPr>
          <w:ilvl w:val="0"/>
          <w:numId w:val="11"/>
        </w:numPr>
        <w:tabs>
          <w:tab w:val="left" w:pos="8671"/>
        </w:tabs>
        <w:spacing w:before="31" w:after="54" w:line="360" w:lineRule="auto"/>
        <w:jc w:val="right"/>
        <w:rPr>
          <w:sz w:val="21"/>
          <w:szCs w:val="21"/>
        </w:rPr>
      </w:pPr>
      <w:r>
        <w:rPr>
          <w:rFonts w:hint="eastAsia" w:ascii="黑体" w:eastAsia="黑体"/>
          <w:sz w:val="21"/>
          <w:szCs w:val="21"/>
        </w:rPr>
        <w:t xml:space="preserve">产品各号型加盖肩章号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0"/>
        <w:gridCol w:w="2204"/>
        <w:gridCol w:w="2204"/>
        <w:gridCol w:w="22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jc w:val="center"/>
        </w:trPr>
        <w:tc>
          <w:tcPr>
            <w:tcW w:w="2190"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服装型</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（净胸围）</w:t>
            </w:r>
          </w:p>
        </w:tc>
        <w:tc>
          <w:tcPr>
            <w:tcW w:w="6617" w:type="dxa"/>
            <w:gridSpan w:val="3"/>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jc w:val="center"/>
        </w:trPr>
        <w:tc>
          <w:tcPr>
            <w:tcW w:w="2190"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22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104及以上</w:t>
            </w:r>
          </w:p>
        </w:tc>
        <w:tc>
          <w:tcPr>
            <w:tcW w:w="22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90-102</w:t>
            </w:r>
          </w:p>
        </w:tc>
        <w:tc>
          <w:tcPr>
            <w:tcW w:w="2209"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88及以下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jc w:val="center"/>
        </w:trPr>
        <w:tc>
          <w:tcPr>
            <w:tcW w:w="2190"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肩章号</w:t>
            </w:r>
          </w:p>
        </w:tc>
        <w:tc>
          <w:tcPr>
            <w:tcW w:w="22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三号</w:t>
            </w:r>
          </w:p>
        </w:tc>
        <w:tc>
          <w:tcPr>
            <w:tcW w:w="22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二号</w:t>
            </w:r>
          </w:p>
        </w:tc>
        <w:tc>
          <w:tcPr>
            <w:tcW w:w="2209"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一号</w:t>
            </w:r>
          </w:p>
        </w:tc>
      </w:tr>
    </w:tbl>
    <w:p>
      <w:pPr>
        <w:spacing w:line="360" w:lineRule="auto"/>
        <w:rPr>
          <w:sz w:val="21"/>
          <w:szCs w:val="21"/>
        </w:rPr>
      </w:pPr>
    </w:p>
    <w:p>
      <w:pPr>
        <w:pStyle w:val="3"/>
        <w:numPr>
          <w:ilvl w:val="1"/>
          <w:numId w:val="9"/>
        </w:numPr>
        <w:spacing w:line="240" w:lineRule="auto"/>
        <w:ind w:left="0"/>
        <w:rPr>
          <w:rFonts w:ascii="黑体" w:hAnsi="黑体" w:eastAsia="黑体"/>
          <w:b w:val="0"/>
          <w:sz w:val="21"/>
          <w:szCs w:val="21"/>
        </w:rPr>
      </w:pPr>
      <w:bookmarkStart w:id="71" w:name="_Toc47889941"/>
      <w:r>
        <w:rPr>
          <w:rFonts w:hint="eastAsia" w:ascii="黑体" w:hAnsi="黑体" w:eastAsia="黑体"/>
          <w:b w:val="0"/>
          <w:sz w:val="21"/>
          <w:szCs w:val="21"/>
        </w:rPr>
        <w:t>成品质量</w:t>
      </w:r>
      <w:bookmarkEnd w:id="71"/>
    </w:p>
    <w:p>
      <w:pPr>
        <w:spacing w:line="360" w:lineRule="auto"/>
        <w:ind w:firstLine="420" w:firstLineChars="200"/>
        <w:rPr>
          <w:sz w:val="21"/>
          <w:szCs w:val="21"/>
        </w:rPr>
      </w:pPr>
      <w:r>
        <w:rPr>
          <w:rFonts w:hint="eastAsia"/>
          <w:sz w:val="21"/>
          <w:szCs w:val="21"/>
        </w:rPr>
        <w:t>成品质量应符合</w:t>
      </w:r>
      <w:r>
        <w:rPr>
          <w:rFonts w:ascii="Times New Roman" w:hAnsi="Times New Roman" w:cs="Times New Roman"/>
          <w:sz w:val="21"/>
          <w:szCs w:val="21"/>
          <w:lang w:val="en-US"/>
        </w:rPr>
        <w:t>GB/T 2660</w:t>
      </w:r>
      <w:r>
        <w:rPr>
          <w:rFonts w:hint="eastAsia" w:ascii="Times New Roman" w:hAnsi="Times New Roman" w:cs="Times New Roman"/>
          <w:sz w:val="21"/>
          <w:szCs w:val="21"/>
          <w:lang w:val="en-US"/>
        </w:rPr>
        <w:t>《衬衫》</w:t>
      </w:r>
      <w:r>
        <w:rPr>
          <w:rFonts w:hint="eastAsia"/>
          <w:sz w:val="21"/>
          <w:szCs w:val="21"/>
        </w:rPr>
        <w:t>一等品要求。</w:t>
      </w:r>
    </w:p>
    <w:p>
      <w:pPr>
        <w:pStyle w:val="54"/>
        <w:numPr>
          <w:ilvl w:val="2"/>
          <w:numId w:val="9"/>
        </w:numPr>
        <w:spacing w:line="360" w:lineRule="auto"/>
        <w:rPr>
          <w:sz w:val="21"/>
          <w:szCs w:val="21"/>
        </w:rPr>
      </w:pPr>
      <w:r>
        <w:rPr>
          <w:rFonts w:hint="eastAsia"/>
          <w:sz w:val="21"/>
          <w:szCs w:val="21"/>
        </w:rPr>
        <w:t>外观疵点要求</w:t>
      </w:r>
    </w:p>
    <w:p>
      <w:pPr>
        <w:spacing w:line="276" w:lineRule="auto"/>
        <w:ind w:firstLine="420" w:firstLineChars="200"/>
        <w:rPr>
          <w:rFonts w:ascii="Times New Roman" w:hAnsi="Times New Roman" w:cs="Times New Roman"/>
          <w:color w:val="000000"/>
          <w:sz w:val="21"/>
          <w:szCs w:val="21"/>
          <w:lang w:val="en-US" w:bidi="ar-SA"/>
        </w:rPr>
      </w:pPr>
      <w:r>
        <w:rPr>
          <w:sz w:val="21"/>
          <w:szCs w:val="21"/>
        </w:rPr>
        <w:t>产品</w:t>
      </w:r>
      <w:r>
        <w:rPr>
          <w:rFonts w:ascii="Times New Roman" w:hAnsi="Times New Roman" w:cs="Times New Roman"/>
          <w:color w:val="000000"/>
          <w:sz w:val="21"/>
          <w:szCs w:val="21"/>
          <w:lang w:val="en-US" w:bidi="ar-SA"/>
        </w:rPr>
        <w:t>表面各部位外观疵点允许存在程度按表1</w:t>
      </w:r>
      <w:r>
        <w:rPr>
          <w:rFonts w:hint="eastAsia" w:ascii="Times New Roman" w:hAnsi="Times New Roman" w:cs="Times New Roman"/>
          <w:color w:val="000000"/>
          <w:sz w:val="21"/>
          <w:szCs w:val="21"/>
          <w:lang w:val="en-US" w:bidi="ar-SA"/>
        </w:rPr>
        <w:t>0</w:t>
      </w:r>
      <w:r>
        <w:rPr>
          <w:rFonts w:ascii="Times New Roman" w:hAnsi="Times New Roman" w:cs="Times New Roman"/>
          <w:color w:val="000000"/>
          <w:sz w:val="21"/>
          <w:szCs w:val="21"/>
          <w:lang w:val="en-US" w:bidi="ar-SA"/>
        </w:rPr>
        <w:t>规定，部位划分按图</w:t>
      </w:r>
      <w:r>
        <w:rPr>
          <w:rFonts w:hint="eastAsia" w:ascii="Times New Roman" w:hAnsi="Times New Roman" w:cs="Times New Roman"/>
          <w:color w:val="000000"/>
          <w:sz w:val="21"/>
          <w:szCs w:val="21"/>
          <w:lang w:val="en-US" w:bidi="ar-SA"/>
        </w:rPr>
        <w:t>4</w:t>
      </w:r>
      <w:r>
        <w:rPr>
          <w:rFonts w:ascii="Times New Roman" w:hAnsi="Times New Roman" w:cs="Times New Roman"/>
          <w:color w:val="000000"/>
          <w:sz w:val="21"/>
          <w:szCs w:val="21"/>
          <w:lang w:val="en-US" w:bidi="ar-SA"/>
        </w:rPr>
        <w:t>规定。每个独立部位只允许一处疵点。非表面部位（门、里襟里、领里、托肩里，袖头里，袖开衩贴边里，袖开衩掩襟）比3号部位要求可放宽一倍。任何大小的破损，断经、断纬均不允许在任何裁片使用。</w:t>
      </w:r>
    </w:p>
    <w:p>
      <w:pPr>
        <w:pStyle w:val="54"/>
        <w:numPr>
          <w:ilvl w:val="0"/>
          <w:numId w:val="11"/>
        </w:numPr>
        <w:tabs>
          <w:tab w:val="left" w:pos="8671"/>
        </w:tabs>
        <w:spacing w:before="31" w:after="54" w:line="360" w:lineRule="auto"/>
        <w:jc w:val="center"/>
        <w:rPr>
          <w:rFonts w:ascii="黑体" w:eastAsia="黑体"/>
          <w:sz w:val="21"/>
          <w:szCs w:val="21"/>
        </w:rPr>
      </w:pPr>
      <w:r>
        <w:rPr>
          <w:rFonts w:hint="eastAsia" w:ascii="黑体" w:eastAsia="黑体"/>
          <w:sz w:val="21"/>
          <w:szCs w:val="21"/>
        </w:rPr>
        <w:t>外观疵点允许范围</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09"/>
        <w:gridCol w:w="1067"/>
        <w:gridCol w:w="1677"/>
        <w:gridCol w:w="1677"/>
        <w:gridCol w:w="1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疵点名称</w:t>
            </w:r>
          </w:p>
        </w:tc>
        <w:tc>
          <w:tcPr>
            <w:tcW w:w="106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 号部位</w:t>
            </w:r>
          </w:p>
        </w:tc>
        <w:tc>
          <w:tcPr>
            <w:tcW w:w="16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 号部位</w:t>
            </w:r>
          </w:p>
        </w:tc>
        <w:tc>
          <w:tcPr>
            <w:tcW w:w="16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 号部位</w:t>
            </w:r>
          </w:p>
        </w:tc>
        <w:tc>
          <w:tcPr>
            <w:tcW w:w="1677"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 号部位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粗、细纱、纱线异常</w:t>
            </w:r>
          </w:p>
        </w:tc>
        <w:tc>
          <w:tcPr>
            <w:tcW w:w="1067" w:type="dxa"/>
            <w:vMerge w:val="restart"/>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0.3cm～1.0cm</w:t>
            </w:r>
          </w:p>
        </w:tc>
        <w:tc>
          <w:tcPr>
            <w:tcW w:w="1677"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000000" w:sz="4" w:space="0"/>
              <w:left w:val="single" w:color="000000" w:sz="4" w:space="0"/>
              <w:bottom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紧经、紧纬</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轻微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经档（包括绞经档）、条干不匀、条</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花、色花</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0.3cm～1.0cm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纬档（厚薄段、稀密路、纬影、搭</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头印）</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 以内轻度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皱印、色泽深浅</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 级色差</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3～4 级色差</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 级色差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结头、毛粒、杂物</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斑渍（油、锈、色斑）</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小于 3.0mm2，不明显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小于 5.0mm2，不明显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跳花、弓纱、蛛网</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擦毛、轧梭痕、折痕</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2.0cm-5.0cm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807" w:type="dxa"/>
            <w:gridSpan w:val="5"/>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rPr>
                <w:rFonts w:ascii="Times New Roman" w:hAnsi="Times New Roman"/>
                <w:color w:val="000000"/>
                <w:kern w:val="0"/>
                <w:sz w:val="18"/>
                <w:szCs w:val="18"/>
              </w:rPr>
            </w:pPr>
            <w:r>
              <w:rPr>
                <w:rFonts w:ascii="Times New Roman" w:hAnsi="Times New Roman"/>
                <w:color w:val="000000"/>
                <w:kern w:val="0"/>
                <w:sz w:val="18"/>
                <w:szCs w:val="18"/>
              </w:rPr>
              <w:t>注 ：表内未列疵点，按其形态及对服用性能的影响程度参照表中类似疵点规定执行。</w:t>
            </w:r>
          </w:p>
        </w:tc>
      </w:tr>
    </w:tbl>
    <w:p>
      <w:pPr>
        <w:spacing w:line="360" w:lineRule="auto"/>
        <w:rPr>
          <w:sz w:val="21"/>
          <w:szCs w:val="21"/>
        </w:rPr>
      </w:pPr>
    </w:p>
    <w:p>
      <w:pPr>
        <w:spacing w:line="360" w:lineRule="auto"/>
        <w:jc w:val="center"/>
        <w:rPr>
          <w:sz w:val="21"/>
          <w:szCs w:val="21"/>
        </w:rPr>
      </w:pPr>
      <w:r>
        <w:rPr>
          <w:sz w:val="21"/>
          <w:szCs w:val="21"/>
          <w:lang w:val="en-US" w:bidi="ar-SA"/>
        </w:rPr>
        <w:drawing>
          <wp:inline distT="0" distB="0" distL="114300" distR="114300">
            <wp:extent cx="5271135" cy="2433320"/>
            <wp:effectExtent l="0" t="0" r="5715" b="5080"/>
            <wp:docPr id="16" name="图片 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7"/>
                    <pic:cNvPicPr>
                      <a:picLocks noChangeAspect="1"/>
                    </pic:cNvPicPr>
                  </pic:nvPicPr>
                  <pic:blipFill>
                    <a:blip r:embed="rId21"/>
                    <a:stretch>
                      <a:fillRect/>
                    </a:stretch>
                  </pic:blipFill>
                  <pic:spPr>
                    <a:xfrm>
                      <a:off x="0" y="0"/>
                      <a:ext cx="5271135" cy="2433320"/>
                    </a:xfrm>
                    <a:prstGeom prst="rect">
                      <a:avLst/>
                    </a:prstGeom>
                  </pic:spPr>
                </pic:pic>
              </a:graphicData>
            </a:graphic>
          </wp:inline>
        </w:drawing>
      </w:r>
    </w:p>
    <w:p>
      <w:pPr>
        <w:pStyle w:val="45"/>
        <w:numPr>
          <w:ilvl w:val="0"/>
          <w:numId w:val="10"/>
        </w:numPr>
        <w:spacing w:before="156" w:after="156"/>
        <w:ind w:left="0" w:firstLine="0"/>
        <w:rPr>
          <w:color w:val="000000"/>
        </w:rPr>
      </w:pPr>
      <w:r>
        <w:rPr>
          <w:rFonts w:hint="eastAsia"/>
          <w:color w:val="000000"/>
        </w:rPr>
        <w:t>外观疵点划分图</w:t>
      </w:r>
    </w:p>
    <w:p>
      <w:pPr>
        <w:pStyle w:val="54"/>
        <w:numPr>
          <w:ilvl w:val="2"/>
          <w:numId w:val="9"/>
        </w:numPr>
        <w:spacing w:line="360" w:lineRule="auto"/>
        <w:rPr>
          <w:sz w:val="21"/>
          <w:szCs w:val="21"/>
        </w:rPr>
      </w:pPr>
      <w:r>
        <w:rPr>
          <w:rFonts w:hint="eastAsia"/>
          <w:sz w:val="21"/>
          <w:szCs w:val="21"/>
        </w:rPr>
        <w:t>成品整烫及外观质量</w:t>
      </w:r>
    </w:p>
    <w:p>
      <w:pPr>
        <w:spacing w:line="276" w:lineRule="auto"/>
        <w:ind w:firstLine="420" w:firstLineChars="200"/>
        <w:rPr>
          <w:rFonts w:ascii="Times New Roman" w:hAnsi="Times New Roman" w:cs="Times New Roman"/>
          <w:color w:val="000000"/>
          <w:sz w:val="21"/>
          <w:szCs w:val="21"/>
          <w:lang w:val="en-US" w:bidi="ar-SA"/>
        </w:rPr>
      </w:pPr>
      <w:r>
        <w:rPr>
          <w:sz w:val="21"/>
          <w:szCs w:val="21"/>
        </w:rPr>
        <w:t>成品内外要熨烫平服、抽风干燥。领子、袖头、需定型整烫。产品应整洁美观，挺阔、无烫光、变色，左右对</w:t>
      </w:r>
      <w:r>
        <w:rPr>
          <w:rFonts w:ascii="Times New Roman" w:hAnsi="Times New Roman" w:cs="Times New Roman"/>
          <w:color w:val="000000"/>
          <w:sz w:val="21"/>
          <w:szCs w:val="21"/>
          <w:lang w:val="en-US" w:bidi="ar-SA"/>
        </w:rPr>
        <w:t>称。无开线、断线、跳线、毛露、线头、污渍。敷衬部位无脱胶、渗胶及起皱。各部位外观质量应符合表 1</w:t>
      </w:r>
      <w:r>
        <w:rPr>
          <w:rFonts w:hint="eastAsia" w:ascii="Times New Roman" w:hAnsi="Times New Roman" w:cs="Times New Roman"/>
          <w:color w:val="000000"/>
          <w:sz w:val="21"/>
          <w:szCs w:val="21"/>
          <w:lang w:val="en-US" w:bidi="ar-SA"/>
        </w:rPr>
        <w:t>1</w:t>
      </w:r>
      <w:r>
        <w:rPr>
          <w:rFonts w:ascii="Times New Roman" w:hAnsi="Times New Roman" w:cs="Times New Roman"/>
          <w:color w:val="000000"/>
          <w:sz w:val="21"/>
          <w:szCs w:val="21"/>
          <w:lang w:val="en-US" w:bidi="ar-SA"/>
        </w:rPr>
        <w:t>规定。</w:t>
      </w:r>
    </w:p>
    <w:p>
      <w:pPr>
        <w:pStyle w:val="54"/>
        <w:numPr>
          <w:ilvl w:val="0"/>
          <w:numId w:val="11"/>
        </w:numPr>
        <w:tabs>
          <w:tab w:val="left" w:pos="8671"/>
        </w:tabs>
        <w:spacing w:before="31" w:after="54" w:line="360" w:lineRule="auto"/>
        <w:jc w:val="center"/>
        <w:rPr>
          <w:rFonts w:ascii="黑体" w:eastAsia="黑体"/>
          <w:sz w:val="21"/>
          <w:szCs w:val="21"/>
        </w:rPr>
      </w:pPr>
      <w:r>
        <w:rPr>
          <w:rFonts w:hint="eastAsia" w:ascii="黑体" w:eastAsia="黑体"/>
          <w:sz w:val="21"/>
          <w:szCs w:val="21"/>
        </w:rPr>
        <w:t>外观质量</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7"/>
        <w:gridCol w:w="72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7260"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线迹</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线迹规整，松紧适宜：明线距边宽窄一致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领子</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领面平服、领面松紧适宜，不翻翘、不起泡、不渗胶，领型左右一致，折叠端正、平挺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胸袋</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位置高低准确，平服，纱向顺直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吃势均匀、圆顺、长短一致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平整、无歪斜，左右圆头对称，袖开衩长短一致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547" w:type="dxa"/>
            <w:tcBorders>
              <w:top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底边</w:t>
            </w:r>
          </w:p>
        </w:tc>
        <w:tc>
          <w:tcPr>
            <w:tcW w:w="7260" w:type="dxa"/>
            <w:tcBorders>
              <w:top w:val="single" w:color="000000" w:sz="4" w:space="0"/>
              <w:lef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宽窄一致、平展、无斜绺</w:t>
            </w:r>
          </w:p>
        </w:tc>
      </w:tr>
    </w:tbl>
    <w:p>
      <w:pPr>
        <w:spacing w:line="360" w:lineRule="auto"/>
        <w:rPr>
          <w:sz w:val="21"/>
          <w:szCs w:val="21"/>
        </w:rPr>
      </w:pP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安全性能</w:t>
      </w:r>
    </w:p>
    <w:p>
      <w:pPr>
        <w:spacing w:line="360" w:lineRule="auto"/>
        <w:ind w:left="397"/>
        <w:rPr>
          <w:rFonts w:ascii="Times New Roman" w:hAnsi="Times New Roman" w:cs="Times New Roman"/>
          <w:color w:val="000000"/>
          <w:sz w:val="21"/>
          <w:szCs w:val="20"/>
          <w:lang w:val="en-US" w:bidi="ar-SA"/>
        </w:rPr>
      </w:pPr>
      <w:r>
        <w:rPr>
          <w:rFonts w:hint="eastAsia" w:ascii="Times New Roman" w:hAnsi="Times New Roman" w:cs="Times New Roman"/>
          <w:color w:val="000000"/>
          <w:kern w:val="2"/>
          <w:sz w:val="21"/>
          <w:szCs w:val="21"/>
          <w:lang w:val="en-US" w:bidi="ar-SA"/>
        </w:rPr>
        <w:t>应</w:t>
      </w:r>
      <w:r>
        <w:rPr>
          <w:rFonts w:ascii="Times New Roman" w:hAnsi="Times New Roman" w:cs="Times New Roman"/>
          <w:color w:val="000000"/>
          <w:kern w:val="2"/>
          <w:sz w:val="21"/>
          <w:szCs w:val="21"/>
          <w:lang w:val="en-US" w:bidi="ar-SA"/>
        </w:rPr>
        <w:t>符合GB 18401</w:t>
      </w:r>
      <w:r>
        <w:rPr>
          <w:rFonts w:hint="eastAsia" w:ascii="Times New Roman" w:hAnsi="Times New Roman" w:cs="Times New Roman"/>
          <w:color w:val="000000"/>
          <w:kern w:val="2"/>
          <w:sz w:val="21"/>
          <w:szCs w:val="21"/>
          <w:lang w:val="en-US" w:bidi="ar-SA"/>
        </w:rPr>
        <w:t xml:space="preserve"> 《</w:t>
      </w:r>
      <w:r>
        <w:rPr>
          <w:rFonts w:ascii="Times New Roman" w:hAnsi="Times New Roman" w:cs="Times New Roman"/>
          <w:color w:val="000000"/>
          <w:sz w:val="21"/>
          <w:szCs w:val="20"/>
          <w:lang w:val="en-US" w:bidi="ar-SA"/>
        </w:rPr>
        <w:t>国家纺织产品基本安全技术规范</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sz w:val="21"/>
          <w:szCs w:val="20"/>
          <w:lang w:val="en-US" w:bidi="ar-SA"/>
        </w:rPr>
        <w:t>B类</w:t>
      </w:r>
      <w:r>
        <w:rPr>
          <w:rFonts w:hint="eastAsia" w:ascii="Times New Roman" w:hAnsi="Times New Roman" w:cs="Times New Roman"/>
          <w:color w:val="000000"/>
          <w:sz w:val="21"/>
          <w:szCs w:val="20"/>
          <w:lang w:val="en-US" w:bidi="ar-SA"/>
        </w:rPr>
        <w:t>要求</w:t>
      </w:r>
      <w:r>
        <w:rPr>
          <w:rFonts w:ascii="Times New Roman" w:hAnsi="Times New Roman" w:cs="Times New Roman"/>
          <w:color w:val="000000"/>
          <w:sz w:val="21"/>
          <w:szCs w:val="20"/>
          <w:lang w:val="en-US" w:bidi="ar-SA"/>
        </w:rPr>
        <w:t>。</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72" w:name="_Toc47889943"/>
      <w:r>
        <w:rPr>
          <w:rFonts w:hint="eastAsia" w:cs="Times New Roman"/>
          <w:b w:val="0"/>
          <w:bCs/>
          <w:kern w:val="44"/>
          <w:szCs w:val="21"/>
          <w:lang w:val="en-US" w:bidi="ar-SA"/>
        </w:rPr>
        <w:t>检验规则</w:t>
      </w:r>
      <w:bookmarkEnd w:id="72"/>
    </w:p>
    <w:p>
      <w:pPr>
        <w:numPr>
          <w:ilvl w:val="1"/>
          <w:numId w:val="9"/>
        </w:numPr>
        <w:spacing w:line="276" w:lineRule="auto"/>
        <w:rPr>
          <w:sz w:val="21"/>
          <w:szCs w:val="21"/>
          <w:lang w:val="en-US"/>
        </w:rPr>
      </w:pPr>
      <w:r>
        <w:rPr>
          <w:sz w:val="21"/>
          <w:szCs w:val="21"/>
        </w:rPr>
        <w:t>对照第</w:t>
      </w:r>
      <w:r>
        <w:rPr>
          <w:rFonts w:hint="eastAsia"/>
          <w:sz w:val="21"/>
          <w:szCs w:val="21"/>
        </w:rPr>
        <w:t>3</w:t>
      </w:r>
      <w:r>
        <w:rPr>
          <w:sz w:val="21"/>
          <w:szCs w:val="21"/>
        </w:rPr>
        <w:t>章及本技术规范要求规定逐项检验</w:t>
      </w:r>
      <w:r>
        <w:rPr>
          <w:rFonts w:hint="eastAsia"/>
          <w:sz w:val="21"/>
          <w:szCs w:val="21"/>
          <w:lang w:val="en-US"/>
        </w:rPr>
        <w:t>.</w:t>
      </w:r>
    </w:p>
    <w:p>
      <w:pPr>
        <w:numPr>
          <w:ilvl w:val="1"/>
          <w:numId w:val="9"/>
        </w:numPr>
        <w:spacing w:line="276" w:lineRule="auto"/>
        <w:rPr>
          <w:sz w:val="21"/>
          <w:szCs w:val="21"/>
        </w:rPr>
      </w:pPr>
      <w:r>
        <w:rPr>
          <w:sz w:val="21"/>
          <w:szCs w:val="21"/>
        </w:rPr>
        <w:t>检验规则应符合</w:t>
      </w:r>
      <w:r>
        <w:rPr>
          <w:rFonts w:ascii="Times New Roman" w:hAnsi="Times New Roman" w:cs="Times New Roman"/>
          <w:sz w:val="21"/>
          <w:szCs w:val="21"/>
        </w:rPr>
        <w:t>GB/T 22701</w:t>
      </w:r>
      <w:r>
        <w:rPr>
          <w:rFonts w:hint="eastAsia" w:ascii="Times New Roman" w:hAnsi="Times New Roman" w:cs="Times New Roman"/>
          <w:sz w:val="21"/>
          <w:szCs w:val="21"/>
        </w:rPr>
        <w:t>《</w:t>
      </w:r>
      <w:r>
        <w:rPr>
          <w:rFonts w:ascii="Times New Roman" w:hAnsi="Times New Roman" w:cs="Times New Roman"/>
          <w:color w:val="000000"/>
          <w:sz w:val="21"/>
          <w:szCs w:val="20"/>
          <w:lang w:val="en-US" w:bidi="ar-SA"/>
        </w:rPr>
        <w:t>职业服装检验规则</w:t>
      </w:r>
      <w:r>
        <w:rPr>
          <w:rFonts w:hint="eastAsia" w:ascii="Times New Roman" w:hAnsi="Times New Roman" w:cs="Times New Roman"/>
          <w:sz w:val="21"/>
          <w:szCs w:val="21"/>
        </w:rPr>
        <w:t>》</w:t>
      </w:r>
      <w:r>
        <w:rPr>
          <w:sz w:val="21"/>
          <w:szCs w:val="21"/>
        </w:rPr>
        <w:t>的规定。</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73" w:name="_Toc47889944"/>
      <w:r>
        <w:rPr>
          <w:rFonts w:hint="eastAsia" w:cs="Times New Roman"/>
          <w:b w:val="0"/>
          <w:bCs/>
          <w:kern w:val="44"/>
          <w:szCs w:val="21"/>
          <w:lang w:val="en-US" w:bidi="ar-SA"/>
        </w:rPr>
        <w:t>包装、运输及贮运</w:t>
      </w:r>
      <w:bookmarkEnd w:id="73"/>
    </w:p>
    <w:p>
      <w:pPr>
        <w:spacing w:line="360" w:lineRule="auto"/>
        <w:ind w:firstLine="420" w:firstLineChars="200"/>
        <w:rPr>
          <w:sz w:val="21"/>
          <w:szCs w:val="21"/>
        </w:rPr>
      </w:pPr>
      <w:r>
        <w:rPr>
          <w:sz w:val="21"/>
          <w:szCs w:val="21"/>
        </w:rPr>
        <w:t>每</w:t>
      </w:r>
      <w:r>
        <w:rPr>
          <w:rFonts w:ascii="Times New Roman" w:hAnsi="Times New Roman" w:cs="Times New Roman"/>
          <w:color w:val="000000"/>
          <w:kern w:val="2"/>
          <w:sz w:val="21"/>
          <w:szCs w:val="21"/>
          <w:lang w:val="en-US" w:bidi="ar-SA"/>
        </w:rPr>
        <w:t>件整叠后装入一个塑料袋，袋口密封牢固，具体要求按订购合同约定执行</w:t>
      </w:r>
      <w:r>
        <w:rPr>
          <w:sz w:val="21"/>
          <w:szCs w:val="21"/>
        </w:rPr>
        <w:t>。</w:t>
      </w:r>
    </w:p>
    <w:p>
      <w:pPr>
        <w:pStyle w:val="2"/>
        <w:jc w:val="center"/>
        <w:rPr>
          <w:b w:val="0"/>
        </w:rPr>
      </w:pPr>
      <w:bookmarkStart w:id="74" w:name="_Toc47889945"/>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
    <w:p/>
    <w:p/>
    <w:p/>
    <w:p/>
    <w:p/>
    <w:p/>
    <w:p/>
    <w:p/>
    <w:p>
      <w:pPr>
        <w:pStyle w:val="2"/>
        <w:jc w:val="cente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pStyle w:val="2"/>
        <w:jc w:val="center"/>
        <w:rPr>
          <w:b w:val="0"/>
        </w:rPr>
      </w:pPr>
      <w:r>
        <w:rPr>
          <w:rFonts w:hint="eastAsia"/>
          <w:b w:val="0"/>
        </w:rPr>
        <w:t>附录A</w:t>
      </w:r>
    </w:p>
    <w:p>
      <w:pPr>
        <w:pStyle w:val="2"/>
        <w:jc w:val="center"/>
        <w:rPr>
          <w:b w:val="0"/>
        </w:rPr>
      </w:pPr>
      <w:r>
        <w:rPr>
          <w:rFonts w:hint="eastAsia"/>
          <w:b w:val="0"/>
        </w:rPr>
        <w:t>（规范性）</w:t>
      </w:r>
    </w:p>
    <w:p>
      <w:pPr>
        <w:pStyle w:val="2"/>
        <w:jc w:val="center"/>
        <w:rPr>
          <w:b w:val="0"/>
        </w:rPr>
      </w:pPr>
      <w:r>
        <w:rPr>
          <w:rFonts w:hint="eastAsia"/>
          <w:b w:val="0"/>
        </w:rPr>
        <w:t>涤棉防静电交织绸面料技术要求</w:t>
      </w:r>
      <w:bookmarkEnd w:id="74"/>
    </w:p>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允差</w:t>
      </w:r>
    </w:p>
    <w:p>
      <w:pPr>
        <w:spacing w:line="360" w:lineRule="auto"/>
        <w:ind w:firstLine="420" w:firstLineChars="200"/>
      </w:pPr>
      <w:r>
        <w:rPr>
          <w:rFonts w:hint="eastAsia"/>
        </w:rPr>
        <w:t>涤棉防静电交织绸面料允差</w:t>
      </w:r>
      <w:r>
        <w:t>应符合表 A.1 规定。</w:t>
      </w:r>
    </w:p>
    <w:p>
      <w:pPr>
        <w:pStyle w:val="45"/>
        <w:numPr>
          <w:ilvl w:val="0"/>
          <w:numId w:val="13"/>
        </w:numPr>
        <w:spacing w:before="156" w:after="156"/>
        <w:ind w:left="0" w:firstLine="0"/>
        <w:rPr>
          <w:rFonts w:ascii="Times New Roman"/>
          <w:color w:val="000000"/>
        </w:rPr>
      </w:pPr>
      <w:r>
        <w:rPr>
          <w:rFonts w:hint="eastAsia" w:ascii="Times New Roman"/>
          <w:color w:val="000000"/>
        </w:rPr>
        <w:t>允差</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194"/>
        <w:gridCol w:w="2441"/>
        <w:gridCol w:w="28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3528"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项目</w:t>
            </w:r>
          </w:p>
        </w:tc>
        <w:tc>
          <w:tcPr>
            <w:tcW w:w="2441"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允差</w:t>
            </w:r>
          </w:p>
        </w:tc>
        <w:tc>
          <w:tcPr>
            <w:tcW w:w="2838"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线密度</w:t>
            </w:r>
            <w:r>
              <w:rPr>
                <w:rFonts w:hint="eastAsia" w:ascii="Times New Roman" w:hAnsi="Times New Roman"/>
                <w:kern w:val="0"/>
                <w:sz w:val="18"/>
                <w:szCs w:val="18"/>
              </w:rPr>
              <w:t>/</w:t>
            </w:r>
            <w:r>
              <w:rPr>
                <w:rFonts w:ascii="Times New Roman" w:hAnsi="Times New Roman"/>
                <w:kern w:val="0"/>
                <w:sz w:val="18"/>
                <w:szCs w:val="18"/>
              </w:rPr>
              <w:t>tex</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±5%</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w:t>
            </w:r>
            <w:r>
              <w:rPr>
                <w:rFonts w:hint="eastAsia" w:ascii="Times New Roman" w:hAnsi="Times New Roman"/>
                <w:kern w:val="0"/>
                <w:sz w:val="18"/>
                <w:szCs w:val="18"/>
              </w:rPr>
              <w:t>）</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60</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纤维含量</w:t>
            </w:r>
            <w:r>
              <w:rPr>
                <w:rFonts w:hint="eastAsia" w:ascii="Times New Roman" w:hAnsi="Times New Roman"/>
                <w:kern w:val="0"/>
                <w:sz w:val="18"/>
                <w:szCs w:val="18"/>
              </w:rPr>
              <w:t>/</w:t>
            </w:r>
            <w:r>
              <w:rPr>
                <w:rFonts w:ascii="Times New Roman" w:hAnsi="Times New Roman"/>
                <w:kern w:val="0"/>
                <w:sz w:val="18"/>
                <w:szCs w:val="18"/>
              </w:rPr>
              <w:t>%</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符合GB/T 29862规定</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2910</w:t>
            </w:r>
          </w:p>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 xml:space="preserve">FZ/T </w:t>
            </w:r>
            <w:r>
              <w:rPr>
                <w:rFonts w:hint="eastAsia" w:ascii="Times New Roman" w:hAnsi="Times New Roman"/>
                <w:kern w:val="0"/>
                <w:sz w:val="18"/>
                <w:szCs w:val="18"/>
              </w:rPr>
              <w:t>01057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2334" w:type="dxa"/>
            <w:vMerge w:val="restart"/>
            <w:tcBorders>
              <w:top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密度</w:t>
            </w:r>
            <w:r>
              <w:rPr>
                <w:rFonts w:hint="eastAsia" w:ascii="Times New Roman" w:hAnsi="Times New Roman"/>
                <w:kern w:val="0"/>
                <w:sz w:val="18"/>
                <w:szCs w:val="18"/>
              </w:rPr>
              <w:t>/（</w:t>
            </w:r>
            <w:r>
              <w:rPr>
                <w:rFonts w:ascii="Times New Roman" w:hAnsi="Times New Roman"/>
                <w:kern w:val="0"/>
                <w:sz w:val="18"/>
                <w:szCs w:val="18"/>
              </w:rPr>
              <w:t>根/10cm</w:t>
            </w:r>
            <w:r>
              <w:rPr>
                <w:rFonts w:hint="eastAsia" w:ascii="Times New Roman" w:hAnsi="Times New Roman"/>
                <w:kern w:val="0"/>
                <w:sz w:val="18"/>
                <w:szCs w:val="18"/>
              </w:rPr>
              <w:t>）</w:t>
            </w:r>
          </w:p>
        </w:tc>
        <w:tc>
          <w:tcPr>
            <w:tcW w:w="11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经向</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w:t>
            </w:r>
            <w:r>
              <w:rPr>
                <w:rFonts w:hint="eastAsia" w:ascii="Times New Roman" w:hAnsi="Times New Roman"/>
                <w:kern w:val="0"/>
                <w:sz w:val="18"/>
                <w:szCs w:val="18"/>
              </w:rPr>
              <w:t>205</w:t>
            </w:r>
          </w:p>
        </w:tc>
        <w:tc>
          <w:tcPr>
            <w:tcW w:w="2838" w:type="dxa"/>
            <w:vMerge w:val="restart"/>
            <w:tcBorders>
              <w:top w:val="single" w:color="000000" w:sz="4" w:space="0"/>
              <w:lef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4668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2334"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94" w:type="dxa"/>
            <w:tcBorders>
              <w:top w:val="single" w:color="000000" w:sz="4" w:space="0"/>
              <w:left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纬向</w:t>
            </w:r>
          </w:p>
        </w:tc>
        <w:tc>
          <w:tcPr>
            <w:tcW w:w="2441" w:type="dxa"/>
            <w:tcBorders>
              <w:top w:val="single" w:color="000000" w:sz="4" w:space="0"/>
              <w:left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w:t>
            </w:r>
            <w:r>
              <w:rPr>
                <w:rFonts w:hint="eastAsia" w:ascii="Times New Roman" w:hAnsi="Times New Roman"/>
                <w:kern w:val="0"/>
                <w:sz w:val="18"/>
                <w:szCs w:val="18"/>
              </w:rPr>
              <w:t>165</w:t>
            </w:r>
          </w:p>
        </w:tc>
        <w:tc>
          <w:tcPr>
            <w:tcW w:w="2838" w:type="dxa"/>
            <w:vMerge w:val="continue"/>
            <w:tcBorders>
              <w:top w:val="nil"/>
              <w:lef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r>
    </w:tbl>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物理性能</w:t>
      </w:r>
    </w:p>
    <w:p>
      <w:pPr>
        <w:spacing w:line="360" w:lineRule="auto"/>
        <w:ind w:firstLine="420" w:firstLineChars="200"/>
        <w:rPr>
          <w:sz w:val="21"/>
          <w:szCs w:val="21"/>
        </w:rPr>
      </w:pPr>
      <w:r>
        <w:rPr>
          <w:rFonts w:hint="eastAsia"/>
          <w:sz w:val="21"/>
          <w:szCs w:val="21"/>
        </w:rPr>
        <w:t>面料</w:t>
      </w:r>
      <w:r>
        <w:rPr>
          <w:sz w:val="21"/>
          <w:szCs w:val="21"/>
        </w:rPr>
        <w:t>物理性能应符合表A.2。</w:t>
      </w:r>
    </w:p>
    <w:p>
      <w:pPr>
        <w:pStyle w:val="45"/>
        <w:numPr>
          <w:ilvl w:val="0"/>
          <w:numId w:val="13"/>
        </w:numPr>
        <w:spacing w:before="156" w:after="156"/>
        <w:ind w:left="0" w:firstLine="0"/>
        <w:rPr>
          <w:rFonts w:ascii="Times New Roman"/>
          <w:color w:val="000000"/>
        </w:rPr>
      </w:pPr>
      <w:r>
        <w:rPr>
          <w:rFonts w:hint="eastAsia" w:ascii="Times New Roman"/>
          <w:color w:val="000000"/>
        </w:rPr>
        <w:t>物理性能</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99"/>
        <w:gridCol w:w="1191"/>
        <w:gridCol w:w="3167"/>
        <w:gridCol w:w="23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3290"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项目</w:t>
            </w:r>
          </w:p>
        </w:tc>
        <w:tc>
          <w:tcPr>
            <w:tcW w:w="3167"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指标</w:t>
            </w:r>
          </w:p>
        </w:tc>
        <w:tc>
          <w:tcPr>
            <w:tcW w:w="2350"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099"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断裂强力</w:t>
            </w:r>
            <w:r>
              <w:rPr>
                <w:rFonts w:hint="eastAsia" w:ascii="Times New Roman" w:hAnsi="Times New Roman"/>
                <w:color w:val="000000"/>
                <w:kern w:val="0"/>
                <w:sz w:val="18"/>
                <w:szCs w:val="18"/>
              </w:rPr>
              <w:t>/</w:t>
            </w:r>
            <w:r>
              <w:rPr>
                <w:rFonts w:ascii="Times New Roman" w:hAnsi="Times New Roman"/>
                <w:color w:val="000000"/>
                <w:kern w:val="0"/>
                <w:sz w:val="18"/>
                <w:szCs w:val="18"/>
              </w:rPr>
              <w:t>N</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56</w:t>
            </w:r>
            <w:r>
              <w:rPr>
                <w:rFonts w:ascii="Times New Roman" w:hAnsi="Times New Roman"/>
                <w:color w:val="000000"/>
                <w:kern w:val="0"/>
                <w:sz w:val="18"/>
                <w:szCs w:val="18"/>
              </w:rPr>
              <w:t>0</w:t>
            </w:r>
          </w:p>
        </w:tc>
        <w:tc>
          <w:tcPr>
            <w:tcW w:w="2350"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3923.1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 w:hRule="atLeast"/>
        </w:trPr>
        <w:tc>
          <w:tcPr>
            <w:tcW w:w="2099" w:type="dxa"/>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43</w:t>
            </w:r>
            <w:r>
              <w:rPr>
                <w:rFonts w:ascii="Times New Roman" w:hAnsi="Times New Roman"/>
                <w:color w:val="000000"/>
                <w:kern w:val="0"/>
                <w:sz w:val="18"/>
                <w:szCs w:val="18"/>
              </w:rPr>
              <w:t>0</w:t>
            </w:r>
          </w:p>
        </w:tc>
        <w:tc>
          <w:tcPr>
            <w:tcW w:w="2350"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2099"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水洗尺寸变化率</w:t>
            </w:r>
            <w:r>
              <w:rPr>
                <w:rFonts w:hint="eastAsia" w:ascii="Times New Roman" w:hAnsi="Times New Roman"/>
                <w:color w:val="000000"/>
                <w:kern w:val="0"/>
                <w:sz w:val="18"/>
                <w:szCs w:val="18"/>
              </w:rPr>
              <w:t>/</w:t>
            </w:r>
            <w:r>
              <w:rPr>
                <w:rFonts w:ascii="Times New Roman" w:hAnsi="Times New Roman"/>
                <w:color w:val="000000"/>
                <w:kern w:val="0"/>
                <w:sz w:val="18"/>
                <w:szCs w:val="18"/>
              </w:rPr>
              <w:t>%</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-1.5～1.5</w:t>
            </w:r>
          </w:p>
        </w:tc>
        <w:tc>
          <w:tcPr>
            <w:tcW w:w="2350"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8628</w:t>
            </w:r>
          </w:p>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8629</w:t>
            </w:r>
          </w:p>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2099" w:type="dxa"/>
            <w:vMerge w:val="continue"/>
            <w:tcBorders>
              <w:top w:val="nil"/>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-1.5～1.5</w:t>
            </w:r>
          </w:p>
        </w:tc>
        <w:tc>
          <w:tcPr>
            <w:tcW w:w="2350" w:type="dxa"/>
            <w:vMerge w:val="continue"/>
            <w:tcBorders>
              <w:top w:val="nil"/>
              <w:left w:val="single" w:color="000000" w:sz="4" w:space="0"/>
              <w:bottom w:val="single" w:color="auto"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2099" w:type="dxa"/>
            <w:tcBorders>
              <w:top w:val="single" w:color="auto"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电荷面密度/(</w:t>
            </w:r>
            <w:r>
              <w:rPr>
                <w:rFonts w:ascii="Times New Roman" w:hAnsi="Times New Roman"/>
                <w:color w:val="000000"/>
                <w:kern w:val="0"/>
                <w:sz w:val="18"/>
                <w:szCs w:val="18"/>
              </w:rPr>
              <w:t>μC/m</w:t>
            </w:r>
            <w:r>
              <w:rPr>
                <w:rFonts w:hint="eastAsia" w:ascii="Times New Roman" w:hAnsi="Times New Roman"/>
                <w:color w:val="000000"/>
                <w:kern w:val="0"/>
                <w:sz w:val="18"/>
                <w:szCs w:val="18"/>
              </w:rPr>
              <w:t>²)</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洗前</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p>
        </w:tc>
        <w:tc>
          <w:tcPr>
            <w:tcW w:w="2350" w:type="dxa"/>
            <w:tcBorders>
              <w:top w:val="single" w:color="auto" w:sz="4" w:space="0"/>
              <w:lef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12703.2</w:t>
            </w:r>
          </w:p>
        </w:tc>
      </w:tr>
    </w:tbl>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染色牢度</w:t>
      </w:r>
    </w:p>
    <w:p>
      <w:pPr>
        <w:spacing w:line="360" w:lineRule="auto"/>
        <w:ind w:firstLine="420" w:firstLineChars="200"/>
        <w:rPr>
          <w:sz w:val="21"/>
          <w:szCs w:val="21"/>
        </w:rPr>
      </w:pPr>
      <w:r>
        <w:rPr>
          <w:sz w:val="21"/>
          <w:szCs w:val="21"/>
        </w:rPr>
        <w:t>染色牢度应符合表A.3规定。</w:t>
      </w: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pStyle w:val="45"/>
        <w:numPr>
          <w:ilvl w:val="0"/>
          <w:numId w:val="13"/>
        </w:numPr>
        <w:spacing w:before="156" w:after="156"/>
        <w:ind w:left="0" w:firstLine="0"/>
        <w:rPr>
          <w:rFonts w:ascii="Times New Roman"/>
          <w:color w:val="000000"/>
        </w:rPr>
      </w:pPr>
      <w:r>
        <w:rPr>
          <w:rFonts w:hint="eastAsia" w:ascii="Times New Roman"/>
          <w:color w:val="000000"/>
        </w:rPr>
        <w:t>染色牢度</w:t>
      </w:r>
    </w:p>
    <w:tbl>
      <w:tblPr>
        <w:tblStyle w:val="50"/>
        <w:tblW w:w="88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28"/>
        <w:gridCol w:w="1361"/>
        <w:gridCol w:w="2394"/>
        <w:gridCol w:w="2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489"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项目</w:t>
            </w:r>
          </w:p>
        </w:tc>
        <w:tc>
          <w:tcPr>
            <w:tcW w:w="2394"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标准值</w:t>
            </w:r>
          </w:p>
        </w:tc>
        <w:tc>
          <w:tcPr>
            <w:tcW w:w="2945"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489" w:type="dxa"/>
            <w:gridSpan w:val="2"/>
            <w:tcBorders>
              <w:top w:val="single" w:color="000000" w:sz="4" w:space="0"/>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耐光色牢度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2394" w:type="dxa"/>
            <w:tcBorders>
              <w:top w:val="single" w:color="000000" w:sz="4" w:space="0"/>
              <w:left w:val="single" w:color="000000" w:sz="4" w:space="0"/>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4</w:t>
            </w:r>
          </w:p>
        </w:tc>
        <w:tc>
          <w:tcPr>
            <w:tcW w:w="2945" w:type="dxa"/>
            <w:tcBorders>
              <w:top w:val="single" w:color="000000" w:sz="4" w:space="0"/>
              <w:left w:val="single" w:color="000000" w:sz="4" w:space="0"/>
              <w:bottom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8427</w:t>
            </w:r>
            <w:r>
              <w:rPr>
                <w:rFonts w:hint="eastAsia" w:ascii="Times New Roman" w:hAnsi="Times New Roman"/>
                <w:kern w:val="0"/>
                <w:sz w:val="18"/>
                <w:szCs w:val="18"/>
              </w:rPr>
              <w:t>方法3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耐皂洗色牢度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3921</w:t>
            </w:r>
            <w:r>
              <w:rPr>
                <w:rFonts w:hint="eastAsia" w:ascii="Times New Roman" w:hAnsi="Times New Roman"/>
                <w:kern w:val="0"/>
                <w:sz w:val="18"/>
                <w:szCs w:val="18"/>
              </w:rPr>
              <w:t>方法A（1）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128"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耐摩擦色牢度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干摩</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single" w:color="auto"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auto"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湿摩</w:t>
            </w:r>
          </w:p>
        </w:tc>
        <w:tc>
          <w:tcPr>
            <w:tcW w:w="2394" w:type="dxa"/>
            <w:tcBorders>
              <w:top w:val="single" w:color="auto"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3-4</w:t>
            </w:r>
          </w:p>
        </w:tc>
        <w:tc>
          <w:tcPr>
            <w:tcW w:w="2945" w:type="dxa"/>
            <w:vMerge w:val="continue"/>
            <w:tcBorders>
              <w:top w:val="single" w:color="auto"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耐汗渍色牢度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耐热压色牢度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6152</w:t>
            </w:r>
            <w:r>
              <w:rPr>
                <w:rFonts w:hint="eastAsia" w:ascii="Times New Roman" w:hAnsi="Times New Roman"/>
                <w:kern w:val="0"/>
                <w:sz w:val="18"/>
                <w:szCs w:val="18"/>
              </w:rPr>
              <w:t>（潮压法）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128" w:type="dxa"/>
            <w:vMerge w:val="continue"/>
            <w:tcBorders>
              <w:top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18"/>
                <w:szCs w:val="18"/>
              </w:rPr>
            </w:pP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nil"/>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18"/>
                <w:szCs w:val="18"/>
              </w:rPr>
            </w:pPr>
          </w:p>
        </w:tc>
      </w:tr>
    </w:tbl>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pStyle w:val="2"/>
        <w:jc w:val="center"/>
        <w:rPr>
          <w:b w:val="0"/>
        </w:rPr>
      </w:pPr>
      <w:bookmarkStart w:id="75" w:name="_Toc47889946"/>
      <w:r>
        <w:rPr>
          <w:rFonts w:hint="eastAsia"/>
          <w:b w:val="0"/>
        </w:rPr>
        <w:t>附录B</w:t>
      </w:r>
    </w:p>
    <w:p>
      <w:pPr>
        <w:pStyle w:val="2"/>
        <w:jc w:val="center"/>
        <w:rPr>
          <w:b w:val="0"/>
        </w:rPr>
      </w:pPr>
      <w:r>
        <w:rPr>
          <w:rFonts w:hint="eastAsia"/>
          <w:b w:val="0"/>
        </w:rPr>
        <w:t>（规范性）</w:t>
      </w:r>
    </w:p>
    <w:p>
      <w:pPr>
        <w:pStyle w:val="2"/>
        <w:jc w:val="center"/>
        <w:rPr>
          <w:szCs w:val="21"/>
        </w:rPr>
      </w:pPr>
      <w:r>
        <w:rPr>
          <w:rFonts w:hint="eastAsia"/>
          <w:b w:val="0"/>
        </w:rPr>
        <w:t>粘合衬技术要求</w:t>
      </w:r>
      <w:bookmarkEnd w:id="75"/>
    </w:p>
    <w:p>
      <w:pPr>
        <w:pStyle w:val="3"/>
        <w:numPr>
          <w:ilvl w:val="0"/>
          <w:numId w:val="14"/>
        </w:numPr>
        <w:spacing w:line="240" w:lineRule="auto"/>
        <w:ind w:left="0" w:firstLine="0"/>
        <w:rPr>
          <w:rFonts w:ascii="黑体" w:hAnsi="黑体" w:eastAsia="黑体"/>
          <w:b w:val="0"/>
          <w:sz w:val="21"/>
          <w:szCs w:val="21"/>
        </w:rPr>
      </w:pPr>
      <w:r>
        <w:rPr>
          <w:rFonts w:hint="eastAsia" w:ascii="黑体" w:hAnsi="黑体" w:eastAsia="黑体"/>
          <w:b w:val="0"/>
          <w:sz w:val="21"/>
          <w:szCs w:val="21"/>
        </w:rPr>
        <w:t>粘合衬技术要求</w:t>
      </w:r>
    </w:p>
    <w:p>
      <w:pPr>
        <w:pStyle w:val="54"/>
        <w:numPr>
          <w:ilvl w:val="0"/>
          <w:numId w:val="15"/>
        </w:numPr>
        <w:spacing w:line="276" w:lineRule="auto"/>
        <w:rPr>
          <w:lang w:val="en-US" w:bidi="ar-SA"/>
        </w:rPr>
      </w:pPr>
      <w:r>
        <w:rPr>
          <w:sz w:val="21"/>
          <w:szCs w:val="21"/>
        </w:rPr>
        <w:t>粘</w:t>
      </w:r>
      <w:r>
        <w:rPr>
          <w:rFonts w:ascii="Times New Roman" w:hAnsi="Times New Roman" w:cs="Times New Roman"/>
          <w:color w:val="000000"/>
          <w:sz w:val="21"/>
          <w:szCs w:val="21"/>
          <w:lang w:val="en-US" w:bidi="ar-SA"/>
        </w:rPr>
        <w:t>合衬的规格性能指标按表B.1规定。</w:t>
      </w:r>
    </w:p>
    <w:p>
      <w:pPr>
        <w:pStyle w:val="54"/>
        <w:numPr>
          <w:ilvl w:val="0"/>
          <w:numId w:val="15"/>
        </w:numPr>
        <w:spacing w:line="276" w:lineRule="auto"/>
        <w:rPr>
          <w:lang w:val="en-US" w:bidi="ar-SA"/>
        </w:rPr>
      </w:pPr>
      <w:r>
        <w:rPr>
          <w:rFonts w:hint="eastAsia"/>
          <w:sz w:val="21"/>
          <w:szCs w:val="21"/>
          <w:lang w:val="en-US"/>
        </w:rPr>
        <w:t>粘合衬的涂胶方式为粉点。</w:t>
      </w:r>
    </w:p>
    <w:p>
      <w:pPr>
        <w:pStyle w:val="54"/>
        <w:numPr>
          <w:ilvl w:val="0"/>
          <w:numId w:val="15"/>
        </w:numPr>
        <w:spacing w:line="276" w:lineRule="auto"/>
        <w:rPr>
          <w:lang w:val="en-US" w:bidi="ar-SA"/>
        </w:rPr>
      </w:pPr>
      <w:r>
        <w:rPr>
          <w:rFonts w:hint="eastAsia"/>
          <w:sz w:val="21"/>
          <w:szCs w:val="21"/>
          <w:lang w:val="en-US"/>
        </w:rPr>
        <w:t>粘合</w:t>
      </w:r>
      <w:r>
        <w:rPr>
          <w:rFonts w:hint="eastAsia" w:ascii="Times New Roman" w:hAnsi="Times New Roman" w:cs="Times New Roman"/>
          <w:color w:val="000000"/>
          <w:sz w:val="21"/>
          <w:szCs w:val="21"/>
          <w:lang w:val="en-US" w:bidi="ar-SA"/>
        </w:rPr>
        <w:t>衬的</w:t>
      </w:r>
      <w:r>
        <w:rPr>
          <w:rFonts w:ascii="Times New Roman" w:hAnsi="Times New Roman" w:cs="Times New Roman"/>
          <w:color w:val="000000"/>
          <w:sz w:val="21"/>
          <w:szCs w:val="21"/>
          <w:lang w:val="en-US" w:bidi="ar-SA"/>
        </w:rPr>
        <w:t>热熔胶种类</w:t>
      </w:r>
      <w:r>
        <w:rPr>
          <w:rFonts w:hint="eastAsia" w:ascii="Times New Roman" w:hAnsi="Times New Roman" w:cs="Times New Roman"/>
          <w:color w:val="000000"/>
          <w:sz w:val="21"/>
          <w:szCs w:val="21"/>
          <w:lang w:val="en-US" w:bidi="ar-SA"/>
        </w:rPr>
        <w:t>为</w:t>
      </w:r>
      <w:r>
        <w:rPr>
          <w:rFonts w:ascii="Times New Roman" w:hAnsi="Times New Roman" w:cs="Times New Roman"/>
          <w:color w:val="000000"/>
          <w:sz w:val="21"/>
          <w:szCs w:val="21"/>
          <w:lang w:val="en-US" w:bidi="ar-SA"/>
        </w:rPr>
        <w:t>HDPE</w:t>
      </w:r>
      <w:r>
        <w:rPr>
          <w:rFonts w:hint="eastAsia" w:ascii="Times New Roman" w:hAnsi="Times New Roman" w:cs="Times New Roman"/>
          <w:color w:val="000000"/>
          <w:sz w:val="21"/>
          <w:szCs w:val="21"/>
          <w:lang w:val="en-US" w:bidi="ar-SA"/>
        </w:rPr>
        <w:t>。</w:t>
      </w:r>
    </w:p>
    <w:p>
      <w:pPr>
        <w:pStyle w:val="45"/>
        <w:numPr>
          <w:ilvl w:val="0"/>
          <w:numId w:val="16"/>
        </w:numPr>
        <w:spacing w:before="156" w:after="156"/>
        <w:ind w:left="0" w:firstLine="0"/>
        <w:rPr>
          <w:rFonts w:ascii="Times New Roman"/>
          <w:color w:val="000000"/>
        </w:rPr>
      </w:pPr>
      <w:r>
        <w:rPr>
          <w:rFonts w:hint="eastAsia" w:ascii="Times New Roman"/>
          <w:color w:val="000000"/>
        </w:rPr>
        <w:t>允差</w:t>
      </w:r>
    </w:p>
    <w:tbl>
      <w:tblPr>
        <w:tblStyle w:val="18"/>
        <w:tblW w:w="902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95"/>
        <w:gridCol w:w="915"/>
        <w:gridCol w:w="1967"/>
        <w:gridCol w:w="2075"/>
        <w:gridCol w:w="21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vMerge w:val="restart"/>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4042" w:type="dxa"/>
            <w:gridSpan w:val="2"/>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2169" w:type="dxa"/>
            <w:vMerge w:val="restart"/>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粘合衬1（第一层）</w:t>
            </w:r>
          </w:p>
        </w:tc>
        <w:tc>
          <w:tcPr>
            <w:tcW w:w="2075"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粘合衬2（第二层）</w:t>
            </w:r>
          </w:p>
        </w:tc>
        <w:tc>
          <w:tcPr>
            <w:tcW w:w="2169"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85</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基布材料</w:t>
            </w:r>
            <w:r>
              <w:rPr>
                <w:rFonts w:hint="eastAsia" w:ascii="Times New Roman" w:hAnsi="Times New Roman"/>
                <w:kern w:val="0"/>
                <w:sz w:val="18"/>
                <w:szCs w:val="18"/>
              </w:rPr>
              <w:t>纤维含量/%</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29862规定</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符合</w:t>
            </w:r>
          </w:p>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cs="Times New Roman"/>
                <w:sz w:val="18"/>
                <w:szCs w:val="18"/>
                <w:lang w:val="en-US" w:bidi="ar-SA"/>
              </w:rPr>
              <w:t>GB/T 29862规定</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FZ/T 01057</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GB/T 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涂布量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27</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22</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FZ/T 01081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jc w:val="center"/>
        </w:trPr>
        <w:tc>
          <w:tcPr>
            <w:tcW w:w="1895" w:type="dxa"/>
            <w:vMerge w:val="restart"/>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线密度（tex）</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经向</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69"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1895" w:type="dxa"/>
            <w:vMerge w:val="continue"/>
            <w:tcBorders>
              <w:top w:val="nil"/>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纬向</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69"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3"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130</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80</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FZ/T 01085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甲醛含量</w:t>
            </w:r>
            <w:r>
              <w:rPr>
                <w:rFonts w:hint="eastAsia" w:ascii="Times New Roman" w:hAnsi="Times New Roman"/>
                <w:sz w:val="18"/>
                <w:szCs w:val="18"/>
              </w:rPr>
              <w:t>/（</w:t>
            </w:r>
            <w:r>
              <w:rPr>
                <w:rFonts w:ascii="Times New Roman" w:hAnsi="Times New Roman"/>
                <w:sz w:val="18"/>
                <w:szCs w:val="18"/>
              </w:rPr>
              <w:t>mg/kg</w:t>
            </w:r>
            <w:r>
              <w:rPr>
                <w:rFonts w:hint="eastAsia" w:ascii="Times New Roman" w:hAnsi="Times New Roman"/>
                <w:sz w:val="18"/>
                <w:szCs w:val="18"/>
              </w:rPr>
              <w:t>）</w:t>
            </w:r>
          </w:p>
        </w:tc>
        <w:tc>
          <w:tcPr>
            <w:tcW w:w="4042" w:type="dxa"/>
            <w:gridSpan w:val="2"/>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Chars="0"/>
              <w:jc w:val="center"/>
              <w:rPr>
                <w:rFonts w:ascii="Times New Roman" w:hAnsi="Times New Roman"/>
                <w:sz w:val="18"/>
                <w:szCs w:val="18"/>
              </w:rPr>
            </w:pPr>
            <w:r>
              <w:rPr>
                <w:rFonts w:ascii="Times New Roman" w:hAnsi="Times New Roman"/>
                <w:sz w:val="18"/>
                <w:szCs w:val="18"/>
              </w:rPr>
              <w:t>≤75</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GB/T 2912</w:t>
            </w:r>
            <w:r>
              <w:rPr>
                <w:rFonts w:hint="eastAsia" w:ascii="Times New Roman" w:hAnsi="Times New Roman"/>
                <w:sz w:val="18"/>
                <w:szCs w:val="18"/>
              </w:rPr>
              <w:t>.1</w:t>
            </w:r>
          </w:p>
        </w:tc>
      </w:tr>
    </w:tbl>
    <w:p>
      <w:pPr>
        <w:rPr>
          <w:lang w:val="en-US"/>
        </w:rPr>
      </w:pPr>
    </w:p>
    <w:p>
      <w:pPr>
        <w:rPr>
          <w:lang w:val="en-US"/>
        </w:rPr>
      </w:pPr>
    </w:p>
    <w:p>
      <w:pPr>
        <w:rPr>
          <w:lang w:val="en-US"/>
        </w:rPr>
      </w:pPr>
    </w:p>
    <w:p>
      <w:pPr>
        <w:rPr>
          <w:lang w:val="en-US"/>
        </w:rPr>
      </w:pPr>
    </w:p>
    <w:p>
      <w:pPr>
        <w:rPr>
          <w:lang w:val="en-US"/>
        </w:rPr>
      </w:pPr>
    </w:p>
    <w:p>
      <w:pPr>
        <w:rPr>
          <w:rFonts w:ascii="仿宋" w:hAnsi="仿宋" w:eastAsia="仿宋" w:cs="仿宋"/>
          <w:color w:val="000000"/>
          <w:sz w:val="28"/>
          <w:szCs w:val="32"/>
        </w:rPr>
      </w:pPr>
    </w:p>
    <w:sectPr>
      <w:pgSz w:w="11906" w:h="16838"/>
      <w:pgMar w:top="1418" w:right="1276" w:bottom="1134" w:left="1276"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278765"/>
              <wp:effectExtent l="0" t="0" r="0" b="0"/>
              <wp:wrapNone/>
              <wp:docPr id="1" name="文本框 2"/>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pPr>
                            <w:pStyle w:val="13"/>
                            <w:jc w:val="cente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21.95pt;width:9.15pt;mso-position-horizontal:center;mso-position-horizontal-relative:margin;mso-wrap-style:none;z-index:251662336;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jY9Z0QAAAAMBAAAPAAAAAAAAAAEAIAAAACIAAABkcnMvZG93&#10;bnJldi54bWxQSwECFAAUAAAACACHTuJARc3s4c4BAACXAwAADgAAAAAAAAABACAAAAAgAQAAZHJz&#10;L2Uyb0RvYy54bWxQSwUGAAAAAAYABgBZAQAAYAUAAAAA&#10;">
              <v:fill on="f" focussize="0,0"/>
              <v:stroke on="f"/>
              <v:imagedata o:title=""/>
              <o:lock v:ext="edit" aspectratio="f"/>
              <v:textbox inset="0mm,0mm,0mm,0mm" style="mso-fit-shape-to-text:t;">
                <w:txbxContent>
                  <w:p>
                    <w:pPr>
                      <w:pStyle w:val="13"/>
                      <w:jc w:val="cente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278765"/>
              <wp:effectExtent l="0" t="0" r="0" b="0"/>
              <wp:wrapNone/>
              <wp:docPr id="2" name="文本框 1"/>
              <wp:cNvGraphicFramePr/>
              <a:graphic xmlns:a="http://schemas.openxmlformats.org/drawingml/2006/main">
                <a:graphicData uri="http://schemas.microsoft.com/office/word/2010/wordprocessingShape">
                  <wps:wsp>
                    <wps:cNvSpPr txBox="1"/>
                    <wps:spPr>
                      <a:xfrm>
                        <a:off x="0" y="0"/>
                        <a:ext cx="58420" cy="278765"/>
                      </a:xfrm>
                      <a:prstGeom prst="rect">
                        <a:avLst/>
                      </a:prstGeom>
                      <a:noFill/>
                      <a:ln>
                        <a:noFill/>
                      </a:ln>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21.95pt;width:4.6pt;mso-position-horizontal:center;mso-position-horizontal-relative:margin;mso-wrap-style:none;z-index:251663360;mso-width-relative:page;mso-height-relative:page;" filled="f" stroked="f" coordsize="21600,21600" o:gfxdata="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b4oDrRAAAAAgEAAA8AAAAAAAAAAQAgAAAAIgAAAGRycy9kb3du&#10;cmV2LnhtbFBLAQIUABQAAAAIAIdO4kBUwCbNzQEAAJYDAAAOAAAAAAAAAAEAIAAAACABAABkcnMv&#10;ZTJvRG9jLnhtbFBLBQYAAAAABgAGAFkBAABf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pP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10</w:t>
                          </w:r>
                          <w:r>
                            <w:rPr>
                              <w:rFonts w:ascii="宋体" w:hAnsi="宋体" w:eastAsia="宋体"/>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gCDKB1AEAAKUDAAAOAAAAAAAAAAEAIAAA&#10;ACIBAABkcnMvZTJvRG9jLnhtbFBLBQYAAAAABgAGAFkBAABoBQAAAAA=&#10;">
              <v:fill on="f" focussize="0,0"/>
              <v:stroke on="f" weight="1.25pt"/>
              <v:imagedata o:title=""/>
              <o:lock v:ext="edit" aspectratio="f"/>
              <v:textbox inset="0mm,0mm,0mm,0mm" style="mso-fit-shape-to-text:t;">
                <w:txbxContent>
                  <w:p>
                    <w:pPr>
                      <w:pStyle w:val="13"/>
                    </w:pP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10</w:t>
                    </w:r>
                    <w:r>
                      <w:rPr>
                        <w:rFonts w:ascii="宋体" w:hAnsi="宋体" w:eastAsia="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jc w:val="right"/>
                          </w:pPr>
                          <w:r>
                            <w:rPr>
                              <w:sz w:val="18"/>
                              <w:szCs w:val="18"/>
                            </w:rPr>
                            <w:fldChar w:fldCharType="begin"/>
                          </w:r>
                          <w:r>
                            <w:rPr>
                              <w:sz w:val="18"/>
                              <w:szCs w:val="18"/>
                            </w:rPr>
                            <w:instrText xml:space="preserve">PAGE   \* MERGEFORMAT</w:instrText>
                          </w:r>
                          <w:r>
                            <w:rPr>
                              <w:sz w:val="18"/>
                              <w:szCs w:val="18"/>
                            </w:rPr>
                            <w:fldChar w:fldCharType="separate"/>
                          </w:r>
                          <w:r>
                            <w:rPr>
                              <w:sz w:val="18"/>
                              <w:szCs w:val="18"/>
                            </w:rPr>
                            <w:t>9</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55fHV1AEAAKUDAAAOAAAAAAAAAAEAIAAA&#10;ACIBAABkcnMvZTJvRG9jLnhtbFBLBQYAAAAABgAGAFkBAABoBQAAAAA=&#10;">
              <v:fill on="f" focussize="0,0"/>
              <v:stroke on="f" weight="1.25pt"/>
              <v:imagedata o:title=""/>
              <o:lock v:ext="edit" aspectratio="f"/>
              <v:textbox inset="0mm,0mm,0mm,0mm" style="mso-fit-shape-to-text:t;">
                <w:txbxContent>
                  <w:p>
                    <w:pPr>
                      <w:jc w:val="right"/>
                    </w:pPr>
                    <w:r>
                      <w:rPr>
                        <w:sz w:val="18"/>
                        <w:szCs w:val="18"/>
                      </w:rPr>
                      <w:fldChar w:fldCharType="begin"/>
                    </w:r>
                    <w:r>
                      <w:rPr>
                        <w:sz w:val="18"/>
                        <w:szCs w:val="18"/>
                      </w:rPr>
                      <w:instrText xml:space="preserve">PAGE   \* MERGEFORMAT</w:instrText>
                    </w:r>
                    <w:r>
                      <w:rPr>
                        <w:sz w:val="18"/>
                        <w:szCs w:val="18"/>
                      </w:rPr>
                      <w:fldChar w:fldCharType="separate"/>
                    </w:r>
                    <w:r>
                      <w:rPr>
                        <w:sz w:val="18"/>
                        <w:szCs w:val="18"/>
                      </w:rPr>
                      <w:t>9</w:t>
                    </w:r>
                    <w:r>
                      <w:rPr>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B9775"/>
    <w:multiLevelType w:val="singleLevel"/>
    <w:tmpl w:val="A12B9775"/>
    <w:lvl w:ilvl="0" w:tentative="0">
      <w:start w:val="5"/>
      <w:numFmt w:val="chineseCounting"/>
      <w:suff w:val="nothing"/>
      <w:lvlText w:val="%1、"/>
      <w:lvlJc w:val="left"/>
      <w:rPr>
        <w:rFonts w:hint="eastAsia"/>
      </w:rPr>
    </w:lvl>
  </w:abstractNum>
  <w:abstractNum w:abstractNumId="1">
    <w:nsid w:val="04FA1204"/>
    <w:multiLevelType w:val="multilevel"/>
    <w:tmpl w:val="04FA1204"/>
    <w:lvl w:ilvl="0" w:tentative="0">
      <w:start w:val="1"/>
      <w:numFmt w:val="decimal"/>
      <w:lvlText w:val="B.1.%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B9A5211"/>
    <w:multiLevelType w:val="multilevel"/>
    <w:tmpl w:val="0B9A5211"/>
    <w:lvl w:ilvl="0" w:tentative="0">
      <w:start w:val="1"/>
      <w:numFmt w:val="decimal"/>
      <w:suff w:val="space"/>
      <w:lvlText w:val="表B.%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7F939E3"/>
    <w:multiLevelType w:val="multilevel"/>
    <w:tmpl w:val="27F939E3"/>
    <w:lvl w:ilvl="0" w:tentative="0">
      <w:start w:val="1"/>
      <w:numFmt w:val="decimal"/>
      <w:lvlText w:val="A.%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70161C"/>
    <w:multiLevelType w:val="multilevel"/>
    <w:tmpl w:val="3370161C"/>
    <w:lvl w:ilvl="0" w:tentative="0">
      <w:start w:val="1"/>
      <w:numFmt w:val="decimal"/>
      <w:suff w:val="nothing"/>
      <w:lvlText w:val="%1　"/>
      <w:lvlJc w:val="left"/>
      <w:pPr>
        <w:ind w:left="141" w:firstLine="0"/>
      </w:pPr>
      <w:rPr>
        <w:rFonts w:hint="eastAsia" w:ascii="黑体" w:hAnsi="Times New Roman" w:eastAsia="黑体"/>
        <w:b w:val="0"/>
        <w:i w:val="0"/>
        <w:sz w:val="21"/>
        <w:szCs w:val="21"/>
      </w:rPr>
    </w:lvl>
    <w:lvl w:ilvl="1" w:tentative="0">
      <w:start w:val="1"/>
      <w:numFmt w:val="decimal"/>
      <w:suff w:val="nothing"/>
      <w:lvlText w:val="%1.%2　"/>
      <w:lvlJc w:val="left"/>
      <w:pPr>
        <w:ind w:left="142" w:firstLine="0"/>
      </w:pPr>
      <w:rPr>
        <w:rFonts w:hint="eastAsia" w:ascii="黑体" w:hAnsi="Times New Roman" w:eastAsia="黑体" w:cs="Times New Roman"/>
        <w:b w:val="0"/>
        <w:bCs w:val="0"/>
        <w:i w:val="0"/>
        <w:iCs w:val="0"/>
        <w:caps w:val="0"/>
        <w:strike w:val="0"/>
        <w:dstrike w:val="0"/>
        <w:spacing w:val="0"/>
        <w:kern w:val="0"/>
        <w:position w:val="0"/>
        <w:sz w:val="21"/>
        <w:szCs w:val="21"/>
        <w:u w:val="none"/>
      </w:rPr>
    </w:lvl>
    <w:lvl w:ilvl="2" w:tentative="0">
      <w:start w:val="1"/>
      <w:numFmt w:val="decimal"/>
      <w:suff w:val="nothing"/>
      <w:lvlText w:val="%1.%2.%3　"/>
      <w:lvlJc w:val="left"/>
      <w:pPr>
        <w:ind w:left="992" w:hanging="595"/>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3700450A"/>
    <w:multiLevelType w:val="multilevel"/>
    <w:tmpl w:val="3700450A"/>
    <w:lvl w:ilvl="0" w:tentative="0">
      <w:start w:val="1"/>
      <w:numFmt w:val="decimal"/>
      <w:suff w:val="nothing"/>
      <w:lvlText w:val="%1　"/>
      <w:lvlJc w:val="left"/>
      <w:pPr>
        <w:ind w:left="141" w:firstLine="0"/>
      </w:pPr>
      <w:rPr>
        <w:rFonts w:hint="eastAsia" w:ascii="黑体" w:hAnsi="Times New Roman" w:eastAsia="黑体"/>
        <w:b w:val="0"/>
        <w:i w:val="0"/>
        <w:sz w:val="21"/>
        <w:szCs w:val="21"/>
      </w:rPr>
    </w:lvl>
    <w:lvl w:ilvl="1" w:tentative="0">
      <w:start w:val="1"/>
      <w:numFmt w:val="decimal"/>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992" w:hanging="595"/>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3ACD1760"/>
    <w:multiLevelType w:val="multilevel"/>
    <w:tmpl w:val="3ACD1760"/>
    <w:lvl w:ilvl="0" w:tentative="0">
      <w:start w:val="1"/>
      <w:numFmt w:val="decimal"/>
      <w:suff w:val="space"/>
      <w:lvlText w:val="图%1 "/>
      <w:lvlJc w:val="left"/>
      <w:pPr>
        <w:ind w:left="828" w:hanging="420"/>
      </w:pPr>
      <w:rPr>
        <w:rFonts w:hint="default"/>
      </w:rPr>
    </w:lvl>
    <w:lvl w:ilvl="1" w:tentative="0">
      <w:start w:val="1"/>
      <w:numFmt w:val="lowerLetter"/>
      <w:lvlText w:val="%2)"/>
      <w:lvlJc w:val="left"/>
      <w:pPr>
        <w:ind w:left="1248" w:hanging="420"/>
      </w:pPr>
    </w:lvl>
    <w:lvl w:ilvl="2" w:tentative="0">
      <w:start w:val="1"/>
      <w:numFmt w:val="lowerRoman"/>
      <w:lvlText w:val="%3."/>
      <w:lvlJc w:val="right"/>
      <w:pPr>
        <w:ind w:left="1668" w:hanging="420"/>
      </w:pPr>
    </w:lvl>
    <w:lvl w:ilvl="3" w:tentative="0">
      <w:start w:val="1"/>
      <w:numFmt w:val="decimal"/>
      <w:lvlText w:val="%4."/>
      <w:lvlJc w:val="left"/>
      <w:pPr>
        <w:ind w:left="2088" w:hanging="420"/>
      </w:pPr>
    </w:lvl>
    <w:lvl w:ilvl="4" w:tentative="0">
      <w:start w:val="1"/>
      <w:numFmt w:val="lowerLetter"/>
      <w:lvlText w:val="%5)"/>
      <w:lvlJc w:val="left"/>
      <w:pPr>
        <w:ind w:left="2508" w:hanging="420"/>
      </w:pPr>
    </w:lvl>
    <w:lvl w:ilvl="5" w:tentative="0">
      <w:start w:val="1"/>
      <w:numFmt w:val="lowerRoman"/>
      <w:lvlText w:val="%6."/>
      <w:lvlJc w:val="right"/>
      <w:pPr>
        <w:ind w:left="2928" w:hanging="420"/>
      </w:pPr>
    </w:lvl>
    <w:lvl w:ilvl="6" w:tentative="0">
      <w:start w:val="1"/>
      <w:numFmt w:val="decimal"/>
      <w:lvlText w:val="%7."/>
      <w:lvlJc w:val="left"/>
      <w:pPr>
        <w:ind w:left="3348" w:hanging="420"/>
      </w:pPr>
    </w:lvl>
    <w:lvl w:ilvl="7" w:tentative="0">
      <w:start w:val="1"/>
      <w:numFmt w:val="lowerLetter"/>
      <w:lvlText w:val="%8)"/>
      <w:lvlJc w:val="left"/>
      <w:pPr>
        <w:ind w:left="3768" w:hanging="420"/>
      </w:pPr>
    </w:lvl>
    <w:lvl w:ilvl="8" w:tentative="0">
      <w:start w:val="1"/>
      <w:numFmt w:val="lowerRoman"/>
      <w:lvlText w:val="%9."/>
      <w:lvlJc w:val="right"/>
      <w:pPr>
        <w:ind w:left="4188" w:hanging="420"/>
      </w:pPr>
    </w:lvl>
  </w:abstractNum>
  <w:abstractNum w:abstractNumId="7">
    <w:nsid w:val="4CF34417"/>
    <w:multiLevelType w:val="multilevel"/>
    <w:tmpl w:val="4CF34417"/>
    <w:lvl w:ilvl="0" w:tentative="0">
      <w:start w:val="1"/>
      <w:numFmt w:val="decimal"/>
      <w:suff w:val="space"/>
      <w:lvlText w:val="表%1 "/>
      <w:lvlJc w:val="left"/>
      <w:pPr>
        <w:ind w:left="828" w:hanging="420"/>
      </w:pPr>
      <w:rPr>
        <w:rFonts w:hint="default" w:ascii="黑体" w:hAnsi="黑体" w:eastAsia="黑体"/>
        <w:b w:val="0"/>
      </w:rPr>
    </w:lvl>
    <w:lvl w:ilvl="1" w:tentative="0">
      <w:start w:val="1"/>
      <w:numFmt w:val="lowerLetter"/>
      <w:lvlText w:val="%2)"/>
      <w:lvlJc w:val="left"/>
      <w:pPr>
        <w:ind w:left="3585" w:hanging="420"/>
      </w:pPr>
    </w:lvl>
    <w:lvl w:ilvl="2" w:tentative="0">
      <w:start w:val="1"/>
      <w:numFmt w:val="lowerRoman"/>
      <w:lvlText w:val="%3."/>
      <w:lvlJc w:val="right"/>
      <w:pPr>
        <w:ind w:left="4005" w:hanging="420"/>
      </w:pPr>
    </w:lvl>
    <w:lvl w:ilvl="3" w:tentative="0">
      <w:start w:val="1"/>
      <w:numFmt w:val="decimal"/>
      <w:lvlText w:val="%4."/>
      <w:lvlJc w:val="left"/>
      <w:pPr>
        <w:ind w:left="4425" w:hanging="420"/>
      </w:pPr>
    </w:lvl>
    <w:lvl w:ilvl="4" w:tentative="0">
      <w:start w:val="1"/>
      <w:numFmt w:val="lowerLetter"/>
      <w:lvlText w:val="%5)"/>
      <w:lvlJc w:val="left"/>
      <w:pPr>
        <w:ind w:left="4845" w:hanging="420"/>
      </w:pPr>
    </w:lvl>
    <w:lvl w:ilvl="5" w:tentative="0">
      <w:start w:val="1"/>
      <w:numFmt w:val="lowerRoman"/>
      <w:lvlText w:val="%6."/>
      <w:lvlJc w:val="right"/>
      <w:pPr>
        <w:ind w:left="5265" w:hanging="420"/>
      </w:pPr>
    </w:lvl>
    <w:lvl w:ilvl="6" w:tentative="0">
      <w:start w:val="1"/>
      <w:numFmt w:val="decimal"/>
      <w:lvlText w:val="%7."/>
      <w:lvlJc w:val="left"/>
      <w:pPr>
        <w:ind w:left="5685" w:hanging="420"/>
      </w:pPr>
    </w:lvl>
    <w:lvl w:ilvl="7" w:tentative="0">
      <w:start w:val="1"/>
      <w:numFmt w:val="lowerLetter"/>
      <w:lvlText w:val="%8)"/>
      <w:lvlJc w:val="left"/>
      <w:pPr>
        <w:ind w:left="6105" w:hanging="420"/>
      </w:pPr>
    </w:lvl>
    <w:lvl w:ilvl="8" w:tentative="0">
      <w:start w:val="1"/>
      <w:numFmt w:val="lowerRoman"/>
      <w:lvlText w:val="%9."/>
      <w:lvlJc w:val="right"/>
      <w:pPr>
        <w:ind w:left="6525" w:hanging="420"/>
      </w:pPr>
    </w:lvl>
  </w:abstractNum>
  <w:abstractNum w:abstractNumId="8">
    <w:nsid w:val="4D8416F5"/>
    <w:multiLevelType w:val="multilevel"/>
    <w:tmpl w:val="4D8416F5"/>
    <w:lvl w:ilvl="0" w:tentative="0">
      <w:start w:val="1"/>
      <w:numFmt w:val="decimal"/>
      <w:lvlText w:val="B.%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FD031C8"/>
    <w:multiLevelType w:val="multilevel"/>
    <w:tmpl w:val="4FD031C8"/>
    <w:lvl w:ilvl="0" w:tentative="0">
      <w:start w:val="1"/>
      <w:numFmt w:val="decimal"/>
      <w:suff w:val="space"/>
      <w:lvlText w:val="图%1 "/>
      <w:lvlJc w:val="left"/>
      <w:pPr>
        <w:ind w:left="1837" w:hanging="420"/>
      </w:pPr>
      <w:rPr>
        <w:rFonts w:hint="default" w:ascii="黑体" w:hAnsi="黑体" w:eastAsia="黑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3D430B3"/>
    <w:multiLevelType w:val="multilevel"/>
    <w:tmpl w:val="53D430B3"/>
    <w:lvl w:ilvl="0" w:tentative="0">
      <w:start w:val="1"/>
      <w:numFmt w:val="decimal"/>
      <w:suff w:val="space"/>
      <w:lvlText w:val="表A.%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C40F9F"/>
    <w:multiLevelType w:val="multilevel"/>
    <w:tmpl w:val="58C40F9F"/>
    <w:lvl w:ilvl="0" w:tentative="0">
      <w:start w:val="1"/>
      <w:numFmt w:val="decimal"/>
      <w:suff w:val="space"/>
      <w:lvlText w:val="表A.%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AEA10E6"/>
    <w:multiLevelType w:val="multilevel"/>
    <w:tmpl w:val="5AEA10E6"/>
    <w:lvl w:ilvl="0" w:tentative="0">
      <w:start w:val="1"/>
      <w:numFmt w:val="decimal"/>
      <w:lvlText w:val="B.1.%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16B1A24"/>
    <w:multiLevelType w:val="multilevel"/>
    <w:tmpl w:val="616B1A24"/>
    <w:lvl w:ilvl="0" w:tentative="0">
      <w:start w:val="1"/>
      <w:numFmt w:val="decimal"/>
      <w:lvlText w:val="B.%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808476E"/>
    <w:multiLevelType w:val="multilevel"/>
    <w:tmpl w:val="6808476E"/>
    <w:lvl w:ilvl="0" w:tentative="0">
      <w:start w:val="1"/>
      <w:numFmt w:val="decimal"/>
      <w:lvlText w:val="A.%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6359BD"/>
    <w:multiLevelType w:val="multilevel"/>
    <w:tmpl w:val="746359BD"/>
    <w:lvl w:ilvl="0" w:tentative="0">
      <w:start w:val="1"/>
      <w:numFmt w:val="decimal"/>
      <w:suff w:val="space"/>
      <w:lvlText w:val="表%1 "/>
      <w:lvlJc w:val="left"/>
      <w:pPr>
        <w:ind w:left="420" w:hanging="420"/>
      </w:pPr>
      <w:rPr>
        <w:rFonts w:hint="default" w:ascii="黑体" w:hAnsi="黑体" w:eastAsia="黑体"/>
        <w:b w:val="0"/>
        <w:sz w:val="21"/>
        <w:szCs w:val="21"/>
      </w:rPr>
    </w:lvl>
    <w:lvl w:ilvl="1" w:tentative="0">
      <w:start w:val="1"/>
      <w:numFmt w:val="lowerLetter"/>
      <w:lvlText w:val="%2)"/>
      <w:lvlJc w:val="left"/>
      <w:pPr>
        <w:ind w:left="3580" w:hanging="420"/>
      </w:pPr>
    </w:lvl>
    <w:lvl w:ilvl="2" w:tentative="0">
      <w:start w:val="1"/>
      <w:numFmt w:val="lowerRoman"/>
      <w:lvlText w:val="%3."/>
      <w:lvlJc w:val="right"/>
      <w:pPr>
        <w:ind w:left="4000" w:hanging="420"/>
      </w:pPr>
    </w:lvl>
    <w:lvl w:ilvl="3" w:tentative="0">
      <w:start w:val="1"/>
      <w:numFmt w:val="decimal"/>
      <w:lvlText w:val="%4."/>
      <w:lvlJc w:val="left"/>
      <w:pPr>
        <w:ind w:left="4420" w:hanging="420"/>
      </w:pPr>
    </w:lvl>
    <w:lvl w:ilvl="4" w:tentative="0">
      <w:start w:val="1"/>
      <w:numFmt w:val="lowerLetter"/>
      <w:lvlText w:val="%5)"/>
      <w:lvlJc w:val="left"/>
      <w:pPr>
        <w:ind w:left="4840" w:hanging="420"/>
      </w:pPr>
    </w:lvl>
    <w:lvl w:ilvl="5" w:tentative="0">
      <w:start w:val="1"/>
      <w:numFmt w:val="lowerRoman"/>
      <w:lvlText w:val="%6."/>
      <w:lvlJc w:val="right"/>
      <w:pPr>
        <w:ind w:left="5260" w:hanging="420"/>
      </w:pPr>
    </w:lvl>
    <w:lvl w:ilvl="6" w:tentative="0">
      <w:start w:val="1"/>
      <w:numFmt w:val="decimal"/>
      <w:lvlText w:val="%7."/>
      <w:lvlJc w:val="left"/>
      <w:pPr>
        <w:ind w:left="5680" w:hanging="420"/>
      </w:pPr>
    </w:lvl>
    <w:lvl w:ilvl="7" w:tentative="0">
      <w:start w:val="1"/>
      <w:numFmt w:val="lowerLetter"/>
      <w:lvlText w:val="%8)"/>
      <w:lvlJc w:val="left"/>
      <w:pPr>
        <w:ind w:left="6100" w:hanging="420"/>
      </w:pPr>
    </w:lvl>
    <w:lvl w:ilvl="8" w:tentative="0">
      <w:start w:val="1"/>
      <w:numFmt w:val="lowerRoman"/>
      <w:lvlText w:val="%9."/>
      <w:lvlJc w:val="right"/>
      <w:pPr>
        <w:ind w:left="6520" w:hanging="420"/>
      </w:pPr>
    </w:lvl>
  </w:abstractNum>
  <w:num w:numId="1">
    <w:abstractNumId w:val="0"/>
  </w:num>
  <w:num w:numId="2">
    <w:abstractNumId w:val="4"/>
  </w:num>
  <w:num w:numId="3">
    <w:abstractNumId w:val="9"/>
  </w:num>
  <w:num w:numId="4">
    <w:abstractNumId w:val="15"/>
  </w:num>
  <w:num w:numId="5">
    <w:abstractNumId w:val="3"/>
  </w:num>
  <w:num w:numId="6">
    <w:abstractNumId w:val="10"/>
  </w:num>
  <w:num w:numId="7">
    <w:abstractNumId w:val="13"/>
  </w:num>
  <w:num w:numId="8">
    <w:abstractNumId w:val="1"/>
  </w:num>
  <w:num w:numId="9">
    <w:abstractNumId w:val="5"/>
  </w:num>
  <w:num w:numId="10">
    <w:abstractNumId w:val="6"/>
  </w:num>
  <w:num w:numId="11">
    <w:abstractNumId w:val="7"/>
  </w:num>
  <w:num w:numId="12">
    <w:abstractNumId w:val="14"/>
  </w:num>
  <w:num w:numId="13">
    <w:abstractNumId w:val="11"/>
  </w:num>
  <w:num w:numId="14">
    <w:abstractNumId w:val="8"/>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OTFlOGU5OWVkNGM5Mzc2Y2RlZWUyM2Y4NTdjYWYifQ=="/>
  </w:docVars>
  <w:rsids>
    <w:rsidRoot w:val="00B871A0"/>
    <w:rsid w:val="0003155F"/>
    <w:rsid w:val="00070FE5"/>
    <w:rsid w:val="00084123"/>
    <w:rsid w:val="000B083B"/>
    <w:rsid w:val="000B6F1C"/>
    <w:rsid w:val="000F1A7D"/>
    <w:rsid w:val="001E6B3B"/>
    <w:rsid w:val="001F6A9A"/>
    <w:rsid w:val="00201EFF"/>
    <w:rsid w:val="00204C37"/>
    <w:rsid w:val="00225714"/>
    <w:rsid w:val="002415EE"/>
    <w:rsid w:val="0024190A"/>
    <w:rsid w:val="00275434"/>
    <w:rsid w:val="002976D4"/>
    <w:rsid w:val="002B2277"/>
    <w:rsid w:val="003402A8"/>
    <w:rsid w:val="003B3166"/>
    <w:rsid w:val="00481B5D"/>
    <w:rsid w:val="004E6AD3"/>
    <w:rsid w:val="00537AA9"/>
    <w:rsid w:val="00553624"/>
    <w:rsid w:val="00564927"/>
    <w:rsid w:val="00575A4D"/>
    <w:rsid w:val="00592419"/>
    <w:rsid w:val="005E3018"/>
    <w:rsid w:val="00644E9D"/>
    <w:rsid w:val="006959C7"/>
    <w:rsid w:val="006F3477"/>
    <w:rsid w:val="007C3090"/>
    <w:rsid w:val="007E47DA"/>
    <w:rsid w:val="007E48E3"/>
    <w:rsid w:val="00807DB1"/>
    <w:rsid w:val="00814441"/>
    <w:rsid w:val="008577F4"/>
    <w:rsid w:val="00867D3F"/>
    <w:rsid w:val="008B7292"/>
    <w:rsid w:val="008C0B48"/>
    <w:rsid w:val="00934DCE"/>
    <w:rsid w:val="009508F1"/>
    <w:rsid w:val="00991CB7"/>
    <w:rsid w:val="009E15BC"/>
    <w:rsid w:val="00A2235C"/>
    <w:rsid w:val="00A741AD"/>
    <w:rsid w:val="00A834A9"/>
    <w:rsid w:val="00AC1885"/>
    <w:rsid w:val="00AC32F0"/>
    <w:rsid w:val="00AC428C"/>
    <w:rsid w:val="00AC7F3A"/>
    <w:rsid w:val="00AE5FE0"/>
    <w:rsid w:val="00B33D92"/>
    <w:rsid w:val="00B62B6C"/>
    <w:rsid w:val="00B62F99"/>
    <w:rsid w:val="00B86205"/>
    <w:rsid w:val="00B871A0"/>
    <w:rsid w:val="00BC3470"/>
    <w:rsid w:val="00C308BA"/>
    <w:rsid w:val="00C355AB"/>
    <w:rsid w:val="00C47E20"/>
    <w:rsid w:val="00C90861"/>
    <w:rsid w:val="00CB7CE6"/>
    <w:rsid w:val="00D221D4"/>
    <w:rsid w:val="00D5197B"/>
    <w:rsid w:val="00D708B7"/>
    <w:rsid w:val="00D841CF"/>
    <w:rsid w:val="00DA4FD3"/>
    <w:rsid w:val="00DF23F0"/>
    <w:rsid w:val="00DF6914"/>
    <w:rsid w:val="00E22086"/>
    <w:rsid w:val="00E25094"/>
    <w:rsid w:val="00E41871"/>
    <w:rsid w:val="00E631EA"/>
    <w:rsid w:val="00EC7317"/>
    <w:rsid w:val="00ED6314"/>
    <w:rsid w:val="00EF0DC4"/>
    <w:rsid w:val="00F37DA9"/>
    <w:rsid w:val="00F5669C"/>
    <w:rsid w:val="00FE6975"/>
    <w:rsid w:val="04001ECF"/>
    <w:rsid w:val="052008AE"/>
    <w:rsid w:val="06AD62E4"/>
    <w:rsid w:val="07A300AA"/>
    <w:rsid w:val="093F4288"/>
    <w:rsid w:val="0A190B04"/>
    <w:rsid w:val="0AC91C6B"/>
    <w:rsid w:val="0B255E64"/>
    <w:rsid w:val="0F243B0C"/>
    <w:rsid w:val="0FBA11EE"/>
    <w:rsid w:val="10A0140A"/>
    <w:rsid w:val="14E9654C"/>
    <w:rsid w:val="16ED1278"/>
    <w:rsid w:val="185B2CDF"/>
    <w:rsid w:val="1ABD106A"/>
    <w:rsid w:val="1AD80C82"/>
    <w:rsid w:val="1B505038"/>
    <w:rsid w:val="1E5B1D1B"/>
    <w:rsid w:val="1E8C34DD"/>
    <w:rsid w:val="1F9C047C"/>
    <w:rsid w:val="229C18AE"/>
    <w:rsid w:val="23336498"/>
    <w:rsid w:val="23741566"/>
    <w:rsid w:val="24CA5A31"/>
    <w:rsid w:val="254B379F"/>
    <w:rsid w:val="2690209E"/>
    <w:rsid w:val="27F15D67"/>
    <w:rsid w:val="2915524F"/>
    <w:rsid w:val="2AF03F76"/>
    <w:rsid w:val="2C192088"/>
    <w:rsid w:val="31F52C3B"/>
    <w:rsid w:val="37EC5DE0"/>
    <w:rsid w:val="383311BB"/>
    <w:rsid w:val="38B9654B"/>
    <w:rsid w:val="3A9D74A2"/>
    <w:rsid w:val="3C5447C4"/>
    <w:rsid w:val="3CE32E1C"/>
    <w:rsid w:val="42DC5391"/>
    <w:rsid w:val="46CB3641"/>
    <w:rsid w:val="487666EE"/>
    <w:rsid w:val="49D534EB"/>
    <w:rsid w:val="4A2F57FA"/>
    <w:rsid w:val="4B673198"/>
    <w:rsid w:val="4C52095A"/>
    <w:rsid w:val="4D4E6F03"/>
    <w:rsid w:val="5362410D"/>
    <w:rsid w:val="558D1E46"/>
    <w:rsid w:val="562612F9"/>
    <w:rsid w:val="572B48BE"/>
    <w:rsid w:val="583E2AFF"/>
    <w:rsid w:val="59654A62"/>
    <w:rsid w:val="596C2668"/>
    <w:rsid w:val="5C282862"/>
    <w:rsid w:val="5E0276AF"/>
    <w:rsid w:val="629E4FE7"/>
    <w:rsid w:val="62DA2D98"/>
    <w:rsid w:val="6362568A"/>
    <w:rsid w:val="66244E2E"/>
    <w:rsid w:val="686B5225"/>
    <w:rsid w:val="693D2234"/>
    <w:rsid w:val="6A0341A0"/>
    <w:rsid w:val="702804E6"/>
    <w:rsid w:val="73EE5654"/>
    <w:rsid w:val="741725D4"/>
    <w:rsid w:val="75B25A6D"/>
    <w:rsid w:val="772B5B71"/>
    <w:rsid w:val="7A0305C0"/>
    <w:rsid w:val="7B5C5ADE"/>
    <w:rsid w:val="7C2138C0"/>
    <w:rsid w:val="7E3B02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autoRedefine/>
    <w:qFormat/>
    <w:uiPriority w:val="9"/>
    <w:pPr>
      <w:keepNext w:val="0"/>
      <w:keepLines w:val="0"/>
      <w:widowControl w:val="0"/>
      <w:suppressLineNumbers w:val="0"/>
      <w:autoSpaceDE w:val="0"/>
      <w:autoSpaceDN w:val="0"/>
      <w:spacing w:before="38" w:beforeAutospacing="0" w:after="0" w:afterAutospacing="0"/>
      <w:ind w:left="257" w:right="258"/>
      <w:jc w:val="center"/>
      <w:outlineLvl w:val="0"/>
    </w:pPr>
    <w:rPr>
      <w:rFonts w:hint="eastAsia" w:ascii="黑体" w:hAnsi="宋体" w:eastAsia="黑体" w:cs="黑体"/>
      <w:kern w:val="0"/>
      <w:sz w:val="32"/>
      <w:szCs w:val="32"/>
      <w:lang w:val="en-US" w:eastAsia="zh-CN" w:bidi="ar"/>
    </w:rPr>
  </w:style>
  <w:style w:type="paragraph" w:styleId="3">
    <w:name w:val="heading 2"/>
    <w:basedOn w:val="1"/>
    <w:next w:val="1"/>
    <w:autoRedefine/>
    <w:qFormat/>
    <w:uiPriority w:val="9"/>
    <w:pPr>
      <w:keepNext/>
      <w:keepLines/>
      <w:spacing w:before="260" w:after="260" w:line="416" w:lineRule="auto"/>
      <w:jc w:val="both"/>
      <w:outlineLvl w:val="1"/>
    </w:pPr>
    <w:rPr>
      <w:rFonts w:ascii="Cambria" w:hAnsi="Cambria" w:cs="Times New Roman"/>
      <w:b/>
      <w:bCs/>
      <w:kern w:val="2"/>
      <w:sz w:val="32"/>
      <w:szCs w:val="32"/>
      <w:lang w:val="en-US" w:bidi="ar-SA"/>
    </w:rPr>
  </w:style>
  <w:style w:type="paragraph" w:styleId="4">
    <w:name w:val="heading 3"/>
    <w:basedOn w:val="1"/>
    <w:next w:val="1"/>
    <w:link w:val="44"/>
    <w:autoRedefine/>
    <w:semiHidden/>
    <w:unhideWhenUsed/>
    <w:qFormat/>
    <w:uiPriority w:val="9"/>
    <w:pPr>
      <w:keepNext/>
      <w:keepLines/>
      <w:widowControl w:val="0"/>
      <w:suppressLineNumbers w:val="0"/>
      <w:autoSpaceDE w:val="0"/>
      <w:autoSpaceDN w:val="0"/>
      <w:spacing w:before="260" w:beforeAutospacing="0" w:after="260" w:afterAutospacing="0" w:line="415" w:lineRule="auto"/>
      <w:ind w:left="0" w:right="0"/>
      <w:jc w:val="left"/>
      <w:outlineLvl w:val="2"/>
    </w:pPr>
    <w:rPr>
      <w:rFonts w:hint="eastAsia" w:ascii="宋体" w:hAnsi="宋体" w:eastAsia="宋体" w:cs="宋体"/>
      <w:b/>
      <w:bCs/>
      <w:kern w:val="0"/>
      <w:sz w:val="32"/>
      <w:szCs w:val="32"/>
      <w:lang w:val="en-US" w:eastAsia="zh-CN" w:bidi="ar"/>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index 8"/>
    <w:basedOn w:val="1"/>
    <w:next w:val="1"/>
    <w:autoRedefine/>
    <w:qFormat/>
    <w:uiPriority w:val="0"/>
    <w:pPr>
      <w:widowControl w:val="0"/>
      <w:ind w:left="2940"/>
      <w:jc w:val="both"/>
    </w:pPr>
    <w:rPr>
      <w:kern w:val="2"/>
      <w:sz w:val="21"/>
      <w:szCs w:val="24"/>
      <w:lang w:val="en-US" w:eastAsia="zh-CN" w:bidi="ar-SA"/>
    </w:rPr>
  </w:style>
  <w:style w:type="paragraph" w:styleId="6">
    <w:name w:val="annotation text"/>
    <w:basedOn w:val="1"/>
    <w:link w:val="38"/>
    <w:autoRedefine/>
    <w:semiHidden/>
    <w:unhideWhenUsed/>
    <w:qFormat/>
    <w:uiPriority w:val="99"/>
    <w:pPr>
      <w:jc w:val="left"/>
    </w:pPr>
  </w:style>
  <w:style w:type="paragraph" w:styleId="7">
    <w:name w:val="Body Text"/>
    <w:basedOn w:val="1"/>
    <w:link w:val="49"/>
    <w:autoRedefine/>
    <w:semiHidden/>
    <w:unhideWhenUsed/>
    <w:qFormat/>
    <w:uiPriority w:val="99"/>
    <w:pPr>
      <w:spacing w:after="120"/>
    </w:pPr>
  </w:style>
  <w:style w:type="paragraph" w:styleId="8">
    <w:name w:val="Body Text Indent"/>
    <w:basedOn w:val="1"/>
    <w:next w:val="9"/>
    <w:autoRedefine/>
    <w:qFormat/>
    <w:uiPriority w:val="0"/>
    <w:pPr>
      <w:spacing w:line="380" w:lineRule="exact"/>
      <w:ind w:firstLine="480"/>
    </w:pPr>
    <w:rPr>
      <w:rFonts w:eastAsia="方正书宋简体"/>
      <w:kern w:val="0"/>
      <w:sz w:val="24"/>
      <w:szCs w:val="20"/>
    </w:rPr>
  </w:style>
  <w:style w:type="paragraph" w:styleId="9">
    <w:name w:val="Body Text Indent 2"/>
    <w:basedOn w:val="1"/>
    <w:next w:val="10"/>
    <w:autoRedefine/>
    <w:unhideWhenUsed/>
    <w:qFormat/>
    <w:uiPriority w:val="99"/>
    <w:pPr>
      <w:spacing w:line="360" w:lineRule="auto"/>
      <w:ind w:firstLine="720"/>
    </w:pPr>
    <w:rPr>
      <w:rFonts w:ascii="Times New Roman" w:hAnsi="Times New Roman" w:eastAsia="宋体" w:cs="Times New Roman"/>
      <w:sz w:val="28"/>
    </w:rPr>
  </w:style>
  <w:style w:type="paragraph" w:styleId="10">
    <w:name w:val="Body Text Indent 3"/>
    <w:basedOn w:val="1"/>
    <w:autoRedefine/>
    <w:qFormat/>
    <w:uiPriority w:val="0"/>
    <w:pPr>
      <w:spacing w:after="120"/>
      <w:ind w:left="420" w:leftChars="200"/>
    </w:pPr>
    <w:rPr>
      <w:kern w:val="0"/>
      <w:sz w:val="16"/>
      <w:szCs w:val="16"/>
    </w:rPr>
  </w:style>
  <w:style w:type="paragraph" w:styleId="11">
    <w:name w:val="Plain Text"/>
    <w:basedOn w:val="1"/>
    <w:next w:val="5"/>
    <w:link w:val="28"/>
    <w:autoRedefine/>
    <w:qFormat/>
    <w:uiPriority w:val="99"/>
    <w:rPr>
      <w:rFonts w:ascii="宋体" w:hAnsi="Courier New"/>
    </w:rPr>
  </w:style>
  <w:style w:type="paragraph" w:styleId="12">
    <w:name w:val="Balloon Text"/>
    <w:basedOn w:val="1"/>
    <w:link w:val="37"/>
    <w:autoRedefine/>
    <w:semiHidden/>
    <w:unhideWhenUsed/>
    <w:qFormat/>
    <w:uiPriority w:val="99"/>
    <w:rPr>
      <w:sz w:val="18"/>
    </w:rPr>
  </w:style>
  <w:style w:type="paragraph" w:styleId="13">
    <w:name w:val="footer"/>
    <w:basedOn w:val="1"/>
    <w:link w:val="48"/>
    <w:autoRedefine/>
    <w:unhideWhenUsed/>
    <w:qFormat/>
    <w:uiPriority w:val="99"/>
    <w:pPr>
      <w:tabs>
        <w:tab w:val="center" w:pos="4153"/>
        <w:tab w:val="right" w:pos="8306"/>
      </w:tabs>
      <w:snapToGrid w:val="0"/>
      <w:jc w:val="left"/>
    </w:pPr>
    <w:rPr>
      <w:sz w:val="18"/>
      <w:szCs w:val="18"/>
    </w:rPr>
  </w:style>
  <w:style w:type="paragraph" w:styleId="14">
    <w:name w:val="header"/>
    <w:basedOn w:val="1"/>
    <w:link w:val="4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9"/>
    <w:basedOn w:val="1"/>
    <w:next w:val="1"/>
    <w:autoRedefine/>
    <w:qFormat/>
    <w:uiPriority w:val="0"/>
    <w:pPr>
      <w:tabs>
        <w:tab w:val="right" w:leader="dot" w:pos="9185"/>
      </w:tabs>
      <w:adjustRightInd w:val="0"/>
      <w:spacing w:line="312" w:lineRule="atLeast"/>
      <w:ind w:left="3360"/>
      <w:textAlignment w:val="baseline"/>
    </w:pPr>
    <w:rPr>
      <w:rFonts w:ascii="Times New Roman" w:hAnsi="Times New Roman" w:eastAsia="宋体" w:cs="Times New Roman"/>
      <w:kern w:val="0"/>
      <w:szCs w:val="20"/>
    </w:rPr>
  </w:style>
  <w:style w:type="paragraph" w:styleId="16">
    <w:name w:val="Normal (Web)"/>
    <w:basedOn w:val="1"/>
    <w:autoRedefine/>
    <w:semiHidden/>
    <w:unhideWhenUsed/>
    <w:qFormat/>
    <w:uiPriority w:val="99"/>
    <w:rPr>
      <w:sz w:val="24"/>
    </w:rPr>
  </w:style>
  <w:style w:type="paragraph" w:styleId="17">
    <w:name w:val="annotation subject"/>
    <w:basedOn w:val="6"/>
    <w:next w:val="6"/>
    <w:link w:val="46"/>
    <w:autoRedefine/>
    <w:semiHidden/>
    <w:unhideWhenUsed/>
    <w:qFormat/>
    <w:uiPriority w:val="99"/>
    <w:rPr>
      <w:b/>
    </w:rPr>
  </w:style>
  <w:style w:type="table" w:styleId="19">
    <w:name w:val="Table Grid"/>
    <w:basedOn w:val="18"/>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page number"/>
    <w:basedOn w:val="20"/>
    <w:autoRedefine/>
    <w:qFormat/>
    <w:uiPriority w:val="0"/>
  </w:style>
  <w:style w:type="character" w:styleId="22">
    <w:name w:val="annotation reference"/>
    <w:basedOn w:val="20"/>
    <w:autoRedefine/>
    <w:qFormat/>
    <w:uiPriority w:val="99"/>
    <w:rPr>
      <w:sz w:val="21"/>
      <w:szCs w:val="21"/>
    </w:rPr>
  </w:style>
  <w:style w:type="paragraph" w:customStyle="1" w:styleId="23">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24">
    <w:name w:val="Default"/>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页眉 Char"/>
    <w:basedOn w:val="20"/>
    <w:link w:val="14"/>
    <w:autoRedefine/>
    <w:semiHidden/>
    <w:qFormat/>
    <w:uiPriority w:val="99"/>
    <w:rPr>
      <w:sz w:val="18"/>
      <w:szCs w:val="18"/>
    </w:rPr>
  </w:style>
  <w:style w:type="character" w:customStyle="1" w:styleId="26">
    <w:name w:val="页脚 Char"/>
    <w:basedOn w:val="20"/>
    <w:link w:val="13"/>
    <w:autoRedefine/>
    <w:qFormat/>
    <w:uiPriority w:val="99"/>
    <w:rPr>
      <w:sz w:val="18"/>
      <w:szCs w:val="18"/>
    </w:rPr>
  </w:style>
  <w:style w:type="character" w:customStyle="1" w:styleId="27">
    <w:name w:val="纯文本 Char"/>
    <w:autoRedefine/>
    <w:qFormat/>
    <w:uiPriority w:val="99"/>
    <w:rPr>
      <w:rFonts w:ascii="宋体" w:hAnsi="Courier New"/>
    </w:rPr>
  </w:style>
  <w:style w:type="character" w:customStyle="1" w:styleId="28">
    <w:name w:val="纯文本 Char1"/>
    <w:basedOn w:val="20"/>
    <w:link w:val="11"/>
    <w:autoRedefine/>
    <w:semiHidden/>
    <w:qFormat/>
    <w:uiPriority w:val="99"/>
    <w:rPr>
      <w:rFonts w:ascii="宋体" w:hAnsi="Courier New" w:eastAsia="宋体" w:cs="Courier New"/>
      <w:szCs w:val="21"/>
    </w:rPr>
  </w:style>
  <w:style w:type="paragraph" w:customStyle="1" w:styleId="29">
    <w:name w:val="正文缩进2格"/>
    <w:basedOn w:val="1"/>
    <w:next w:val="1"/>
    <w:autoRedefine/>
    <w:qFormat/>
    <w:uiPriority w:val="0"/>
    <w:pPr>
      <w:spacing w:line="600" w:lineRule="exact"/>
      <w:ind w:firstLine="639" w:firstLineChars="206"/>
    </w:pPr>
    <w:rPr>
      <w:rFonts w:ascii="仿宋_GB2312" w:hAnsi="宋体" w:eastAsia="仿宋_GB2312" w:cs="Times New Roman"/>
      <w:sz w:val="28"/>
      <w:szCs w:val="20"/>
    </w:rPr>
  </w:style>
  <w:style w:type="character" w:customStyle="1" w:styleId="30">
    <w:name w:val="font01"/>
    <w:autoRedefine/>
    <w:qFormat/>
    <w:uiPriority w:val="0"/>
    <w:rPr>
      <w:rFonts w:hint="eastAsia" w:ascii="宋体" w:hAnsi="宋体" w:eastAsia="宋体" w:cs="宋体"/>
      <w:color w:val="000000"/>
      <w:sz w:val="24"/>
      <w:szCs w:val="24"/>
      <w:u w:val="none"/>
      <w:vertAlign w:val="superscript"/>
    </w:rPr>
  </w:style>
  <w:style w:type="character" w:customStyle="1" w:styleId="31">
    <w:name w:val="font11"/>
    <w:autoRedefine/>
    <w:qFormat/>
    <w:uiPriority w:val="0"/>
    <w:rPr>
      <w:rFonts w:hint="eastAsia" w:ascii="宋体" w:hAnsi="宋体" w:eastAsia="宋体" w:cs="宋体"/>
      <w:color w:val="000000"/>
      <w:sz w:val="24"/>
      <w:szCs w:val="24"/>
      <w:u w:val="none"/>
    </w:rPr>
  </w:style>
  <w:style w:type="character" w:customStyle="1" w:styleId="32">
    <w:name w:val="正文文本 Char"/>
    <w:basedOn w:val="20"/>
    <w:link w:val="7"/>
    <w:autoRedefine/>
    <w:semiHidden/>
    <w:qFormat/>
    <w:uiPriority w:val="99"/>
    <w:rPr>
      <w:kern w:val="2"/>
      <w:sz w:val="21"/>
      <w:szCs w:val="22"/>
    </w:rPr>
  </w:style>
  <w:style w:type="character" w:customStyle="1" w:styleId="33">
    <w:name w:val="段 Char"/>
    <w:basedOn w:val="20"/>
    <w:link w:val="34"/>
    <w:autoRedefine/>
    <w:qFormat/>
    <w:uiPriority w:val="0"/>
    <w:rPr>
      <w:rFonts w:hint="eastAsia" w:ascii="宋体" w:hAnsi="宋体" w:eastAsia="宋体" w:cs="宋体"/>
      <w:kern w:val="2"/>
      <w:sz w:val="21"/>
      <w:szCs w:val="22"/>
    </w:rPr>
  </w:style>
  <w:style w:type="paragraph" w:customStyle="1" w:styleId="34">
    <w:name w:val="段"/>
    <w:basedOn w:val="1"/>
    <w:link w:val="33"/>
    <w:autoRedefine/>
    <w:qFormat/>
    <w:uiPriority w:val="0"/>
    <w:pPr>
      <w:keepNext w:val="0"/>
      <w:keepLines w:val="0"/>
      <w:widowControl/>
      <w:suppressLineNumbers w:val="0"/>
      <w:tabs>
        <w:tab w:val="center" w:pos="4201"/>
        <w:tab w:val="right" w:leader="dot" w:pos="9298"/>
      </w:tabs>
      <w:autoSpaceDE w:val="0"/>
      <w:autoSpaceDN w:val="0"/>
      <w:spacing w:before="0" w:beforeAutospacing="0" w:after="0" w:afterAutospacing="0"/>
      <w:ind w:left="0" w:right="0" w:firstLine="420" w:firstLineChars="200"/>
      <w:jc w:val="both"/>
    </w:pPr>
    <w:rPr>
      <w:rFonts w:hint="eastAsia" w:ascii="宋体" w:hAnsi="Times New Roman" w:eastAsia="宋体" w:cs="Times New Roman"/>
      <w:kern w:val="2"/>
      <w:sz w:val="21"/>
      <w:szCs w:val="22"/>
      <w:lang w:val="en-US" w:eastAsia="zh-CN" w:bidi="ar"/>
    </w:rPr>
  </w:style>
  <w:style w:type="paragraph" w:customStyle="1" w:styleId="35">
    <w:name w:val="列出段落1"/>
    <w:basedOn w:val="1"/>
    <w:autoRedefine/>
    <w:qFormat/>
    <w:uiPriority w:val="0"/>
    <w:pPr>
      <w:keepNext w:val="0"/>
      <w:keepLines w:val="0"/>
      <w:widowControl w:val="0"/>
      <w:suppressLineNumbers w:val="0"/>
      <w:autoSpaceDE w:val="0"/>
      <w:autoSpaceDN w:val="0"/>
      <w:spacing w:before="0" w:beforeAutospacing="0" w:after="0" w:afterAutospacing="0"/>
      <w:ind w:left="801" w:right="0" w:hanging="527"/>
      <w:jc w:val="left"/>
    </w:pPr>
    <w:rPr>
      <w:rFonts w:hint="eastAsia" w:ascii="宋体" w:hAnsi="宋体" w:eastAsia="宋体" w:cs="宋体"/>
      <w:kern w:val="0"/>
      <w:sz w:val="22"/>
      <w:szCs w:val="22"/>
      <w:lang w:val="en-US" w:eastAsia="zh-CN" w:bidi="ar"/>
    </w:rPr>
  </w:style>
  <w:style w:type="character" w:customStyle="1" w:styleId="36">
    <w:name w:val="批注框文本 Char1"/>
    <w:basedOn w:val="20"/>
    <w:link w:val="12"/>
    <w:autoRedefine/>
    <w:qFormat/>
    <w:uiPriority w:val="0"/>
    <w:rPr>
      <w:rFonts w:hint="eastAsia" w:ascii="宋体" w:hAnsi="宋体" w:eastAsia="宋体" w:cs="宋体"/>
      <w:sz w:val="18"/>
      <w:szCs w:val="18"/>
      <w:lang w:val="zh-CN" w:bidi="zh-CN"/>
    </w:rPr>
  </w:style>
  <w:style w:type="character" w:customStyle="1" w:styleId="37">
    <w:name w:val="批注框文本 Char"/>
    <w:basedOn w:val="20"/>
    <w:link w:val="12"/>
    <w:autoRedefine/>
    <w:qFormat/>
    <w:uiPriority w:val="0"/>
    <w:rPr>
      <w:rFonts w:hint="eastAsia" w:ascii="宋体" w:hAnsi="宋体" w:eastAsia="宋体" w:cs="宋体"/>
      <w:sz w:val="18"/>
      <w:szCs w:val="18"/>
      <w:lang w:val="zh-CN" w:bidi="zh-CN"/>
    </w:rPr>
  </w:style>
  <w:style w:type="character" w:customStyle="1" w:styleId="38">
    <w:name w:val="批注文字 Char1"/>
    <w:basedOn w:val="20"/>
    <w:link w:val="6"/>
    <w:autoRedefine/>
    <w:qFormat/>
    <w:uiPriority w:val="0"/>
    <w:rPr>
      <w:rFonts w:hint="eastAsia" w:ascii="宋体" w:hAnsi="宋体" w:eastAsia="宋体" w:cs="宋体"/>
      <w:sz w:val="22"/>
      <w:szCs w:val="22"/>
      <w:lang w:val="zh-CN" w:bidi="zh-CN"/>
    </w:rPr>
  </w:style>
  <w:style w:type="paragraph" w:customStyle="1" w:styleId="39">
    <w:name w:val="表标题"/>
    <w:basedOn w:val="7"/>
    <w:autoRedefine/>
    <w:qFormat/>
    <w:uiPriority w:val="0"/>
    <w:pPr>
      <w:keepNext w:val="0"/>
      <w:keepLines w:val="0"/>
      <w:widowControl w:val="0"/>
      <w:suppressLineNumbers w:val="0"/>
      <w:tabs>
        <w:tab w:val="center" w:pos="4201"/>
        <w:tab w:val="left" w:pos="8745"/>
        <w:tab w:val="right" w:leader="dot" w:pos="9298"/>
      </w:tabs>
      <w:autoSpaceDE w:val="0"/>
      <w:autoSpaceDN w:val="0"/>
      <w:spacing w:before="0" w:beforeLines="50" w:beforeAutospacing="0" w:after="0" w:afterAutospacing="0"/>
      <w:ind w:left="0" w:right="0"/>
      <w:jc w:val="center"/>
    </w:pPr>
    <w:rPr>
      <w:rFonts w:hint="eastAsia" w:ascii="黑体" w:hAnsi="宋体" w:eastAsia="黑体" w:cs="宋体"/>
      <w:kern w:val="0"/>
      <w:sz w:val="21"/>
      <w:szCs w:val="21"/>
      <w:lang w:val="en-US" w:eastAsia="zh-CN" w:bidi="ar"/>
    </w:rPr>
  </w:style>
  <w:style w:type="character" w:customStyle="1" w:styleId="40">
    <w:name w:val="批注主题 Char1"/>
    <w:basedOn w:val="38"/>
    <w:link w:val="17"/>
    <w:autoRedefine/>
    <w:qFormat/>
    <w:uiPriority w:val="0"/>
    <w:rPr>
      <w:rFonts w:hint="eastAsia" w:ascii="宋体" w:hAnsi="宋体" w:eastAsia="宋体" w:cs="宋体"/>
      <w:b/>
      <w:bCs/>
      <w:sz w:val="22"/>
      <w:szCs w:val="22"/>
      <w:lang w:val="zh-CN" w:bidi="zh-CN"/>
    </w:rPr>
  </w:style>
  <w:style w:type="character" w:customStyle="1" w:styleId="41">
    <w:name w:val="页眉 Char1"/>
    <w:basedOn w:val="20"/>
    <w:link w:val="14"/>
    <w:autoRedefine/>
    <w:qFormat/>
    <w:uiPriority w:val="0"/>
    <w:rPr>
      <w:rFonts w:hint="eastAsia" w:ascii="宋体" w:hAnsi="宋体" w:eastAsia="宋体" w:cs="宋体"/>
      <w:sz w:val="18"/>
      <w:szCs w:val="18"/>
      <w:lang w:val="zh-CN" w:bidi="zh-CN"/>
    </w:rPr>
  </w:style>
  <w:style w:type="character" w:customStyle="1" w:styleId="42">
    <w:name w:val="标题 1 Char"/>
    <w:basedOn w:val="20"/>
    <w:link w:val="2"/>
    <w:autoRedefine/>
    <w:qFormat/>
    <w:uiPriority w:val="0"/>
    <w:rPr>
      <w:rFonts w:hint="eastAsia" w:ascii="黑体" w:hAnsi="宋体" w:eastAsia="黑体" w:cs="黑体"/>
      <w:sz w:val="32"/>
      <w:szCs w:val="32"/>
      <w:lang w:val="zh-CN" w:bidi="zh-CN"/>
    </w:rPr>
  </w:style>
  <w:style w:type="paragraph" w:customStyle="1" w:styleId="43">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jc w:val="center"/>
    </w:pPr>
    <w:rPr>
      <w:rFonts w:hint="eastAsia" w:ascii="宋体" w:hAnsi="宋体" w:eastAsia="宋体" w:cs="宋体"/>
      <w:kern w:val="0"/>
      <w:sz w:val="22"/>
      <w:szCs w:val="22"/>
      <w:lang w:val="en-US" w:eastAsia="zh-CN" w:bidi="ar"/>
    </w:rPr>
  </w:style>
  <w:style w:type="character" w:customStyle="1" w:styleId="44">
    <w:name w:val="标题 3 Char"/>
    <w:basedOn w:val="20"/>
    <w:link w:val="4"/>
    <w:autoRedefine/>
    <w:qFormat/>
    <w:uiPriority w:val="0"/>
    <w:rPr>
      <w:rFonts w:hint="eastAsia" w:ascii="宋体" w:hAnsi="宋体" w:eastAsia="宋体" w:cs="宋体"/>
      <w:b/>
      <w:bCs/>
      <w:sz w:val="32"/>
      <w:szCs w:val="32"/>
      <w:lang w:val="zh-CN" w:bidi="zh-CN"/>
    </w:rPr>
  </w:style>
  <w:style w:type="paragraph" w:customStyle="1" w:styleId="45">
    <w:name w:val="正文表标题"/>
    <w:basedOn w:val="1"/>
    <w:next w:val="34"/>
    <w:autoRedefine/>
    <w:qFormat/>
    <w:uiPriority w:val="0"/>
    <w:pPr>
      <w:keepNext w:val="0"/>
      <w:keepLines w:val="0"/>
      <w:widowControl/>
      <w:suppressLineNumbers w:val="0"/>
      <w:tabs>
        <w:tab w:val="left" w:pos="360"/>
      </w:tabs>
      <w:autoSpaceDE/>
      <w:autoSpaceDN/>
      <w:spacing w:before="0" w:beforeLines="50" w:beforeAutospacing="0" w:after="0" w:afterAutospacing="0"/>
      <w:ind w:left="0" w:right="0"/>
      <w:jc w:val="center"/>
    </w:pPr>
    <w:rPr>
      <w:rFonts w:hint="eastAsia" w:ascii="黑体" w:hAnsi="Times New Roman" w:eastAsia="黑体" w:cs="Times New Roman"/>
      <w:kern w:val="0"/>
      <w:sz w:val="21"/>
      <w:szCs w:val="20"/>
      <w:lang w:val="en-US" w:eastAsia="zh-CN" w:bidi="ar"/>
    </w:rPr>
  </w:style>
  <w:style w:type="character" w:customStyle="1" w:styleId="46">
    <w:name w:val="批注主题 Char"/>
    <w:basedOn w:val="47"/>
    <w:link w:val="17"/>
    <w:autoRedefine/>
    <w:qFormat/>
    <w:uiPriority w:val="0"/>
    <w:rPr>
      <w:rFonts w:hint="eastAsia" w:ascii="宋体" w:hAnsi="宋体" w:eastAsia="宋体" w:cs="宋体"/>
      <w:sz w:val="22"/>
      <w:szCs w:val="22"/>
      <w:lang w:val="zh-CN" w:bidi="zh-CN"/>
    </w:rPr>
  </w:style>
  <w:style w:type="character" w:customStyle="1" w:styleId="47">
    <w:name w:val="批注文字 Char"/>
    <w:basedOn w:val="20"/>
    <w:autoRedefine/>
    <w:qFormat/>
    <w:uiPriority w:val="0"/>
    <w:rPr>
      <w:rFonts w:hint="eastAsia" w:ascii="宋体" w:hAnsi="宋体" w:eastAsia="宋体" w:cs="宋体"/>
      <w:sz w:val="22"/>
      <w:szCs w:val="22"/>
      <w:lang w:val="zh-CN" w:bidi="zh-CN"/>
    </w:rPr>
  </w:style>
  <w:style w:type="character" w:customStyle="1" w:styleId="48">
    <w:name w:val="页脚 Char1"/>
    <w:basedOn w:val="20"/>
    <w:link w:val="13"/>
    <w:autoRedefine/>
    <w:qFormat/>
    <w:uiPriority w:val="0"/>
    <w:rPr>
      <w:rFonts w:hint="eastAsia" w:ascii="宋体" w:hAnsi="宋体" w:eastAsia="宋体" w:cs="宋体"/>
      <w:sz w:val="18"/>
      <w:szCs w:val="18"/>
      <w:lang w:val="zh-CN" w:bidi="zh-CN"/>
    </w:rPr>
  </w:style>
  <w:style w:type="character" w:customStyle="1" w:styleId="49">
    <w:name w:val="正文文本 Char1"/>
    <w:basedOn w:val="20"/>
    <w:link w:val="7"/>
    <w:autoRedefine/>
    <w:qFormat/>
    <w:uiPriority w:val="0"/>
    <w:rPr>
      <w:rFonts w:hint="eastAsia" w:ascii="宋体" w:hAnsi="宋体" w:eastAsia="宋体" w:cs="宋体"/>
      <w:sz w:val="22"/>
      <w:szCs w:val="22"/>
      <w:lang w:val="zh-CN" w:bidi="zh-CN"/>
    </w:rPr>
  </w:style>
  <w:style w:type="table" w:customStyle="1" w:styleId="50">
    <w:name w:val="Table Normal"/>
    <w:basedOn w:val="18"/>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51">
    <w:name w:val="目次、标准名称标题"/>
    <w:basedOn w:val="1"/>
    <w:next w:val="34"/>
    <w:autoRedefine/>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sz w:val="32"/>
      <w:szCs w:val="20"/>
      <w:lang w:val="en-US" w:bidi="ar-SA"/>
    </w:rPr>
  </w:style>
  <w:style w:type="paragraph" w:customStyle="1" w:styleId="52">
    <w:name w:val="正文图标题"/>
    <w:next w:val="34"/>
    <w:autoRedefine/>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53">
    <w:name w:val="列表段落1"/>
    <w:basedOn w:val="1"/>
    <w:autoRedefine/>
    <w:qFormat/>
    <w:uiPriority w:val="1"/>
    <w:pPr>
      <w:ind w:firstLine="420" w:firstLineChars="200"/>
    </w:pPr>
  </w:style>
  <w:style w:type="paragraph" w:styleId="54">
    <w:name w:val="List Paragraph"/>
    <w:basedOn w:val="1"/>
    <w:autoRedefine/>
    <w:qFormat/>
    <w:uiPriority w:val="1"/>
    <w:pPr>
      <w:ind w:left="952" w:hanging="735"/>
    </w:pPr>
  </w:style>
  <w:style w:type="paragraph" w:customStyle="1" w:styleId="55">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6673</Words>
  <Characters>7793</Characters>
  <Lines>86</Lines>
  <Paragraphs>24</Paragraphs>
  <TotalTime>32</TotalTime>
  <ScaleCrop>false</ScaleCrop>
  <LinksUpToDate>false</LinksUpToDate>
  <CharactersWithSpaces>8598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2022-04-15T00:44:00Z</dcterms:created>
  <dc:creator>郑立熔</dc:creator>
  <cp:lastModifiedBy>蚂蚁</cp:lastModifiedBy>
  <cp:lastPrinted>2024-03-08T08:21:00Z</cp:lastPrinted>
  <dcterms:modified xsi:type="dcterms:W3CDTF">2024-03-15T00:45:11Z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DE84290319E84AD5BB174C206581B7BD_13</vt:lpwstr>
  </property>
</Properties>
</file>