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60" w:lineRule="exact"/>
        <w:jc w:val="center"/>
        <w:rPr>
          <w:rFonts w:ascii="华文中宋" w:hAnsi="华文中宋" w:eastAsia="华文中宋"/>
          <w:b/>
          <w:sz w:val="52"/>
          <w:szCs w:val="52"/>
        </w:rPr>
      </w:pPr>
    </w:p>
    <w:p>
      <w:pPr>
        <w:spacing w:line="560" w:lineRule="exact"/>
        <w:jc w:val="center"/>
        <w:rPr>
          <w:rFonts w:ascii="华文中宋" w:hAnsi="华文中宋" w:eastAsia="华文中宋"/>
          <w:b/>
          <w:sz w:val="44"/>
          <w:szCs w:val="44"/>
        </w:rPr>
      </w:pPr>
      <w:r>
        <w:rPr>
          <w:rFonts w:hint="eastAsia" w:ascii="华文中宋" w:hAnsi="华文中宋" w:eastAsia="华文中宋"/>
          <w:b/>
          <w:sz w:val="44"/>
          <w:szCs w:val="44"/>
        </w:rPr>
        <w:t>自治区交通运输综合行政执法局</w:t>
      </w:r>
    </w:p>
    <w:p>
      <w:pPr>
        <w:spacing w:line="560" w:lineRule="exact"/>
        <w:jc w:val="center"/>
        <w:rPr>
          <w:rFonts w:ascii="华文中宋" w:hAnsi="华文中宋" w:eastAsia="华文中宋"/>
          <w:b/>
          <w:sz w:val="44"/>
          <w:szCs w:val="44"/>
        </w:rPr>
      </w:pPr>
      <w:r>
        <w:rPr>
          <w:rFonts w:hint="eastAsia" w:ascii="华文中宋" w:hAnsi="华文中宋" w:eastAsia="华文中宋"/>
          <w:b/>
          <w:sz w:val="44"/>
          <w:szCs w:val="44"/>
          <w:lang w:val="en-US" w:eastAsia="zh-CN"/>
        </w:rPr>
        <w:t>厨房电器</w:t>
      </w:r>
      <w:r>
        <w:rPr>
          <w:rFonts w:hint="eastAsia" w:ascii="华文中宋" w:hAnsi="华文中宋" w:eastAsia="华文中宋"/>
          <w:b/>
          <w:sz w:val="44"/>
          <w:szCs w:val="44"/>
        </w:rPr>
        <w:t>采购项目询价文件</w:t>
      </w:r>
    </w:p>
    <w:p>
      <w:pPr>
        <w:rPr>
          <w:sz w:val="44"/>
          <w:szCs w:val="44"/>
        </w:rPr>
      </w:pPr>
    </w:p>
    <w:p/>
    <w:p/>
    <w:p/>
    <w:p/>
    <w:p>
      <w:pPr>
        <w:jc w:val="center"/>
        <w:rPr>
          <w:b/>
          <w:sz w:val="84"/>
          <w:szCs w:val="84"/>
        </w:rPr>
      </w:pPr>
    </w:p>
    <w:p/>
    <w:p/>
    <w:p/>
    <w:p/>
    <w:p/>
    <w:p>
      <w:pPr>
        <w:rPr>
          <w:b/>
          <w:sz w:val="36"/>
          <w:szCs w:val="36"/>
        </w:rPr>
      </w:pPr>
    </w:p>
    <w:p>
      <w:pPr>
        <w:rPr>
          <w:b/>
          <w:sz w:val="36"/>
          <w:szCs w:val="36"/>
        </w:rPr>
      </w:pPr>
    </w:p>
    <w:p>
      <w:pPr>
        <w:rPr>
          <w:b/>
          <w:sz w:val="36"/>
          <w:szCs w:val="36"/>
        </w:rPr>
      </w:pPr>
    </w:p>
    <w:p>
      <w:pPr>
        <w:rPr>
          <w:b/>
          <w:sz w:val="36"/>
          <w:szCs w:val="36"/>
        </w:rPr>
      </w:pPr>
    </w:p>
    <w:p>
      <w:pPr>
        <w:jc w:val="center"/>
        <w:rPr>
          <w:rFonts w:hint="eastAsia" w:ascii="黑体" w:hAnsi="黑体" w:eastAsia="黑体" w:cs="黑体"/>
          <w:b/>
          <w:sz w:val="36"/>
          <w:szCs w:val="36"/>
        </w:rPr>
      </w:pPr>
    </w:p>
    <w:p>
      <w:pPr>
        <w:jc w:val="center"/>
        <w:rPr>
          <w:rFonts w:hint="eastAsia" w:ascii="黑体" w:hAnsi="黑体" w:eastAsia="黑体" w:cs="黑体"/>
          <w:b/>
          <w:sz w:val="36"/>
          <w:szCs w:val="36"/>
        </w:rPr>
      </w:pPr>
    </w:p>
    <w:p>
      <w:pPr>
        <w:jc w:val="center"/>
        <w:rPr>
          <w:rFonts w:hint="eastAsia" w:ascii="黑体" w:hAnsi="黑体" w:eastAsia="黑体" w:cs="黑体"/>
          <w:b/>
          <w:sz w:val="36"/>
          <w:szCs w:val="36"/>
        </w:rPr>
      </w:pPr>
    </w:p>
    <w:p>
      <w:pPr>
        <w:jc w:val="both"/>
        <w:rPr>
          <w:rFonts w:hint="eastAsia" w:ascii="黑体" w:hAnsi="黑体" w:eastAsia="黑体" w:cs="黑体"/>
          <w:b/>
          <w:sz w:val="36"/>
          <w:szCs w:val="36"/>
        </w:rPr>
      </w:pPr>
    </w:p>
    <w:p>
      <w:pPr>
        <w:jc w:val="center"/>
        <w:rPr>
          <w:rFonts w:hint="eastAsia" w:ascii="黑体" w:hAnsi="黑体" w:eastAsia="黑体" w:cs="黑体"/>
          <w:b/>
          <w:sz w:val="36"/>
          <w:szCs w:val="36"/>
        </w:rPr>
      </w:pPr>
    </w:p>
    <w:p>
      <w:pPr>
        <w:jc w:val="center"/>
        <w:rPr>
          <w:rFonts w:ascii="黑体" w:hAnsi="黑体" w:eastAsia="黑体" w:cs="黑体"/>
          <w:b/>
          <w:sz w:val="36"/>
          <w:szCs w:val="36"/>
        </w:rPr>
      </w:pPr>
      <w:r>
        <w:rPr>
          <w:rFonts w:hint="eastAsia" w:ascii="黑体" w:hAnsi="黑体" w:eastAsia="黑体" w:cs="黑体"/>
          <w:b/>
          <w:sz w:val="36"/>
          <w:szCs w:val="36"/>
        </w:rPr>
        <w:t>采购单位：自治区交通运输综合行政执法局</w:t>
      </w:r>
    </w:p>
    <w:p>
      <w:pPr>
        <w:jc w:val="center"/>
        <w:rPr>
          <w:rFonts w:hint="eastAsia" w:ascii="黑体" w:hAnsi="黑体" w:eastAsia="黑体" w:cs="黑体"/>
          <w:b/>
          <w:sz w:val="36"/>
          <w:szCs w:val="36"/>
        </w:rPr>
      </w:pPr>
      <w:r>
        <w:rPr>
          <w:rFonts w:hint="eastAsia" w:ascii="黑体" w:hAnsi="黑体" w:eastAsia="黑体" w:cs="黑体"/>
          <w:b/>
          <w:sz w:val="36"/>
          <w:szCs w:val="36"/>
        </w:rPr>
        <w:t>日期：202</w:t>
      </w:r>
      <w:r>
        <w:rPr>
          <w:rFonts w:hint="eastAsia" w:ascii="黑体" w:hAnsi="黑体" w:eastAsia="黑体" w:cs="黑体"/>
          <w:b/>
          <w:sz w:val="36"/>
          <w:szCs w:val="36"/>
          <w:lang w:val="en-US" w:eastAsia="zh-CN"/>
        </w:rPr>
        <w:t>4</w:t>
      </w:r>
      <w:r>
        <w:rPr>
          <w:rFonts w:hint="eastAsia" w:ascii="黑体" w:hAnsi="黑体" w:eastAsia="黑体" w:cs="黑体"/>
          <w:b/>
          <w:sz w:val="36"/>
          <w:szCs w:val="36"/>
        </w:rPr>
        <w:t>年</w:t>
      </w:r>
      <w:r>
        <w:rPr>
          <w:rFonts w:hint="eastAsia" w:ascii="黑体" w:hAnsi="黑体" w:eastAsia="黑体" w:cs="黑体"/>
          <w:b/>
          <w:sz w:val="36"/>
          <w:szCs w:val="36"/>
          <w:lang w:val="en-US" w:eastAsia="zh-CN"/>
        </w:rPr>
        <w:t xml:space="preserve"> 3</w:t>
      </w:r>
      <w:r>
        <w:rPr>
          <w:rFonts w:hint="eastAsia" w:ascii="黑体" w:hAnsi="黑体" w:eastAsia="黑体" w:cs="黑体"/>
          <w:b/>
          <w:sz w:val="36"/>
          <w:szCs w:val="36"/>
        </w:rPr>
        <w:t>月</w:t>
      </w:r>
      <w:r>
        <w:rPr>
          <w:rFonts w:hint="eastAsia" w:ascii="黑体" w:hAnsi="黑体" w:eastAsia="黑体" w:cs="黑体"/>
          <w:b/>
          <w:sz w:val="36"/>
          <w:szCs w:val="36"/>
          <w:lang w:val="en-US" w:eastAsia="zh-CN"/>
        </w:rPr>
        <w:t xml:space="preserve"> 18</w:t>
      </w:r>
      <w:bookmarkStart w:id="0" w:name="_GoBack"/>
      <w:bookmarkEnd w:id="0"/>
      <w:r>
        <w:rPr>
          <w:rFonts w:hint="eastAsia" w:ascii="黑体" w:hAnsi="黑体" w:eastAsia="黑体" w:cs="黑体"/>
          <w:b/>
          <w:sz w:val="36"/>
          <w:szCs w:val="36"/>
        </w:rPr>
        <w:t>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华文中宋" w:hAnsi="华文中宋" w:eastAsia="华文中宋"/>
          <w:b/>
          <w:sz w:val="44"/>
          <w:szCs w:val="44"/>
        </w:rPr>
      </w:pPr>
      <w:r>
        <w:rPr>
          <w:rFonts w:hint="eastAsia" w:ascii="华文中宋" w:hAnsi="华文中宋" w:eastAsia="华文中宋"/>
          <w:b/>
          <w:sz w:val="44"/>
          <w:szCs w:val="44"/>
        </w:rPr>
        <w:t>自治区交通运输综合行政执法局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华文中宋" w:hAnsi="华文中宋" w:eastAsia="华文中宋"/>
          <w:b/>
          <w:sz w:val="44"/>
          <w:szCs w:val="44"/>
        </w:rPr>
      </w:pPr>
      <w:r>
        <w:rPr>
          <w:rFonts w:hint="eastAsia" w:ascii="华文中宋" w:hAnsi="华文中宋" w:eastAsia="华文中宋"/>
          <w:b/>
          <w:sz w:val="44"/>
          <w:szCs w:val="44"/>
        </w:rPr>
        <w:t>采购报价供应商需知</w:t>
      </w:r>
    </w:p>
    <w:p>
      <w:pPr>
        <w:keepNext w:val="0"/>
        <w:keepLines w:val="0"/>
        <w:pageBreakBefore w:val="0"/>
        <w:widowControl w:val="0"/>
        <w:kinsoku/>
        <w:wordWrap/>
        <w:overflowPunct/>
        <w:topLinePunct w:val="0"/>
        <w:autoSpaceDE/>
        <w:autoSpaceDN/>
        <w:bidi w:val="0"/>
        <w:adjustRightInd/>
        <w:snapToGrid/>
        <w:spacing w:line="500" w:lineRule="exact"/>
        <w:textAlignment w:val="auto"/>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我局根据工作开展需要，拟采购厨房电器一批，现邀请贵公司参与报价。我局将根据各公司所报的价格、型号在符合采购需求、质量和服务的前提下，以报价最低的原则确定成交供应商。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Calibri" w:eastAsia="仿宋_GB2312" w:cs="Times New Roman"/>
          <w:b/>
          <w:bCs/>
          <w:sz w:val="32"/>
          <w:szCs w:val="32"/>
          <w:lang w:val="en-US" w:eastAsia="zh-CN"/>
        </w:rPr>
      </w:pPr>
      <w:r>
        <w:rPr>
          <w:rFonts w:hint="eastAsia" w:ascii="仿宋_GB2312" w:hAnsi="Calibri" w:eastAsia="仿宋_GB2312" w:cs="Times New Roman"/>
          <w:b/>
          <w:bCs/>
          <w:sz w:val="32"/>
          <w:szCs w:val="32"/>
          <w:lang w:val="en-US" w:eastAsia="zh-CN"/>
        </w:rPr>
        <w:t>一、项目概况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（一）项目名称：自治区交通运输综合行政执法局厨房电器采购项目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（二）采购方式：询价采购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（三）最高限价为：21.62万。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（四）供应商须就清单中的内容作完整报价。总报价包含货物、运费、装卸费、安装人工费、调试费、培训费、税金、售后服务费及其他所有可能发生的一切费用。</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Calibri" w:eastAsia="仿宋_GB2312" w:cs="Times New Roman"/>
          <w:b/>
          <w:bCs/>
          <w:sz w:val="32"/>
          <w:szCs w:val="32"/>
          <w:lang w:val="en-US" w:eastAsia="zh-CN"/>
        </w:rPr>
      </w:pPr>
      <w:r>
        <w:rPr>
          <w:rFonts w:hint="eastAsia" w:ascii="仿宋_GB2312" w:hAnsi="Calibri" w:eastAsia="仿宋_GB2312" w:cs="Times New Roman"/>
          <w:b/>
          <w:bCs/>
          <w:sz w:val="32"/>
          <w:szCs w:val="32"/>
          <w:lang w:val="en-US" w:eastAsia="zh-CN"/>
        </w:rPr>
        <w:t>二、资质要求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（一）满足《中华人民共和国政府采购法》第二十二条规定；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二）在“信用中国”网站(www.creditchina.gov.cn)和中国政府采购网(www.ccgp.gov.cn)等渠道列入失信被执行人、重大税收违法案件当事人名单、政府采购严重违法失信行为记录名单及其他不符合《中华人民共和国政府采购法》第二十二条规定条件的供应商，不允许参与本次采购活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（三）供应商负责人为同一人或者存在控股、管理关系的不同单位不得同时投标；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（四）本项目不接受联合体竞标。</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Calibri" w:eastAsia="仿宋_GB2312" w:cs="Times New Roman"/>
          <w:b/>
          <w:bCs/>
          <w:sz w:val="32"/>
          <w:szCs w:val="32"/>
          <w:lang w:val="en-US" w:eastAsia="zh-CN"/>
        </w:rPr>
      </w:pPr>
      <w:r>
        <w:rPr>
          <w:rFonts w:hint="eastAsia" w:ascii="仿宋_GB2312" w:hAnsi="Calibri" w:eastAsia="仿宋_GB2312" w:cs="Times New Roman"/>
          <w:b/>
          <w:bCs/>
          <w:sz w:val="32"/>
          <w:szCs w:val="32"/>
          <w:lang w:val="en-US" w:eastAsia="zh-CN"/>
        </w:rPr>
        <w:t>三、商务条款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（一）自签订合同之日起10日内全部交货安装完成并验收合格，所提供的货物产品必须是未使用过的全新产品，按照采购人指定地点免费送货上门。若质量存在缺陷，10日内免费更换新产品。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二）按产品国家有关“三包”规定，执行“三包”；质保期自货物验收合格之日起计算，不少于1年。（若产品生产厂家免费质保期超过此年限的，合同履行过程中按厂家规定执行；若成交人质保期承诺优于产品生产厂家质保年限的，以成交人承诺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（三）售后服务要求：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1.免费安装调试：到货后，成交人需在接到用户通知后3日内进行安装调试。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2.接设备故障通知在1小时内需要作出响应，48小时内解决设备故障问题。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3.在质量保证期内设备非因人为及不可抗拒因素的原因而引起损坏或质量问题，成交人应免费予以技术服务、维修或更换，并承担相应费用和零部件的费用。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因人为因素出现的故障不在免费保修范围内，成交供应商需积极帮助采购人修理，并提供优惠价格的配件和服务。</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接到采购人成交确认书后、成交供应商需3日与采购人签订合同。</w:t>
      </w:r>
    </w:p>
    <w:p>
      <w:pPr>
        <w:pStyle w:val="2"/>
        <w:numPr>
          <w:ilvl w:val="0"/>
          <w:numId w:val="1"/>
        </w:numPr>
        <w:ind w:left="0" w:leftChars="0" w:firstLine="640" w:firstLineChars="200"/>
        <w:rPr>
          <w:rFonts w:hint="eastAsia" w:ascii="仿宋" w:hAnsi="仿宋" w:eastAsia="仿宋" w:cs="仿宋"/>
          <w:color w:val="0000FF"/>
          <w:sz w:val="32"/>
          <w:szCs w:val="32"/>
          <w:lang w:val="en-US" w:eastAsia="zh-CN"/>
        </w:rPr>
      </w:pPr>
      <w:r>
        <w:rPr>
          <w:rFonts w:hint="eastAsia" w:ascii="仿宋" w:hAnsi="仿宋" w:eastAsia="仿宋" w:cs="仿宋"/>
          <w:color w:val="0000FF"/>
          <w:sz w:val="32"/>
          <w:szCs w:val="32"/>
          <w:lang w:val="en-US" w:eastAsia="zh-CN"/>
        </w:rPr>
        <w:t>洗衣机、电热水器、冰箱应提供中国强制性产品认证证书。</w:t>
      </w:r>
    </w:p>
    <w:p>
      <w:pPr>
        <w:pStyle w:val="2"/>
        <w:numPr>
          <w:ilvl w:val="0"/>
          <w:numId w:val="1"/>
        </w:numPr>
        <w:ind w:left="0" w:leftChars="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因电器涉及保修，报价人所供产品应为正规渠道所获产品，不接受已拆封、违反行业串货等行为的供货导致所供产品得不到厂家保修的。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7、如中标供应商因不可抗力因素影响，无法提供采购方需求</w:t>
      </w:r>
      <w:r>
        <w:rPr>
          <w:rFonts w:hint="eastAsia" w:ascii="仿宋" w:hAnsi="仿宋" w:eastAsia="仿宋" w:cs="仿宋"/>
          <w:kern w:val="2"/>
          <w:sz w:val="32"/>
          <w:szCs w:val="32"/>
          <w:lang w:val="en-US" w:eastAsia="zh-CN" w:bidi="ar-SA"/>
        </w:rPr>
        <w:t>货物时，经与采购方协商并同意后，在不低于该货物中标价的情况下，可用同品牌的同档次、同规格的货物替代，并签订补充协议说明。</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Calibri" w:eastAsia="仿宋_GB2312" w:cs="Times New Roman"/>
          <w:b/>
          <w:bCs/>
          <w:sz w:val="32"/>
          <w:szCs w:val="32"/>
          <w:lang w:val="en-US" w:eastAsia="zh-CN"/>
        </w:rPr>
      </w:pPr>
      <w:r>
        <w:rPr>
          <w:rFonts w:hint="eastAsia" w:ascii="仿宋_GB2312" w:hAnsi="Calibri" w:eastAsia="仿宋_GB2312" w:cs="Times New Roman"/>
          <w:b/>
          <w:bCs/>
          <w:sz w:val="32"/>
          <w:szCs w:val="32"/>
          <w:lang w:val="en-US" w:eastAsia="zh-CN"/>
        </w:rPr>
        <w:t>四、付款方式</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无预付款，货物全部安装好并验收合格后，采购人在收到发票后十五日内一次性付清供应商的全部货款。</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Calibri" w:eastAsia="仿宋_GB2312" w:cs="Times New Roman"/>
          <w:b/>
          <w:bCs/>
          <w:sz w:val="32"/>
          <w:szCs w:val="32"/>
          <w:lang w:val="en-US" w:eastAsia="zh-CN"/>
        </w:rPr>
      </w:pPr>
      <w:r>
        <w:rPr>
          <w:rFonts w:hint="eastAsia" w:ascii="仿宋_GB2312" w:hAnsi="Calibri" w:eastAsia="仿宋_GB2312" w:cs="Times New Roman"/>
          <w:b/>
          <w:bCs/>
          <w:sz w:val="32"/>
          <w:szCs w:val="32"/>
          <w:lang w:val="en-US" w:eastAsia="zh-CN"/>
        </w:rPr>
        <w:t xml:space="preserve">五、报价文件组成内容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（一）《营业执照》复印件、法定代表人委托授权书、法定代表人身份证复印件均加盖公章。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（二）报价表（按照采购报价表填报并加盖公章）。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（三）售后服务及售后承诺。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（四）报名时提供其在“信用中国”网站(www.creditchina.gov.cn)和中国政府采购网(www.ccgp.gov.cn)查询到的主体信用记录结果。</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Calibri" w:eastAsia="仿宋_GB2312" w:cs="Times New Roman"/>
          <w:b/>
          <w:bCs/>
          <w:sz w:val="32"/>
          <w:szCs w:val="32"/>
          <w:lang w:val="en-US" w:eastAsia="zh-CN"/>
        </w:rPr>
      </w:pPr>
      <w:r>
        <w:rPr>
          <w:rFonts w:hint="eastAsia" w:ascii="仿宋_GB2312" w:hAnsi="Calibri" w:eastAsia="仿宋_GB2312" w:cs="Times New Roman"/>
          <w:b/>
          <w:bCs/>
          <w:sz w:val="32"/>
          <w:szCs w:val="32"/>
          <w:lang w:val="en-US" w:eastAsia="zh-CN"/>
        </w:rPr>
        <w:t>六、报价文件递交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请于2024年3月21日12点前将装订成册的报价文件（一式三份）用信封密封好，送至我局（南宁市滨湖路66号公路大厦808室）。如需邮寄送达，请用信封密封好并在邮寄封面注明投标资料和投标单位。联系人：张微，联系电话：0771-2115929；项目联系人：梁毅，联系电话：0771-2115456。</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08" w:firstLineChars="200"/>
        <w:textAlignment w:val="auto"/>
        <w:rPr>
          <w:rFonts w:hint="eastAsia" w:ascii="仿宋_GB2312" w:hAnsi="仿宋_GB2312" w:eastAsia="仿宋_GB2312" w:cs="仿宋_GB2312"/>
          <w:sz w:val="30"/>
          <w:szCs w:val="30"/>
          <w:lang w:val="en-US" w:eastAsia="zh-CN"/>
        </w:rPr>
      </w:pPr>
      <w:r>
        <w:rPr>
          <w:rFonts w:hint="eastAsia" w:ascii="仿宋_GB2312" w:hAnsi="Calibri" w:eastAsia="仿宋_GB2312" w:cs="Times New Roman"/>
          <w:w w:val="95"/>
          <w:sz w:val="32"/>
          <w:szCs w:val="32"/>
          <w:lang w:val="en-US" w:eastAsia="zh-CN"/>
        </w:rPr>
        <w:t xml:space="preserve">附件：自治区交通运输综合行政执法局厨房电器采购清单 </w:t>
      </w:r>
      <w:r>
        <w:rPr>
          <w:rFonts w:hint="eastAsia" w:ascii="仿宋_GB2312" w:hAnsi="Calibri" w:eastAsia="仿宋_GB2312" w:cs="Times New Roman"/>
          <w:sz w:val="32"/>
          <w:szCs w:val="32"/>
          <w:lang w:val="en-US" w:eastAsia="zh-CN"/>
        </w:rPr>
        <w:t xml:space="preserve"> </w:t>
      </w:r>
      <w:r>
        <w:rPr>
          <w:rFonts w:hint="eastAsia" w:ascii="仿宋_GB2312" w:hAnsi="仿宋_GB2312" w:eastAsia="仿宋_GB2312" w:cs="仿宋_GB2312"/>
          <w:sz w:val="30"/>
          <w:szCs w:val="30"/>
          <w:lang w:val="en-US" w:eastAsia="zh-CN"/>
        </w:rPr>
        <w:t xml:space="preserve">    </w:t>
      </w:r>
    </w:p>
    <w:p>
      <w:pPr>
        <w:widowControl/>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153"/>
      <w:docPartObj>
        <w:docPartGallery w:val="autotext"/>
      </w:docPartObj>
    </w:sdtPr>
    <w:sdtContent>
      <w:p>
        <w:pPr>
          <w:pStyle w:val="5"/>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C32564"/>
    <w:multiLevelType w:val="singleLevel"/>
    <w:tmpl w:val="0DC32564"/>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ODJmYWJmYmRiNmNjMzQ4NmQzN2IwNWQ5ZmVmM2IifQ=="/>
  </w:docVars>
  <w:rsids>
    <w:rsidRoot w:val="00B871A0"/>
    <w:rsid w:val="00043F5A"/>
    <w:rsid w:val="00071CBC"/>
    <w:rsid w:val="00084123"/>
    <w:rsid w:val="000B6F1C"/>
    <w:rsid w:val="000F1A7D"/>
    <w:rsid w:val="000F2547"/>
    <w:rsid w:val="00184006"/>
    <w:rsid w:val="001A4D54"/>
    <w:rsid w:val="001B7637"/>
    <w:rsid w:val="001E162A"/>
    <w:rsid w:val="001F6A9A"/>
    <w:rsid w:val="00201EFF"/>
    <w:rsid w:val="0020516F"/>
    <w:rsid w:val="00225714"/>
    <w:rsid w:val="00262AFD"/>
    <w:rsid w:val="002676CA"/>
    <w:rsid w:val="00275434"/>
    <w:rsid w:val="002976D4"/>
    <w:rsid w:val="002A2FA4"/>
    <w:rsid w:val="002A3E1B"/>
    <w:rsid w:val="002B2277"/>
    <w:rsid w:val="00303983"/>
    <w:rsid w:val="003402A8"/>
    <w:rsid w:val="003450A3"/>
    <w:rsid w:val="00345AE7"/>
    <w:rsid w:val="0035583F"/>
    <w:rsid w:val="003B3166"/>
    <w:rsid w:val="003B67F3"/>
    <w:rsid w:val="00452B05"/>
    <w:rsid w:val="004768C0"/>
    <w:rsid w:val="00481B5D"/>
    <w:rsid w:val="0048309A"/>
    <w:rsid w:val="004D23F7"/>
    <w:rsid w:val="004F343B"/>
    <w:rsid w:val="00537AA9"/>
    <w:rsid w:val="00553624"/>
    <w:rsid w:val="00564927"/>
    <w:rsid w:val="00592419"/>
    <w:rsid w:val="006264F5"/>
    <w:rsid w:val="00626693"/>
    <w:rsid w:val="00644E9D"/>
    <w:rsid w:val="006513A7"/>
    <w:rsid w:val="00653095"/>
    <w:rsid w:val="00666027"/>
    <w:rsid w:val="00685A47"/>
    <w:rsid w:val="006F3477"/>
    <w:rsid w:val="00797A75"/>
    <w:rsid w:val="007C3090"/>
    <w:rsid w:val="007F4056"/>
    <w:rsid w:val="00807DB1"/>
    <w:rsid w:val="00814103"/>
    <w:rsid w:val="00814441"/>
    <w:rsid w:val="00845E11"/>
    <w:rsid w:val="008577F4"/>
    <w:rsid w:val="00865A86"/>
    <w:rsid w:val="00867D3F"/>
    <w:rsid w:val="008A33C9"/>
    <w:rsid w:val="008B7292"/>
    <w:rsid w:val="008C0B48"/>
    <w:rsid w:val="009508F1"/>
    <w:rsid w:val="009E15BC"/>
    <w:rsid w:val="00A10521"/>
    <w:rsid w:val="00A834A9"/>
    <w:rsid w:val="00AC1885"/>
    <w:rsid w:val="00AC32F0"/>
    <w:rsid w:val="00AC428C"/>
    <w:rsid w:val="00AC7F3A"/>
    <w:rsid w:val="00AC7F87"/>
    <w:rsid w:val="00AE728D"/>
    <w:rsid w:val="00B33D92"/>
    <w:rsid w:val="00B4072B"/>
    <w:rsid w:val="00B62B6C"/>
    <w:rsid w:val="00B86205"/>
    <w:rsid w:val="00B871A0"/>
    <w:rsid w:val="00BC3470"/>
    <w:rsid w:val="00BC469C"/>
    <w:rsid w:val="00BD6F39"/>
    <w:rsid w:val="00C14EC3"/>
    <w:rsid w:val="00C17564"/>
    <w:rsid w:val="00C308BA"/>
    <w:rsid w:val="00C35EDF"/>
    <w:rsid w:val="00CF6A8F"/>
    <w:rsid w:val="00D0206A"/>
    <w:rsid w:val="00D130DA"/>
    <w:rsid w:val="00D221D4"/>
    <w:rsid w:val="00D5197B"/>
    <w:rsid w:val="00D550A9"/>
    <w:rsid w:val="00D708B7"/>
    <w:rsid w:val="00D83556"/>
    <w:rsid w:val="00DA4FD3"/>
    <w:rsid w:val="00DB21B7"/>
    <w:rsid w:val="00E24D0C"/>
    <w:rsid w:val="00E25094"/>
    <w:rsid w:val="00E366C6"/>
    <w:rsid w:val="00E631EA"/>
    <w:rsid w:val="00EB1AC9"/>
    <w:rsid w:val="00ED6314"/>
    <w:rsid w:val="00EE6864"/>
    <w:rsid w:val="00EE7890"/>
    <w:rsid w:val="00EF0DC4"/>
    <w:rsid w:val="00F37DA9"/>
    <w:rsid w:val="00F51FBD"/>
    <w:rsid w:val="00F5618F"/>
    <w:rsid w:val="00F5669C"/>
    <w:rsid w:val="00F77EF9"/>
    <w:rsid w:val="00FE6975"/>
    <w:rsid w:val="05263C65"/>
    <w:rsid w:val="0A190B04"/>
    <w:rsid w:val="0A550018"/>
    <w:rsid w:val="0C215FF4"/>
    <w:rsid w:val="2A8449D0"/>
    <w:rsid w:val="2E733FAC"/>
    <w:rsid w:val="3DCC1EB9"/>
    <w:rsid w:val="5193023F"/>
    <w:rsid w:val="54180DA0"/>
    <w:rsid w:val="558D1E46"/>
    <w:rsid w:val="59654A62"/>
    <w:rsid w:val="62C93456"/>
    <w:rsid w:val="65B12BD8"/>
    <w:rsid w:val="66244E2E"/>
    <w:rsid w:val="67976B83"/>
    <w:rsid w:val="70FE340A"/>
    <w:rsid w:val="73EF7FB3"/>
    <w:rsid w:val="7719513F"/>
    <w:rsid w:val="7CAB52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nhideWhenUsed="0" w:uiPriority="0" w:semiHidden="0"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autoRedefine/>
    <w:qFormat/>
    <w:uiPriority w:val="0"/>
    <w:pPr>
      <w:ind w:firstLine="480" w:firstLineChars="200"/>
    </w:pPr>
  </w:style>
  <w:style w:type="paragraph" w:styleId="3">
    <w:name w:val="Body Text"/>
    <w:basedOn w:val="1"/>
    <w:next w:val="1"/>
    <w:link w:val="15"/>
    <w:autoRedefine/>
    <w:qFormat/>
    <w:uiPriority w:val="1"/>
    <w:pPr>
      <w:spacing w:before="161"/>
      <w:ind w:left="120"/>
    </w:pPr>
    <w:rPr>
      <w:rFonts w:ascii="宋体" w:hAnsi="宋体" w:eastAsia="宋体" w:cs="宋体"/>
      <w:sz w:val="24"/>
      <w:szCs w:val="24"/>
      <w:lang w:val="zh-CN" w:bidi="zh-CN"/>
    </w:rPr>
  </w:style>
  <w:style w:type="paragraph" w:styleId="4">
    <w:name w:val="Plain Text"/>
    <w:basedOn w:val="1"/>
    <w:link w:val="13"/>
    <w:autoRedefine/>
    <w:qFormat/>
    <w:uiPriority w:val="0"/>
    <w:rPr>
      <w:rFonts w:ascii="宋体" w:hAnsi="Courier New"/>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9"/>
    <w:basedOn w:val="1"/>
    <w:next w:val="1"/>
    <w:autoRedefine/>
    <w:qFormat/>
    <w:uiPriority w:val="0"/>
    <w:pPr>
      <w:tabs>
        <w:tab w:val="right" w:leader="dot" w:pos="9185"/>
      </w:tabs>
      <w:adjustRightInd w:val="0"/>
      <w:spacing w:line="312" w:lineRule="atLeast"/>
      <w:ind w:left="3360"/>
      <w:textAlignment w:val="baseline"/>
    </w:pPr>
    <w:rPr>
      <w:rFonts w:ascii="Times New Roman" w:hAnsi="Times New Roman" w:eastAsia="宋体" w:cs="Times New Roman"/>
      <w:kern w:val="0"/>
      <w:szCs w:val="20"/>
    </w:rPr>
  </w:style>
  <w:style w:type="character" w:customStyle="1" w:styleId="10">
    <w:name w:val="页眉 Char"/>
    <w:basedOn w:val="9"/>
    <w:link w:val="6"/>
    <w:autoRedefine/>
    <w:qFormat/>
    <w:uiPriority w:val="0"/>
    <w:rPr>
      <w:sz w:val="18"/>
      <w:szCs w:val="18"/>
    </w:rPr>
  </w:style>
  <w:style w:type="character" w:customStyle="1" w:styleId="11">
    <w:name w:val="页脚 Char"/>
    <w:basedOn w:val="9"/>
    <w:link w:val="5"/>
    <w:autoRedefine/>
    <w:qFormat/>
    <w:uiPriority w:val="99"/>
    <w:rPr>
      <w:sz w:val="18"/>
      <w:szCs w:val="18"/>
    </w:rPr>
  </w:style>
  <w:style w:type="character" w:customStyle="1" w:styleId="12">
    <w:name w:val="纯文本 Char"/>
    <w:link w:val="4"/>
    <w:autoRedefine/>
    <w:qFormat/>
    <w:uiPriority w:val="0"/>
    <w:rPr>
      <w:rFonts w:ascii="宋体" w:hAnsi="Courier New"/>
    </w:rPr>
  </w:style>
  <w:style w:type="character" w:customStyle="1" w:styleId="13">
    <w:name w:val="纯文本 Char1"/>
    <w:basedOn w:val="9"/>
    <w:link w:val="4"/>
    <w:autoRedefine/>
    <w:semiHidden/>
    <w:qFormat/>
    <w:uiPriority w:val="99"/>
    <w:rPr>
      <w:rFonts w:ascii="宋体" w:hAnsi="Courier New" w:eastAsia="宋体" w:cs="Courier New"/>
      <w:szCs w:val="21"/>
    </w:rPr>
  </w:style>
  <w:style w:type="paragraph" w:customStyle="1" w:styleId="14">
    <w:name w:val="正文缩进2格"/>
    <w:basedOn w:val="1"/>
    <w:next w:val="1"/>
    <w:autoRedefine/>
    <w:qFormat/>
    <w:uiPriority w:val="0"/>
    <w:pPr>
      <w:spacing w:line="600" w:lineRule="exact"/>
      <w:ind w:firstLine="639" w:firstLineChars="206"/>
    </w:pPr>
    <w:rPr>
      <w:rFonts w:ascii="仿宋_GB2312" w:hAnsi="宋体" w:eastAsia="仿宋_GB2312" w:cs="Times New Roman"/>
      <w:sz w:val="28"/>
      <w:szCs w:val="20"/>
    </w:rPr>
  </w:style>
  <w:style w:type="character" w:customStyle="1" w:styleId="15">
    <w:name w:val="正文文本 Char"/>
    <w:basedOn w:val="9"/>
    <w:link w:val="3"/>
    <w:autoRedefine/>
    <w:qFormat/>
    <w:uiPriority w:val="1"/>
    <w:rPr>
      <w:rFonts w:ascii="宋体" w:hAnsi="宋体" w:eastAsia="宋体" w:cs="宋体"/>
      <w:kern w:val="2"/>
      <w:sz w:val="24"/>
      <w:szCs w:val="24"/>
      <w:lang w:val="zh-CN" w:bidi="zh-CN"/>
    </w:rPr>
  </w:style>
  <w:style w:type="character" w:customStyle="1" w:styleId="16">
    <w:name w:val="font61"/>
    <w:basedOn w:val="9"/>
    <w:autoRedefine/>
    <w:qFormat/>
    <w:uiPriority w:val="0"/>
    <w:rPr>
      <w:rFonts w:hint="eastAsia" w:ascii="宋体" w:hAnsi="宋体" w:eastAsia="宋体" w:cs="宋体"/>
      <w:color w:val="000000"/>
      <w:sz w:val="18"/>
      <w:szCs w:val="18"/>
      <w:u w:val="none"/>
    </w:rPr>
  </w:style>
  <w:style w:type="character" w:customStyle="1" w:styleId="17">
    <w:name w:val="font91"/>
    <w:basedOn w:val="9"/>
    <w:autoRedefine/>
    <w:qFormat/>
    <w:uiPriority w:val="0"/>
    <w:rPr>
      <w:rFonts w:ascii="Arial" w:hAnsi="Arial" w:cs="Arial"/>
      <w:color w:val="000000"/>
      <w:sz w:val="18"/>
      <w:szCs w:val="18"/>
      <w:u w:val="none"/>
    </w:rPr>
  </w:style>
  <w:style w:type="character" w:customStyle="1" w:styleId="18">
    <w:name w:val="font101"/>
    <w:basedOn w:val="9"/>
    <w:autoRedefine/>
    <w:qFormat/>
    <w:uiPriority w:val="0"/>
    <w:rPr>
      <w:rFonts w:hint="eastAsia" w:ascii="宋体" w:hAnsi="宋体" w:eastAsia="宋体" w:cs="宋体"/>
      <w:b/>
      <w:bCs/>
      <w:color w:val="000000"/>
      <w:sz w:val="18"/>
      <w:szCs w:val="18"/>
      <w:u w:val="none"/>
    </w:rPr>
  </w:style>
  <w:style w:type="character" w:customStyle="1" w:styleId="19">
    <w:name w:val="font112"/>
    <w:basedOn w:val="9"/>
    <w:autoRedefine/>
    <w:qFormat/>
    <w:uiPriority w:val="0"/>
    <w:rPr>
      <w:rFonts w:hint="eastAsia" w:ascii="宋体" w:hAnsi="宋体" w:eastAsia="宋体" w:cs="宋体"/>
      <w:color w:val="000000"/>
      <w:sz w:val="18"/>
      <w:szCs w:val="18"/>
      <w:u w:val="none"/>
      <w:vertAlign w:val="superscript"/>
    </w:rPr>
  </w:style>
  <w:style w:type="character" w:customStyle="1" w:styleId="20">
    <w:name w:val="font21"/>
    <w:basedOn w:val="9"/>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1606</Words>
  <Characters>1724</Characters>
  <Lines>46</Lines>
  <Paragraphs>13</Paragraphs>
  <TotalTime>27</TotalTime>
  <ScaleCrop>false</ScaleCrop>
  <LinksUpToDate>false</LinksUpToDate>
  <CharactersWithSpaces>1782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2022-06-08T00:53:00Z</dcterms:created>
  <dc:creator>郑立熔</dc:creator>
  <cp:lastModifiedBy>蚂蚁</cp:lastModifiedBy>
  <cp:lastPrinted>2024-03-15T02:53:00Z</cp:lastPrinted>
  <dcterms:modified xsi:type="dcterms:W3CDTF">2024-03-18T02:14:21Z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26B3002F49F04442910F00A4BD02D1C9_13</vt:lpwstr>
  </property>
</Properties>
</file>