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03995">
      <w:pPr>
        <w:rPr>
          <w:rFonts w:ascii="微软雅黑" w:hAnsi="微软雅黑" w:eastAsia="微软雅黑" w:cs="微软雅黑"/>
          <w:color w:val="auto"/>
        </w:rPr>
      </w:pPr>
    </w:p>
    <w:p w14:paraId="7FA2E084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</w:p>
    <w:p w14:paraId="359C1C3B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自治区交通运输综合行政执法局</w:t>
      </w:r>
    </w:p>
    <w:p w14:paraId="45151748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《广西壮族自治区治理货物运输车辆超限超载条例》立法项目委托服务采购文件</w:t>
      </w:r>
    </w:p>
    <w:p w14:paraId="0104B58F">
      <w:pPr>
        <w:rPr>
          <w:rFonts w:ascii="微软雅黑" w:hAnsi="微软雅黑" w:eastAsia="微软雅黑" w:cs="微软雅黑"/>
          <w:color w:val="auto"/>
          <w:sz w:val="44"/>
          <w:szCs w:val="44"/>
        </w:rPr>
      </w:pPr>
    </w:p>
    <w:p w14:paraId="1EDFF26A">
      <w:pPr>
        <w:rPr>
          <w:rFonts w:ascii="微软雅黑" w:hAnsi="微软雅黑" w:eastAsia="微软雅黑" w:cs="微软雅黑"/>
          <w:color w:val="auto"/>
        </w:rPr>
      </w:pPr>
    </w:p>
    <w:p w14:paraId="3FA15AC0">
      <w:pPr>
        <w:rPr>
          <w:rFonts w:ascii="微软雅黑" w:hAnsi="微软雅黑" w:eastAsia="微软雅黑" w:cs="微软雅黑"/>
          <w:color w:val="auto"/>
        </w:rPr>
      </w:pPr>
    </w:p>
    <w:p w14:paraId="4FCC14C8">
      <w:pPr>
        <w:rPr>
          <w:rFonts w:ascii="微软雅黑" w:hAnsi="微软雅黑" w:eastAsia="微软雅黑" w:cs="微软雅黑"/>
          <w:color w:val="auto"/>
        </w:rPr>
      </w:pPr>
    </w:p>
    <w:p w14:paraId="390487D8">
      <w:pPr>
        <w:rPr>
          <w:rFonts w:ascii="微软雅黑" w:hAnsi="微软雅黑" w:eastAsia="微软雅黑" w:cs="微软雅黑"/>
          <w:color w:val="auto"/>
        </w:rPr>
      </w:pPr>
    </w:p>
    <w:p w14:paraId="1445EDE2">
      <w:pPr>
        <w:rPr>
          <w:rFonts w:ascii="微软雅黑" w:hAnsi="微软雅黑" w:eastAsia="微软雅黑" w:cs="微软雅黑"/>
          <w:color w:val="auto"/>
        </w:rPr>
      </w:pPr>
    </w:p>
    <w:p w14:paraId="1325A0BE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60A2F1E4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449A0F0D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7B9683B5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111855B4">
      <w:pPr>
        <w:jc w:val="center"/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04474771">
      <w:pPr>
        <w:rPr>
          <w:rFonts w:ascii="微软雅黑" w:hAnsi="微软雅黑" w:eastAsia="微软雅黑" w:cs="微软雅黑"/>
          <w:b/>
          <w:color w:val="auto"/>
          <w:sz w:val="36"/>
          <w:szCs w:val="36"/>
        </w:rPr>
      </w:pPr>
    </w:p>
    <w:p w14:paraId="24D6B46E">
      <w:pPr>
        <w:pStyle w:val="12"/>
        <w:rPr>
          <w:rFonts w:ascii="微软雅黑" w:hAnsi="微软雅黑" w:eastAsia="微软雅黑" w:cs="微软雅黑"/>
          <w:color w:val="auto"/>
        </w:rPr>
      </w:pPr>
    </w:p>
    <w:p w14:paraId="548B9890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采购单位：自治区交通运输综合行政执法局</w:t>
      </w:r>
    </w:p>
    <w:p w14:paraId="49B794A9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日期：2024年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日</w:t>
      </w:r>
    </w:p>
    <w:p w14:paraId="03A92466">
      <w:pPr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br w:type="page"/>
      </w:r>
    </w:p>
    <w:p w14:paraId="49684505">
      <w:pPr>
        <w:spacing w:line="56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自治区交通运输综合行政执法局</w:t>
      </w:r>
    </w:p>
    <w:p w14:paraId="22B34B45">
      <w:pPr>
        <w:spacing w:line="540" w:lineRule="exact"/>
        <w:jc w:val="center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《广西壮族自治区治理货物运输车辆超限超载条例》立法项目委托服务供应商需知</w:t>
      </w:r>
    </w:p>
    <w:p w14:paraId="4AAA7B20">
      <w:pPr>
        <w:spacing w:line="540" w:lineRule="exact"/>
        <w:rPr>
          <w:color w:val="auto"/>
        </w:rPr>
      </w:pPr>
    </w:p>
    <w:p w14:paraId="76118F3B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2A699F7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广西壮族自治区人民政府《关于印发自治区人民政府2024年立法工作计划的通知》（桂政发〔2024〕10号）文件精神，《自治区人民政府2024年立法工作计划》已经自治区十四届人民政府第45次常务会议和自治区党委全面依法治区委员会审议通过，《广西壮族自治区治理货物运输车辆超限超载条例》（以下简称“条例”）已列入预备项目，按照自治区交通运输厅的工作部署，为切实配合做好调研和起草工作，力争形成立法条件基本具备、法规文案工作扎实的立法项目，结合我区实际，现邀请贵单位参与报价。我局将根据各单位所报文件通过综合评分,分高者中标的方式确定成交供应商，并与成交供应商通过线下签订合同实施采购。</w:t>
      </w:r>
    </w:p>
    <w:p w14:paraId="0BB523F3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一、项目信息</w:t>
      </w:r>
    </w:p>
    <w:p w14:paraId="39349193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（一）项目名称</w:t>
      </w:r>
    </w:p>
    <w:p w14:paraId="4E46E5BC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《广西壮族自治区治理货物运输车辆超限超载条例》立法项目委托服务</w:t>
      </w:r>
    </w:p>
    <w:p w14:paraId="46A0BD38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（二）采购方式</w:t>
      </w:r>
    </w:p>
    <w:p w14:paraId="2622C002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询价采购</w:t>
      </w:r>
    </w:p>
    <w:p w14:paraId="0B2648BD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（三）预算金额</w:t>
      </w:r>
    </w:p>
    <w:p w14:paraId="18EA2FE2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立法工作经费7万元；</w:t>
      </w:r>
    </w:p>
    <w:p w14:paraId="575C5FC8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（四）最高限价</w:t>
      </w:r>
    </w:p>
    <w:p w14:paraId="7AB7C7CF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同采购预算金额。</w:t>
      </w:r>
    </w:p>
    <w:p w14:paraId="55BABD4E">
      <w:pPr>
        <w:spacing w:line="540" w:lineRule="exact"/>
        <w:ind w:firstLine="643" w:firstLineChars="2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二、资质要求</w:t>
      </w:r>
    </w:p>
    <w:p w14:paraId="5D175CE9">
      <w:pPr>
        <w:spacing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（一）服务单位需在南宁市城区内有固定办公场所。</w:t>
      </w:r>
    </w:p>
    <w:p w14:paraId="0926D9E9">
      <w:pPr>
        <w:spacing w:line="54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（二）服务单位需提供执业许可证等资质证明复印件并加盖公章。服务单位具有参与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交通运输执法领域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立法相关经验的，将优先考虑。</w:t>
      </w:r>
    </w:p>
    <w:p w14:paraId="787184FD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三、服务对象</w:t>
      </w:r>
    </w:p>
    <w:p w14:paraId="253B8A1A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自治区交通运输综合行政执法局</w:t>
      </w:r>
    </w:p>
    <w:p w14:paraId="4B16C4CB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四、服务时间</w:t>
      </w:r>
    </w:p>
    <w:p w14:paraId="6080BF91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自签订合同之日起至服务结束。</w:t>
      </w:r>
    </w:p>
    <w:p w14:paraId="36CB43AF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五、报价文件组成内容</w:t>
      </w:r>
    </w:p>
    <w:p w14:paraId="6CC089C7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（一）声明书</w:t>
      </w:r>
    </w:p>
    <w:p w14:paraId="2C186966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（二）报价表（法人签署）</w:t>
      </w:r>
    </w:p>
    <w:p w14:paraId="0F354B5C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（三）营业执照或法人证明复印件</w:t>
      </w:r>
    </w:p>
    <w:p w14:paraId="1E319AF4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（四）法定代表人授权书</w:t>
      </w:r>
    </w:p>
    <w:p w14:paraId="430ECAE1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（五）资质证明材料</w:t>
      </w:r>
    </w:p>
    <w:p w14:paraId="6C6E16B8">
      <w:pPr>
        <w:pStyle w:val="13"/>
        <w:spacing w:line="540" w:lineRule="exact"/>
        <w:ind w:left="720" w:firstLine="0" w:firstLineChars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28"/>
          <w:szCs w:val="21"/>
        </w:rPr>
        <w:t>具体实施方案等其他需要提供的材料</w:t>
      </w:r>
    </w:p>
    <w:p w14:paraId="0F5B9E62">
      <w:pPr>
        <w:pStyle w:val="5"/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六、评审方式</w:t>
      </w:r>
    </w:p>
    <w:p w14:paraId="51E95BB9">
      <w:pPr>
        <w:pStyle w:val="5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评审委员会将按综合评分法根据得分由高到低排列次序（得分相同时，以报价由低到高顺序排列；得分相同且报价报价相同的，按技术指标优劣顺序排列）并推荐中标候选供应商。</w:t>
      </w:r>
    </w:p>
    <w:p w14:paraId="5F236026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六、报价文件递交</w:t>
      </w:r>
    </w:p>
    <w:p w14:paraId="4DE8663D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前，将响应报价文件送达南宁市滨湖路66号广西公路大厦，联系人：张微，联系电话：0771-2115929；项目联系人：黄晟清；联系电话：0771-2115435。</w:t>
      </w:r>
    </w:p>
    <w:p w14:paraId="71A8DC7A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F47DD7A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FEB91FA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附件：评分标准</w:t>
      </w:r>
    </w:p>
    <w:p w14:paraId="159433DB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7A52F2A">
      <w:pPr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B046860">
      <w:pPr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广西壮族自治区交通运输综合行政执法局</w:t>
      </w:r>
    </w:p>
    <w:p w14:paraId="04748306">
      <w:pPr>
        <w:pStyle w:val="12"/>
        <w:spacing w:line="540" w:lineRule="exact"/>
        <w:ind w:firstLine="4480" w:firstLineChars="1400"/>
        <w:rPr>
          <w:rFonts w:ascii="仿宋_GB2312" w:hAnsi="仿宋_GB2312" w:eastAsia="仿宋_GB2312" w:cs="仿宋_GB2312"/>
          <w:b w:val="0"/>
          <w:bCs w:val="0"/>
          <w:color w:val="auto"/>
          <w:kern w:val="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</w:rPr>
        <w:t>日</w:t>
      </w:r>
    </w:p>
    <w:p w14:paraId="6B4B1FAA">
      <w:pPr>
        <w:spacing w:line="600" w:lineRule="exact"/>
        <w:rPr>
          <w:color w:val="auto"/>
        </w:rPr>
      </w:pPr>
    </w:p>
    <w:p w14:paraId="0C8900CF">
      <w:pPr>
        <w:pStyle w:val="9"/>
        <w:spacing w:line="600" w:lineRule="exact"/>
        <w:ind w:firstLine="400"/>
        <w:rPr>
          <w:color w:val="auto"/>
        </w:rPr>
      </w:pPr>
    </w:p>
    <w:p w14:paraId="3182BB39">
      <w:pPr>
        <w:spacing w:line="600" w:lineRule="exact"/>
        <w:rPr>
          <w:color w:val="auto"/>
        </w:rPr>
      </w:pPr>
      <w:r>
        <w:rPr>
          <w:color w:val="auto"/>
        </w:rPr>
        <w:br w:type="page"/>
      </w:r>
    </w:p>
    <w:p w14:paraId="2238D61E">
      <w:pPr>
        <w:spacing w:line="360" w:lineRule="auto"/>
        <w:jc w:val="center"/>
        <w:rPr>
          <w:rFonts w:ascii="微软雅黑" w:hAnsi="微软雅黑" w:eastAsia="微软雅黑" w:cs="微软雅黑"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评审标准</w:t>
      </w:r>
    </w:p>
    <w:tbl>
      <w:tblPr>
        <w:tblStyle w:val="7"/>
        <w:tblW w:w="50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6"/>
        <w:gridCol w:w="1112"/>
        <w:gridCol w:w="6261"/>
      </w:tblGrid>
      <w:tr w14:paraId="50C6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55" w:type="dxa"/>
            <w:vAlign w:val="center"/>
          </w:tcPr>
          <w:p w14:paraId="35566F5E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序号</w:t>
            </w:r>
          </w:p>
        </w:tc>
        <w:tc>
          <w:tcPr>
            <w:tcW w:w="2198" w:type="dxa"/>
            <w:gridSpan w:val="2"/>
            <w:vAlign w:val="center"/>
          </w:tcPr>
          <w:p w14:paraId="293B7BB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评审因素</w:t>
            </w:r>
          </w:p>
        </w:tc>
        <w:tc>
          <w:tcPr>
            <w:tcW w:w="6263" w:type="dxa"/>
            <w:vAlign w:val="center"/>
          </w:tcPr>
          <w:p w14:paraId="6426E79C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评分标准</w:t>
            </w:r>
          </w:p>
        </w:tc>
      </w:tr>
      <w:tr w14:paraId="407E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555" w:type="dxa"/>
            <w:vAlign w:val="center"/>
          </w:tcPr>
          <w:p w14:paraId="65DCCF9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40EE468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报价</w:t>
            </w:r>
          </w:p>
          <w:p w14:paraId="54CAADB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（满分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0分）</w:t>
            </w:r>
          </w:p>
        </w:tc>
        <w:tc>
          <w:tcPr>
            <w:tcW w:w="1112" w:type="dxa"/>
            <w:vAlign w:val="center"/>
          </w:tcPr>
          <w:p w14:paraId="7B7FE118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投标报价</w:t>
            </w:r>
          </w:p>
          <w:p w14:paraId="1996198D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0分）</w:t>
            </w:r>
          </w:p>
        </w:tc>
        <w:tc>
          <w:tcPr>
            <w:tcW w:w="6263" w:type="dxa"/>
            <w:vAlign w:val="center"/>
          </w:tcPr>
          <w:p w14:paraId="31F3DA98">
            <w:pPr>
              <w:pStyle w:val="5"/>
              <w:spacing w:line="320" w:lineRule="exact"/>
              <w:ind w:firstLine="420" w:firstLineChars="200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>1、以进入综合评分环节的最低的评标报价的为基准价，基准价报价得分为</w:t>
            </w:r>
            <w:r>
              <w:rPr>
                <w:rFonts w:hAnsi="宋体" w:cs="宋体"/>
                <w:bCs/>
                <w:color w:val="auto"/>
              </w:rPr>
              <w:t>1</w:t>
            </w:r>
            <w:r>
              <w:rPr>
                <w:rFonts w:hint="eastAsia" w:hAnsi="宋体" w:cs="宋体"/>
                <w:bCs/>
                <w:color w:val="auto"/>
              </w:rPr>
              <w:t>0分。</w:t>
            </w:r>
          </w:p>
          <w:p w14:paraId="25FCE4A0">
            <w:pPr>
              <w:pStyle w:val="5"/>
              <w:spacing w:line="320" w:lineRule="exact"/>
              <w:ind w:firstLine="420" w:firstLineChars="200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>2、价格分计算公式：</w:t>
            </w:r>
          </w:p>
          <w:p w14:paraId="477E398D">
            <w:pPr>
              <w:pStyle w:val="5"/>
              <w:spacing w:line="320" w:lineRule="exact"/>
              <w:ind w:firstLine="420" w:firstLineChars="200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>某投标人价格分=基准价/某投标人评标报价×</w:t>
            </w:r>
            <w:r>
              <w:rPr>
                <w:rFonts w:hAnsi="宋体" w:cs="宋体"/>
                <w:bCs/>
                <w:color w:val="auto"/>
              </w:rPr>
              <w:t>1</w:t>
            </w:r>
            <w:r>
              <w:rPr>
                <w:rFonts w:hint="eastAsia" w:hAnsi="宋体" w:cs="宋体"/>
                <w:bCs/>
                <w:color w:val="auto"/>
              </w:rPr>
              <w:t>0分</w:t>
            </w:r>
          </w:p>
        </w:tc>
      </w:tr>
      <w:tr w14:paraId="47B9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555" w:type="dxa"/>
            <w:vMerge w:val="restart"/>
            <w:vAlign w:val="center"/>
          </w:tcPr>
          <w:p w14:paraId="6A9B8753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2</w:t>
            </w:r>
          </w:p>
        </w:tc>
        <w:tc>
          <w:tcPr>
            <w:tcW w:w="1086" w:type="dxa"/>
            <w:vMerge w:val="restart"/>
            <w:vAlign w:val="center"/>
          </w:tcPr>
          <w:p w14:paraId="30CF625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技术分</w:t>
            </w:r>
          </w:p>
          <w:p w14:paraId="3AA33EE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（满分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1112" w:type="dxa"/>
            <w:vAlign w:val="center"/>
          </w:tcPr>
          <w:p w14:paraId="04C57ED2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资质能力（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6263" w:type="dxa"/>
            <w:vAlign w:val="center"/>
          </w:tcPr>
          <w:p w14:paraId="46343101">
            <w:pPr>
              <w:pStyle w:val="5"/>
              <w:spacing w:line="320" w:lineRule="exact"/>
              <w:ind w:firstLine="420" w:firstLineChars="200"/>
              <w:rPr>
                <w:rFonts w:hAnsi="宋体" w:eastAsia="宋体" w:cs="宋体"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Cs w:val="21"/>
              </w:rPr>
              <w:t>一档(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分)：在南宁市有办公场地的，建所未满5年的。</w:t>
            </w:r>
          </w:p>
          <w:p w14:paraId="6DE43834">
            <w:pPr>
              <w:pStyle w:val="5"/>
              <w:spacing w:line="320" w:lineRule="exact"/>
              <w:ind w:firstLine="420" w:firstLineChars="200"/>
              <w:rPr>
                <w:rFonts w:hAnsi="宋体" w:eastAsia="宋体" w:cs="宋体"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Cs w:val="21"/>
              </w:rPr>
              <w:t>二档(</w:t>
            </w:r>
            <w:r>
              <w:rPr>
                <w:rFonts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分)：在南宁市有办公场地的，建所5年以上，专注于立法、政府、国民企法律顾问</w:t>
            </w:r>
            <w:r>
              <w:rPr>
                <w:rFonts w:hint="eastAsia" w:hAnsi="宋体" w:eastAsia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有至少3家市级人民政府法律顾问服务经验，且有参与立法工作经验律师至少1人的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。</w:t>
            </w:r>
          </w:p>
          <w:p w14:paraId="43826C3B">
            <w:pPr>
              <w:pStyle w:val="5"/>
              <w:spacing w:line="320" w:lineRule="exact"/>
              <w:ind w:firstLine="420" w:firstLineChars="200"/>
              <w:rPr>
                <w:rFonts w:hAnsi="宋体" w:eastAsia="宋体" w:cs="宋体"/>
                <w:color w:val="auto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Cs w:val="21"/>
              </w:rPr>
              <w:t>三档（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分）：在南宁市有办公场地的，建所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hAnsi="宋体" w:eastAsia="宋体" w:cs="宋体"/>
                <w:color w:val="auto"/>
                <w:szCs w:val="21"/>
              </w:rPr>
              <w:t>年以上，，</w:t>
            </w:r>
            <w:r>
              <w:rPr>
                <w:rFonts w:hint="eastAsia" w:hAnsi="宋体" w:eastAsia="宋体" w:cs="宋体"/>
                <w:color w:val="auto"/>
                <w:szCs w:val="21"/>
                <w:lang w:val="en-US" w:eastAsia="zh-CN"/>
              </w:rPr>
              <w:t>有至少3家市级人民政府法律顾问服务经验，有参与立法工作经验律师至少1人，服务的单位中，有服务于自治区人民政府法律顾问经验证明的。</w:t>
            </w:r>
          </w:p>
        </w:tc>
      </w:tr>
      <w:tr w14:paraId="5C69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555" w:type="dxa"/>
            <w:vMerge w:val="continue"/>
            <w:vAlign w:val="center"/>
          </w:tcPr>
          <w:p w14:paraId="68BCC961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 w14:paraId="14C60A0F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160BE22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服务团队（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6263" w:type="dxa"/>
            <w:vAlign w:val="center"/>
          </w:tcPr>
          <w:p w14:paraId="678A842C">
            <w:pPr>
              <w:pStyle w:val="5"/>
              <w:spacing w:line="320" w:lineRule="exact"/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一档（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color w:val="auto"/>
              </w:rPr>
              <w:t>分）：提供的团队人员少于3人，无擅长行政法领域律师，无相关行政机构合作经验的。</w:t>
            </w:r>
          </w:p>
          <w:p w14:paraId="1137D322">
            <w:pPr>
              <w:pStyle w:val="5"/>
              <w:spacing w:line="320" w:lineRule="exact"/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二档（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hint="eastAsia" w:ascii="Times New Roman" w:hAnsi="Times New Roman"/>
                <w:color w:val="auto"/>
              </w:rPr>
              <w:t>分）：提供的团队人员3人，项目负责人具有</w:t>
            </w:r>
            <w:r>
              <w:rPr>
                <w:rFonts w:hint="eastAsia"/>
                <w:color w:val="auto"/>
                <w:szCs w:val="21"/>
              </w:rPr>
              <w:t>参与行政机关单位立法工作</w:t>
            </w:r>
            <w:r>
              <w:rPr>
                <w:rFonts w:hint="eastAsia" w:ascii="Times New Roman" w:hAnsi="Times New Roman"/>
                <w:color w:val="auto"/>
              </w:rPr>
              <w:t>证明（委托代理合同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</w:rPr>
              <w:t>，有已经颁布的立法成果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至少1项</w:t>
            </w:r>
            <w:r>
              <w:rPr>
                <w:rFonts w:hint="eastAsia" w:ascii="Times New Roman" w:hAnsi="Times New Roman"/>
                <w:color w:val="auto"/>
              </w:rPr>
              <w:t>的。</w:t>
            </w:r>
          </w:p>
          <w:p w14:paraId="32809E2E">
            <w:pPr>
              <w:pStyle w:val="5"/>
              <w:spacing w:line="32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三档（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分）：</w:t>
            </w:r>
            <w:r>
              <w:rPr>
                <w:rFonts w:hint="eastAsia" w:ascii="Times New Roman" w:hAnsi="Times New Roman"/>
                <w:color w:val="auto"/>
              </w:rPr>
              <w:t>提供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</w:rPr>
              <w:t>团队人员3人，项目负责人具有</w:t>
            </w:r>
            <w:r>
              <w:rPr>
                <w:rFonts w:hint="eastAsia"/>
                <w:color w:val="auto"/>
                <w:szCs w:val="21"/>
              </w:rPr>
              <w:t>参与行政机关单位立法工作</w:t>
            </w:r>
            <w:r>
              <w:rPr>
                <w:rFonts w:hint="eastAsia" w:ascii="Times New Roman" w:hAnsi="Times New Roman"/>
                <w:color w:val="auto"/>
              </w:rPr>
              <w:t>证明（委托代理合同），有已经颁布的立法成果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3项以上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2108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555" w:type="dxa"/>
            <w:vAlign w:val="center"/>
          </w:tcPr>
          <w:p w14:paraId="035DADD0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3</w:t>
            </w:r>
          </w:p>
        </w:tc>
        <w:tc>
          <w:tcPr>
            <w:tcW w:w="1086" w:type="dxa"/>
            <w:vAlign w:val="center"/>
          </w:tcPr>
          <w:p w14:paraId="50DE22EA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商务分（满分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1112" w:type="dxa"/>
            <w:vAlign w:val="center"/>
          </w:tcPr>
          <w:p w14:paraId="76F62AE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履约能力</w:t>
            </w:r>
          </w:p>
          <w:p w14:paraId="798334E7">
            <w:pPr>
              <w:adjustRightInd w:val="0"/>
              <w:spacing w:line="320" w:lineRule="exact"/>
              <w:jc w:val="center"/>
              <w:textAlignment w:val="baseline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6263" w:type="dxa"/>
            <w:vAlign w:val="center"/>
          </w:tcPr>
          <w:p w14:paraId="4290EA02">
            <w:pPr>
              <w:spacing w:line="32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近三年，</w:t>
            </w:r>
            <w:r>
              <w:rPr>
                <w:rFonts w:hint="eastAsia"/>
                <w:color w:val="auto"/>
                <w:szCs w:val="21"/>
              </w:rPr>
              <w:t>服务单位具有参与行政机关单位立法工作业绩证明的，每个得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auto"/>
                <w:szCs w:val="21"/>
              </w:rPr>
              <w:t>分，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本项满分10分；立法工作经验中，有交通执法领域的（研究成果或服务合同），每个得10分，满分20分</w:t>
            </w:r>
            <w:r>
              <w:rPr>
                <w:rFonts w:hint="eastAsia"/>
                <w:color w:val="auto"/>
                <w:szCs w:val="21"/>
              </w:rPr>
              <w:t>（提供证明材料）；</w:t>
            </w:r>
          </w:p>
          <w:p w14:paraId="58FE5B44">
            <w:pPr>
              <w:spacing w:line="320" w:lineRule="exact"/>
              <w:ind w:firstLine="420" w:firstLineChars="200"/>
              <w:rPr>
                <w:rFonts w:ascii="宋体" w:hAnsi="Courier New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2、服务单位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投入工作团队中，有立法专家荣誉称号的，1个得</w:t>
            </w:r>
            <w:r>
              <w:rPr>
                <w:rFonts w:ascii="宋体" w:hAnsi="Courier New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分，满分</w:t>
            </w:r>
            <w:r>
              <w:rPr>
                <w:rFonts w:ascii="宋体" w:hAnsi="Courier New"/>
                <w:color w:val="auto"/>
                <w:kern w:val="0"/>
                <w:szCs w:val="21"/>
              </w:rPr>
              <w:t>10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分；有省级优秀律师荣誉称号的，1个得</w:t>
            </w:r>
            <w:r>
              <w:rPr>
                <w:rFonts w:ascii="宋体" w:hAnsi="Courier New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分，满分</w:t>
            </w:r>
            <w:r>
              <w:rPr>
                <w:rFonts w:ascii="宋体" w:hAnsi="Courier New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分。</w:t>
            </w:r>
          </w:p>
          <w:p w14:paraId="27C65191">
            <w:pPr>
              <w:spacing w:line="320" w:lineRule="exact"/>
              <w:ind w:firstLine="420" w:firstLineChars="200"/>
              <w:rPr>
                <w:rFonts w:ascii="宋体" w:hAnsi="Courier New"/>
                <w:color w:val="auto"/>
                <w:kern w:val="0"/>
                <w:szCs w:val="21"/>
              </w:rPr>
            </w:pP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3、</w:t>
            </w:r>
            <w:r>
              <w:rPr>
                <w:rFonts w:hint="eastAsia" w:ascii="宋体" w:hAnsi="Courier New"/>
                <w:color w:val="auto"/>
                <w:kern w:val="0"/>
                <w:szCs w:val="21"/>
                <w:lang w:val="en-US" w:eastAsia="zh-CN"/>
              </w:rPr>
              <w:t>除3家市级人民政府或行政机关服务经验外，每多提供一家服务单位，得2分，满分5分</w:t>
            </w:r>
            <w:r>
              <w:rPr>
                <w:rFonts w:hint="eastAsia" w:ascii="宋体" w:hAnsi="Courier New"/>
                <w:color w:val="auto"/>
                <w:kern w:val="0"/>
                <w:szCs w:val="21"/>
              </w:rPr>
              <w:t>。</w:t>
            </w:r>
          </w:p>
        </w:tc>
      </w:tr>
    </w:tbl>
    <w:p w14:paraId="6E6300E9">
      <w:pPr>
        <w:rPr>
          <w:rFonts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br w:type="page"/>
      </w:r>
    </w:p>
    <w:p w14:paraId="0883149F">
      <w:pPr>
        <w:spacing w:line="240" w:lineRule="atLeast"/>
        <w:ind w:right="-317" w:rightChars="-151"/>
        <w:outlineLvl w:val="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附件1</w:t>
      </w:r>
    </w:p>
    <w:p w14:paraId="05E64906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32"/>
          <w:szCs w:val="32"/>
        </w:rPr>
      </w:pPr>
    </w:p>
    <w:p w14:paraId="250A3D03">
      <w:pPr>
        <w:spacing w:line="240" w:lineRule="atLeast"/>
        <w:ind w:right="-317" w:rightChars="-151"/>
        <w:jc w:val="center"/>
        <w:outlineLvl w:val="0"/>
        <w:rPr>
          <w:rFonts w:ascii="微软雅黑" w:hAnsi="微软雅黑" w:eastAsia="微软雅黑" w:cs="微软雅黑"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auto"/>
          <w:sz w:val="44"/>
          <w:szCs w:val="44"/>
        </w:rPr>
        <w:t>声明书</w:t>
      </w:r>
    </w:p>
    <w:p w14:paraId="0341496C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</w:p>
    <w:p w14:paraId="3F7B183A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广西壮族自治区交通运输综合行政执法局：</w:t>
      </w:r>
    </w:p>
    <w:p w14:paraId="6F38B489">
      <w:pPr>
        <w:spacing w:line="360" w:lineRule="auto"/>
        <w:ind w:firstLine="640" w:firstLineChars="200"/>
        <w:rPr>
          <w:rFonts w:ascii="仿宋_GB2312" w:hAnsi="宋体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依据贵方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         服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>务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采购项目的邀请，我方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 xml:space="preserve">（委托代理人名字）           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经正式授权并代表供应商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u w:val="single"/>
        </w:rPr>
        <w:t xml:space="preserve">   （供应商名称）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提交“报价文件”正本一份，副本二份。</w:t>
      </w:r>
    </w:p>
    <w:p w14:paraId="7D09ECED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在此，授权代表宣布同意如下：</w:t>
      </w:r>
    </w:p>
    <w:p w14:paraId="3501644C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据此函，法定代表人或委托代理人宣布同意如下：</w:t>
      </w:r>
    </w:p>
    <w:p w14:paraId="2EA83AD0">
      <w:pPr>
        <w:spacing w:line="360" w:lineRule="auto"/>
        <w:ind w:firstLine="48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⒈响应方已详细审查全部“采购文件”，包括修改文件（如有的话）以及全部参考资料和相关附件，已经了解我方对于采购文件、采购过程、采购结果有依法进行询问、质疑、投诉的权利及相关渠道和要求。</w:t>
      </w:r>
    </w:p>
    <w:p w14:paraId="224491AC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⒉响应方完全理解并接受采购文件的各项规定和要求，对采购文件的合理性、合法性不再有异议。</w:t>
      </w:r>
    </w:p>
    <w:p w14:paraId="789EF457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⒊本响应有效期自截止日起  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>30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天（日历天）。</w:t>
      </w:r>
    </w:p>
    <w:p w14:paraId="1BD2AEF2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4.如中选，本响应文件至本项目合同履行完毕止均保持有效，响应方将按“采购文件”及政府采购法律、法规的规定履行合同责任和义务。</w:t>
      </w:r>
    </w:p>
    <w:p w14:paraId="486276BF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5．响应方同意按照贵方要求提供与响应有关的一切数据或资料。</w:t>
      </w:r>
    </w:p>
    <w:p w14:paraId="3F55B8F1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6．与本次报价响应有关的一切往来信函请寄：</w:t>
      </w:r>
    </w:p>
    <w:p w14:paraId="38008DBE">
      <w:pPr>
        <w:spacing w:line="360" w:lineRule="auto"/>
        <w:ind w:firstLine="640" w:firstLineChars="200"/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电话/传真：</w:t>
      </w:r>
    </w:p>
    <w:p w14:paraId="511AAD0A">
      <w:pPr>
        <w:spacing w:line="360" w:lineRule="auto"/>
        <w:ind w:firstLine="3840" w:firstLineChars="1200"/>
        <w:rPr>
          <w:rFonts w:ascii="仿宋_GB2312" w:hAnsi="宋体" w:eastAsia="仿宋_GB2312"/>
          <w:color w:val="auto"/>
          <w:sz w:val="32"/>
          <w:szCs w:val="32"/>
        </w:rPr>
      </w:pPr>
    </w:p>
    <w:p w14:paraId="5577242B">
      <w:pPr>
        <w:spacing w:line="360" w:lineRule="auto"/>
        <w:ind w:firstLine="3840" w:firstLineChars="1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日期：        年   月  日</w:t>
      </w:r>
    </w:p>
    <w:p w14:paraId="1E6AD2B5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</w:p>
    <w:p w14:paraId="47259744">
      <w:pPr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响应方法定代表人或委托代理人签字：</w:t>
      </w:r>
    </w:p>
    <w:p w14:paraId="6665004B">
      <w:pPr>
        <w:spacing w:line="360" w:lineRule="auto"/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响应方名称（公章）：</w:t>
      </w:r>
    </w:p>
    <w:p w14:paraId="2CED4C03">
      <w:pPr>
        <w:spacing w:line="360" w:lineRule="auto"/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开户名称：</w:t>
      </w:r>
    </w:p>
    <w:p w14:paraId="1984E989">
      <w:pPr>
        <w:pStyle w:val="5"/>
        <w:spacing w:line="360" w:lineRule="auto"/>
        <w:rPr>
          <w:rFonts w:ascii="仿宋_GB2312" w:hAnsi="宋体" w:eastAsia="仿宋_GB2312" w:cs="宋体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开户银行：</w:t>
      </w:r>
    </w:p>
    <w:p w14:paraId="7ACAAF9D">
      <w:pPr>
        <w:pStyle w:val="5"/>
        <w:spacing w:line="360" w:lineRule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账    号：</w:t>
      </w:r>
    </w:p>
    <w:p w14:paraId="42260EDF">
      <w:pPr>
        <w:pStyle w:val="5"/>
        <w:spacing w:line="360" w:lineRule="auto"/>
        <w:rPr>
          <w:rFonts w:ascii="仿宋_GB2312" w:hAnsi="宋体" w:eastAsia="仿宋_GB2312"/>
          <w:color w:val="auto"/>
          <w:sz w:val="24"/>
          <w:szCs w:val="24"/>
          <w:u w:val="single"/>
        </w:rPr>
      </w:pPr>
    </w:p>
    <w:p w14:paraId="0CC9FED0">
      <w:pPr>
        <w:pStyle w:val="5"/>
        <w:spacing w:line="360" w:lineRule="auto"/>
        <w:rPr>
          <w:rFonts w:ascii="仿宋_GB2312" w:hAnsi="宋体" w:eastAsia="仿宋_GB2312"/>
          <w:color w:val="auto"/>
          <w:sz w:val="24"/>
          <w:szCs w:val="24"/>
          <w:u w:val="single"/>
        </w:rPr>
      </w:pPr>
    </w:p>
    <w:p w14:paraId="257376ED">
      <w:pPr>
        <w:rPr>
          <w:rFonts w:ascii="仿宋_GB2312" w:hAnsi="宋体" w:eastAsia="仿宋_GB2312"/>
          <w:b/>
          <w:color w:val="auto"/>
          <w:sz w:val="28"/>
          <w:szCs w:val="21"/>
        </w:rPr>
      </w:pPr>
      <w:r>
        <w:rPr>
          <w:rFonts w:hint="eastAsia" w:ascii="仿宋_GB2312" w:hAnsi="宋体" w:eastAsia="仿宋_GB2312"/>
          <w:b/>
          <w:color w:val="auto"/>
          <w:sz w:val="28"/>
          <w:szCs w:val="21"/>
        </w:rPr>
        <w:br w:type="page"/>
      </w:r>
    </w:p>
    <w:p w14:paraId="72DC22FA">
      <w:pPr>
        <w:pStyle w:val="13"/>
        <w:ind w:firstLine="0" w:firstLineChars="0"/>
        <w:jc w:val="center"/>
        <w:rPr>
          <w:rFonts w:ascii="仿宋_GB2312" w:hAnsi="宋体" w:eastAsia="仿宋_GB2312"/>
          <w:b/>
          <w:color w:val="auto"/>
          <w:sz w:val="28"/>
          <w:szCs w:val="36"/>
        </w:rPr>
      </w:pPr>
      <w:r>
        <w:rPr>
          <w:rFonts w:hint="eastAsia" w:ascii="仿宋_GB2312" w:hAnsi="宋体" w:eastAsia="仿宋_GB2312"/>
          <w:b/>
          <w:color w:val="auto"/>
          <w:sz w:val="28"/>
          <w:szCs w:val="36"/>
        </w:rPr>
        <w:t>3、营业执照复印件</w:t>
      </w:r>
    </w:p>
    <w:p w14:paraId="55C5C355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7B8362E0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27EB63D7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79B0A25F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3E67E365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781BE6C6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1DE1ABC6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6ED70998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78241A2E">
      <w:pPr>
        <w:pStyle w:val="13"/>
        <w:ind w:firstLine="0" w:firstLineChars="0"/>
        <w:jc w:val="center"/>
        <w:rPr>
          <w:rFonts w:ascii="仿宋_GB2312" w:hAnsi="宋体" w:eastAsia="仿宋_GB2312"/>
          <w:color w:val="auto"/>
          <w:sz w:val="28"/>
          <w:szCs w:val="36"/>
        </w:rPr>
      </w:pPr>
    </w:p>
    <w:p w14:paraId="14BE719C">
      <w:pPr>
        <w:rPr>
          <w:rFonts w:ascii="仿宋_GB2312" w:hAnsi="宋体" w:eastAsia="仿宋_GB2312"/>
          <w:color w:val="auto"/>
          <w:sz w:val="28"/>
          <w:szCs w:val="36"/>
        </w:rPr>
      </w:pPr>
      <w:r>
        <w:rPr>
          <w:rFonts w:ascii="仿宋_GB2312" w:hAnsi="宋体" w:eastAsia="仿宋_GB2312"/>
          <w:color w:val="auto"/>
          <w:sz w:val="28"/>
          <w:szCs w:val="36"/>
        </w:rPr>
        <w:br w:type="page"/>
      </w:r>
    </w:p>
    <w:p w14:paraId="0FE37A92">
      <w:pPr>
        <w:pStyle w:val="14"/>
        <w:ind w:firstLine="0" w:firstLineChars="0"/>
        <w:jc w:val="center"/>
        <w:rPr>
          <w:rFonts w:ascii="仿宋_GB2312" w:hAnsi="宋体" w:eastAsia="仿宋_GB2312"/>
          <w:b/>
          <w:color w:val="auto"/>
          <w:sz w:val="28"/>
          <w:szCs w:val="24"/>
        </w:rPr>
      </w:pPr>
      <w:r>
        <w:rPr>
          <w:rFonts w:hint="eastAsia" w:ascii="仿宋_GB2312" w:hAnsi="宋体" w:eastAsia="仿宋_GB2312"/>
          <w:b/>
          <w:color w:val="auto"/>
          <w:sz w:val="28"/>
          <w:szCs w:val="24"/>
        </w:rPr>
        <w:t>4、法定代表人授权书</w:t>
      </w:r>
    </w:p>
    <w:p w14:paraId="71F8FE28">
      <w:pPr>
        <w:pStyle w:val="14"/>
        <w:spacing w:line="360" w:lineRule="auto"/>
        <w:ind w:firstLine="0" w:firstLineChars="0"/>
        <w:rPr>
          <w:rFonts w:ascii="仿宋_GB2312" w:hAnsi="宋体" w:eastAsia="仿宋_GB2312"/>
          <w:color w:val="auto"/>
          <w:sz w:val="24"/>
          <w:szCs w:val="24"/>
        </w:rPr>
      </w:pPr>
    </w:p>
    <w:p w14:paraId="7A1133C7">
      <w:pPr>
        <w:pStyle w:val="14"/>
        <w:spacing w:line="360" w:lineRule="auto"/>
        <w:ind w:firstLine="0" w:firstLineChars="0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广西壮族自治区交通运输综合行政执法局：</w:t>
      </w:r>
    </w:p>
    <w:p w14:paraId="166E3A8E">
      <w:pPr>
        <w:spacing w:line="360" w:lineRule="auto"/>
        <w:ind w:firstLine="480" w:firstLineChars="200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兹授权为我单位参加贵单位组织的</w:t>
      </w:r>
      <w:r>
        <w:rPr>
          <w:rFonts w:hint="eastAsia" w:ascii="仿宋_GB2312" w:hAnsi="宋体" w:eastAsia="仿宋_GB2312" w:cs="仿宋_GB2312"/>
          <w:color w:val="auto"/>
          <w:sz w:val="24"/>
          <w:u w:val="single"/>
        </w:rPr>
        <w:t xml:space="preserve">                       服务</w:t>
      </w:r>
      <w:r>
        <w:rPr>
          <w:rFonts w:hint="eastAsia" w:ascii="仿宋_GB2312" w:hAnsi="宋体" w:eastAsia="仿宋_GB2312" w:cs="仿宋_GB2312"/>
          <w:color w:val="auto"/>
          <w:sz w:val="24"/>
        </w:rPr>
        <w:t>采购项目</w:t>
      </w:r>
      <w:r>
        <w:rPr>
          <w:rFonts w:hint="eastAsia" w:ascii="仿宋_GB2312" w:hAnsi="宋体" w:eastAsia="仿宋_GB2312"/>
          <w:color w:val="auto"/>
          <w:sz w:val="24"/>
        </w:rPr>
        <w:t>活动的委托代理人，全权代表我公司处理在该项目活动中的一切事宜。代理期限从年月日起至年月日止。</w:t>
      </w:r>
    </w:p>
    <w:p w14:paraId="4CDA1482">
      <w:pPr>
        <w:pStyle w:val="14"/>
        <w:spacing w:line="360" w:lineRule="auto"/>
        <w:ind w:firstLine="480"/>
        <w:rPr>
          <w:rFonts w:ascii="仿宋_GB2312" w:hAnsi="宋体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授权单位（盖章）：</w:t>
      </w:r>
    </w:p>
    <w:p w14:paraId="628A7BF1">
      <w:pPr>
        <w:pStyle w:val="14"/>
        <w:spacing w:line="360" w:lineRule="auto"/>
        <w:ind w:firstLine="480"/>
        <w:rPr>
          <w:rFonts w:ascii="仿宋_GB2312" w:hAnsi="宋体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法定代表人(签字或盖章)：</w:t>
      </w:r>
    </w:p>
    <w:p w14:paraId="23F768CD">
      <w:pPr>
        <w:pStyle w:val="14"/>
        <w:spacing w:line="360" w:lineRule="auto"/>
        <w:ind w:firstLine="434" w:firstLineChars="181"/>
        <w:rPr>
          <w:rFonts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签发日期：    年  月  日</w:t>
      </w:r>
    </w:p>
    <w:p w14:paraId="0B4CB1C2">
      <w:pPr>
        <w:pStyle w:val="14"/>
        <w:spacing w:line="360" w:lineRule="auto"/>
        <w:ind w:firstLine="480"/>
        <w:rPr>
          <w:rFonts w:ascii="仿宋_GB2312" w:hAnsi="宋体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附：代理人工作单位：</w:t>
      </w:r>
    </w:p>
    <w:p w14:paraId="4F90DD4E">
      <w:pPr>
        <w:pStyle w:val="14"/>
        <w:spacing w:line="360" w:lineRule="auto"/>
        <w:ind w:firstLine="480"/>
        <w:rPr>
          <w:rFonts w:ascii="仿宋_GB2312" w:hAnsi="宋体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职务： 性别：</w:t>
      </w:r>
    </w:p>
    <w:p w14:paraId="7692E7A6">
      <w:pPr>
        <w:pStyle w:val="14"/>
        <w:spacing w:line="360" w:lineRule="auto"/>
        <w:ind w:firstLine="480"/>
        <w:rPr>
          <w:rFonts w:ascii="仿宋_GB2312" w:hAnsi="宋体" w:eastAsia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身份证号码：</w:t>
      </w:r>
    </w:p>
    <w:p w14:paraId="544AC1EB">
      <w:pPr>
        <w:pStyle w:val="13"/>
        <w:ind w:firstLine="0" w:firstLineChars="0"/>
        <w:rPr>
          <w:rFonts w:ascii="仿宋_GB2312" w:hAnsi="宋体" w:eastAsia="仿宋_GB2312"/>
          <w:color w:val="auto"/>
          <w:sz w:val="24"/>
          <w:szCs w:val="24"/>
        </w:rPr>
      </w:pPr>
    </w:p>
    <w:p w14:paraId="4553BF11">
      <w:pPr>
        <w:rPr>
          <w:rFonts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附：法定代表人身份证复印件、委托代理人身份证复印件</w:t>
      </w:r>
    </w:p>
    <w:p w14:paraId="6CC50E06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263BB2C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578BB87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EE81AEA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541B39C8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40EB3A1E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57876B6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5C04B00C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5C7901A9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31D4688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C051D98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4D2C19ED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C630B8B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  <w:r>
        <w:rPr>
          <w:rFonts w:hint="eastAsia" w:ascii="仿宋_GB2312" w:hAnsi="宋体" w:eastAsia="仿宋_GB2312"/>
          <w:b/>
          <w:color w:val="auto"/>
          <w:sz w:val="28"/>
          <w:szCs w:val="21"/>
        </w:rPr>
        <w:t xml:space="preserve">                   5、资质证明材料</w:t>
      </w:r>
    </w:p>
    <w:p w14:paraId="343FCB3A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7D8ECE9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94FE666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73E0578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067E6040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DC3099D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39D011D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3181E51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61702F6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C258C24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1187A28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B582CE6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13E3D8F3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8F726B1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08A4839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4173B25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2D24D82C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09B7FE5D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784714FF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2AAE36A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368AB23C">
      <w:pPr>
        <w:spacing w:line="240" w:lineRule="atLeast"/>
        <w:ind w:right="-317" w:rightChars="-151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5E522EDB">
      <w:pPr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1"/>
        </w:rPr>
        <w:t>6、具体实施方案、场地证明及其他需要提供的材料</w:t>
      </w:r>
    </w:p>
    <w:p w14:paraId="0AEC8D25">
      <w:pPr>
        <w:spacing w:line="240" w:lineRule="atLeast"/>
        <w:ind w:right="-317" w:rightChars="-151"/>
        <w:jc w:val="center"/>
        <w:outlineLvl w:val="0"/>
        <w:rPr>
          <w:rFonts w:ascii="仿宋_GB2312" w:hAnsi="宋体" w:eastAsia="仿宋_GB2312"/>
          <w:b/>
          <w:color w:val="auto"/>
          <w:sz w:val="28"/>
          <w:szCs w:val="21"/>
        </w:rPr>
      </w:pPr>
    </w:p>
    <w:p w14:paraId="6C4F03F0">
      <w:pPr>
        <w:pStyle w:val="9"/>
        <w:ind w:firstLine="400"/>
        <w:rPr>
          <w:color w:val="auto"/>
        </w:rPr>
      </w:pPr>
    </w:p>
    <w:sectPr>
      <w:pgSz w:w="11906" w:h="16838"/>
      <w:pgMar w:top="1531" w:right="1587" w:bottom="153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8FC9B4-860C-41DE-9D58-CBDAE4C1F4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30D69C2F-8958-458A-9BA6-D06A3A38C7AC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A06E53-ED4D-441E-BF58-E0DAE4D6B33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89B5F1-75D1-4A57-A9DD-CF583BF069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CBF5E6B-42D8-4A70-9A3A-FE102AD5C8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wMGMzNmVlOWQ3MTZhN2MyMDQ2N2FlM2JiN2NiZDYifQ=="/>
  </w:docVars>
  <w:rsids>
    <w:rsidRoot w:val="00D65D27"/>
    <w:rsid w:val="0016128C"/>
    <w:rsid w:val="00260DBB"/>
    <w:rsid w:val="002C587F"/>
    <w:rsid w:val="00342A85"/>
    <w:rsid w:val="003D627F"/>
    <w:rsid w:val="007B24ED"/>
    <w:rsid w:val="008D065E"/>
    <w:rsid w:val="009A3030"/>
    <w:rsid w:val="00AA7A1C"/>
    <w:rsid w:val="00B363BB"/>
    <w:rsid w:val="00D65D27"/>
    <w:rsid w:val="00E07366"/>
    <w:rsid w:val="00EC252C"/>
    <w:rsid w:val="01495F0C"/>
    <w:rsid w:val="017F100D"/>
    <w:rsid w:val="05D046A2"/>
    <w:rsid w:val="0729531D"/>
    <w:rsid w:val="1069562E"/>
    <w:rsid w:val="11D301C8"/>
    <w:rsid w:val="14660C5E"/>
    <w:rsid w:val="1DED6C57"/>
    <w:rsid w:val="227F55B3"/>
    <w:rsid w:val="27545EB0"/>
    <w:rsid w:val="312C2526"/>
    <w:rsid w:val="31A13667"/>
    <w:rsid w:val="358A7CC1"/>
    <w:rsid w:val="35CC4B52"/>
    <w:rsid w:val="38743CBC"/>
    <w:rsid w:val="3C24759D"/>
    <w:rsid w:val="3CF1446D"/>
    <w:rsid w:val="42A92BDF"/>
    <w:rsid w:val="47046144"/>
    <w:rsid w:val="471312F5"/>
    <w:rsid w:val="4B9140A1"/>
    <w:rsid w:val="58287A8F"/>
    <w:rsid w:val="58636F26"/>
    <w:rsid w:val="601F23F8"/>
    <w:rsid w:val="62862360"/>
    <w:rsid w:val="63EA6CFC"/>
    <w:rsid w:val="65D45F48"/>
    <w:rsid w:val="680232D6"/>
    <w:rsid w:val="786819AD"/>
    <w:rsid w:val="7F0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cs="黑体"/>
      <w:b/>
      <w:kern w:val="44"/>
      <w:sz w:val="44"/>
      <w:szCs w:val="32"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  <w:rPr>
      <w:szCs w:val="24"/>
    </w:rPr>
  </w:style>
  <w:style w:type="paragraph" w:styleId="5">
    <w:name w:val="Plain Text"/>
    <w:basedOn w:val="1"/>
    <w:qFormat/>
    <w:uiPriority w:val="99"/>
    <w:rPr>
      <w:rFonts w:ascii="宋体" w:hAnsi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正文首行缩进 21"/>
    <w:basedOn w:val="10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qFormat/>
    <w:uiPriority w:val="0"/>
    <w:pPr>
      <w:ind w:firstLine="630"/>
    </w:pPr>
    <w:rPr>
      <w:rFonts w:ascii="仿宋_GB2312" w:hAnsi="Times New Roman" w:eastAsia="仿宋_GB2312"/>
      <w:kern w:val="0"/>
      <w:sz w:val="20"/>
    </w:rPr>
  </w:style>
  <w:style w:type="paragraph" w:customStyle="1" w:styleId="11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仿宋_GB2312"/>
      <w:color w:val="000000"/>
      <w:kern w:val="0"/>
      <w:sz w:val="24"/>
    </w:rPr>
  </w:style>
  <w:style w:type="paragraph" w:customStyle="1" w:styleId="1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2236</Words>
  <Characters>2303</Characters>
  <Lines>19</Lines>
  <Paragraphs>5</Paragraphs>
  <TotalTime>205</TotalTime>
  <ScaleCrop>false</ScaleCrop>
  <LinksUpToDate>false</LinksUpToDate>
  <CharactersWithSpaces>2434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2024-05-26T23:44:00Z</dcterms:created>
  <dc:creator>清</dc:creator>
  <cp:lastModifiedBy>Administrator</cp:lastModifiedBy>
  <cp:lastPrinted>2024-08-02T01:50:00Z</cp:lastPrinted>
  <dcterms:modified xsi:type="dcterms:W3CDTF">2024-08-13T01:05:27Z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C5E5057EA0F649BE8827C2A5E7936B1B_13</vt:lpwstr>
  </property>
</Properties>
</file>