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06BA3"/>
    <w:p w14:paraId="164A176E">
      <w:pPr>
        <w:spacing w:line="560" w:lineRule="exact"/>
        <w:jc w:val="center"/>
        <w:rPr>
          <w:rFonts w:ascii="华文中宋" w:hAnsi="华文中宋" w:eastAsia="华文中宋"/>
          <w:b/>
          <w:sz w:val="52"/>
          <w:szCs w:val="52"/>
        </w:rPr>
      </w:pPr>
    </w:p>
    <w:p w14:paraId="04DBB373">
      <w:pPr>
        <w:spacing w:line="560" w:lineRule="exact"/>
        <w:jc w:val="center"/>
        <w:rPr>
          <w:rFonts w:hint="eastAsia" w:ascii="仿宋" w:hAnsi="仿宋" w:eastAsia="仿宋" w:cs="仿宋"/>
          <w:b/>
          <w:sz w:val="44"/>
          <w:szCs w:val="44"/>
        </w:rPr>
      </w:pPr>
      <w:r>
        <w:rPr>
          <w:rFonts w:hint="eastAsia" w:ascii="仿宋" w:hAnsi="仿宋" w:eastAsia="仿宋" w:cs="仿宋"/>
          <w:b/>
          <w:sz w:val="44"/>
          <w:szCs w:val="44"/>
        </w:rPr>
        <w:t>自治区交通运输综合行政执法局</w:t>
      </w:r>
    </w:p>
    <w:p w14:paraId="743E3035">
      <w:pPr>
        <w:spacing w:line="560" w:lineRule="exact"/>
        <w:jc w:val="center"/>
        <w:rPr>
          <w:rFonts w:hint="eastAsia" w:ascii="仿宋" w:hAnsi="仿宋" w:eastAsia="仿宋" w:cs="仿宋"/>
          <w:b/>
          <w:sz w:val="44"/>
          <w:szCs w:val="44"/>
        </w:rPr>
      </w:pPr>
      <w:r>
        <w:rPr>
          <w:rFonts w:hint="eastAsia" w:ascii="仿宋" w:hAnsi="仿宋" w:eastAsia="仿宋" w:cs="仿宋"/>
          <w:b/>
          <w:color w:val="000000" w:themeColor="text1"/>
          <w:sz w:val="44"/>
          <w:szCs w:val="44"/>
          <w:lang w:val="en-US" w:eastAsia="zh-CN"/>
          <w14:textFill>
            <w14:solidFill>
              <w14:schemeClr w14:val="tx1"/>
            </w14:solidFill>
          </w14:textFill>
        </w:rPr>
        <w:t>2024年</w:t>
      </w:r>
      <w:r>
        <w:rPr>
          <w:rFonts w:hint="eastAsia" w:ascii="仿宋" w:hAnsi="仿宋" w:eastAsia="仿宋" w:cs="仿宋"/>
          <w:b/>
          <w:sz w:val="44"/>
          <w:szCs w:val="44"/>
          <w:lang w:val="en-US" w:eastAsia="zh-CN"/>
        </w:rPr>
        <w:t>无人机电池换新</w:t>
      </w:r>
      <w:r>
        <w:rPr>
          <w:rFonts w:hint="eastAsia" w:ascii="仿宋" w:hAnsi="仿宋" w:eastAsia="仿宋" w:cs="仿宋"/>
          <w:b/>
          <w:sz w:val="44"/>
          <w:szCs w:val="44"/>
        </w:rPr>
        <w:t>采购项目询价文件</w:t>
      </w:r>
    </w:p>
    <w:p w14:paraId="70FD00A6">
      <w:pPr>
        <w:rPr>
          <w:sz w:val="44"/>
          <w:szCs w:val="44"/>
        </w:rPr>
      </w:pPr>
    </w:p>
    <w:p w14:paraId="7CB78ECF"/>
    <w:p w14:paraId="68BC2D5D"/>
    <w:p w14:paraId="02B675D9"/>
    <w:p w14:paraId="2155DEC3"/>
    <w:p w14:paraId="32D81930">
      <w:pPr>
        <w:jc w:val="center"/>
        <w:rPr>
          <w:b/>
          <w:sz w:val="84"/>
          <w:szCs w:val="84"/>
        </w:rPr>
      </w:pPr>
    </w:p>
    <w:p w14:paraId="66D117B9"/>
    <w:p w14:paraId="58562473"/>
    <w:p w14:paraId="3D1178CB"/>
    <w:p w14:paraId="47044589"/>
    <w:p w14:paraId="6C708B02"/>
    <w:p w14:paraId="1A1959C0">
      <w:pPr>
        <w:rPr>
          <w:b/>
          <w:sz w:val="36"/>
          <w:szCs w:val="36"/>
        </w:rPr>
      </w:pPr>
    </w:p>
    <w:p w14:paraId="17546786">
      <w:pPr>
        <w:rPr>
          <w:b/>
          <w:sz w:val="36"/>
          <w:szCs w:val="36"/>
        </w:rPr>
      </w:pPr>
    </w:p>
    <w:p w14:paraId="34E2BE66">
      <w:pPr>
        <w:rPr>
          <w:b/>
          <w:sz w:val="36"/>
          <w:szCs w:val="36"/>
        </w:rPr>
      </w:pPr>
    </w:p>
    <w:p w14:paraId="048C7A76">
      <w:pPr>
        <w:rPr>
          <w:b/>
          <w:sz w:val="36"/>
          <w:szCs w:val="36"/>
        </w:rPr>
      </w:pPr>
    </w:p>
    <w:p w14:paraId="24F0C9FD">
      <w:pPr>
        <w:jc w:val="both"/>
        <w:rPr>
          <w:rFonts w:hint="eastAsia" w:ascii="黑体" w:hAnsi="黑体" w:eastAsia="黑体" w:cs="黑体"/>
          <w:b/>
          <w:sz w:val="36"/>
          <w:szCs w:val="36"/>
        </w:rPr>
      </w:pPr>
    </w:p>
    <w:p w14:paraId="02B880F7">
      <w:pPr>
        <w:jc w:val="both"/>
        <w:rPr>
          <w:rFonts w:hint="eastAsia" w:ascii="黑体" w:hAnsi="黑体" w:eastAsia="黑体" w:cs="黑体"/>
          <w:b/>
          <w:sz w:val="36"/>
          <w:szCs w:val="36"/>
        </w:rPr>
      </w:pPr>
    </w:p>
    <w:p w14:paraId="6181BAA5">
      <w:pPr>
        <w:pStyle w:val="2"/>
        <w:rPr>
          <w:rFonts w:hint="eastAsia" w:ascii="黑体" w:hAnsi="黑体" w:eastAsia="黑体" w:cs="黑体"/>
          <w:b/>
          <w:sz w:val="36"/>
          <w:szCs w:val="36"/>
        </w:rPr>
      </w:pPr>
    </w:p>
    <w:p w14:paraId="64910512">
      <w:pPr>
        <w:pStyle w:val="2"/>
        <w:rPr>
          <w:rFonts w:hint="eastAsia" w:ascii="黑体" w:hAnsi="黑体" w:eastAsia="黑体" w:cs="黑体"/>
          <w:b/>
          <w:sz w:val="36"/>
          <w:szCs w:val="36"/>
        </w:rPr>
      </w:pPr>
    </w:p>
    <w:p w14:paraId="52A89CBE">
      <w:pPr>
        <w:jc w:val="center"/>
        <w:rPr>
          <w:rFonts w:hint="eastAsia" w:ascii="仿宋" w:hAnsi="仿宋" w:eastAsia="仿宋" w:cs="仿宋"/>
          <w:b/>
          <w:sz w:val="36"/>
          <w:szCs w:val="36"/>
        </w:rPr>
      </w:pPr>
      <w:r>
        <w:rPr>
          <w:rFonts w:hint="eastAsia" w:ascii="仿宋" w:hAnsi="仿宋" w:eastAsia="仿宋" w:cs="仿宋"/>
          <w:b/>
          <w:sz w:val="36"/>
          <w:szCs w:val="36"/>
        </w:rPr>
        <w:t>采购单位：自治区交通运输综合行政执法局</w:t>
      </w:r>
    </w:p>
    <w:p w14:paraId="2A9761BD">
      <w:pPr>
        <w:jc w:val="center"/>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sz w:val="36"/>
          <w:szCs w:val="36"/>
        </w:rPr>
        <w:t>日期：</w:t>
      </w:r>
      <w:r>
        <w:rPr>
          <w:rFonts w:hint="eastAsia" w:ascii="仿宋" w:hAnsi="仿宋" w:eastAsia="仿宋" w:cs="仿宋"/>
          <w:b/>
          <w:color w:val="000000" w:themeColor="text1"/>
          <w:sz w:val="36"/>
          <w:szCs w:val="36"/>
          <w14:textFill>
            <w14:solidFill>
              <w14:schemeClr w14:val="tx1"/>
            </w14:solidFill>
          </w14:textFill>
        </w:rPr>
        <w:t>202</w:t>
      </w:r>
      <w:r>
        <w:rPr>
          <w:rFonts w:hint="eastAsia" w:ascii="仿宋" w:hAnsi="仿宋" w:eastAsia="仿宋" w:cs="仿宋"/>
          <w:b/>
          <w:color w:val="000000" w:themeColor="text1"/>
          <w:sz w:val="36"/>
          <w:szCs w:val="36"/>
          <w:lang w:val="en-US" w:eastAsia="zh-CN"/>
          <w14:textFill>
            <w14:solidFill>
              <w14:schemeClr w14:val="tx1"/>
            </w14:solidFill>
          </w14:textFill>
        </w:rPr>
        <w:t>4</w:t>
      </w:r>
      <w:r>
        <w:rPr>
          <w:rFonts w:hint="eastAsia" w:ascii="仿宋" w:hAnsi="仿宋" w:eastAsia="仿宋" w:cs="仿宋"/>
          <w:b/>
          <w:color w:val="000000" w:themeColor="text1"/>
          <w:sz w:val="36"/>
          <w:szCs w:val="36"/>
          <w14:textFill>
            <w14:solidFill>
              <w14:schemeClr w14:val="tx1"/>
            </w14:solidFill>
          </w14:textFill>
        </w:rPr>
        <w:t>年</w:t>
      </w:r>
      <w:r>
        <w:rPr>
          <w:rFonts w:hint="eastAsia" w:ascii="仿宋" w:hAnsi="仿宋" w:eastAsia="仿宋" w:cs="仿宋"/>
          <w:b/>
          <w:color w:val="000000" w:themeColor="text1"/>
          <w:sz w:val="36"/>
          <w:szCs w:val="36"/>
          <w:lang w:val="en-US" w:eastAsia="zh-CN"/>
          <w14:textFill>
            <w14:solidFill>
              <w14:schemeClr w14:val="tx1"/>
            </w14:solidFill>
          </w14:textFill>
        </w:rPr>
        <w:t>11</w:t>
      </w:r>
      <w:r>
        <w:rPr>
          <w:rFonts w:hint="eastAsia" w:ascii="仿宋" w:hAnsi="仿宋" w:eastAsia="仿宋" w:cs="仿宋"/>
          <w:b/>
          <w:color w:val="000000" w:themeColor="text1"/>
          <w:sz w:val="36"/>
          <w:szCs w:val="36"/>
          <w14:textFill>
            <w14:solidFill>
              <w14:schemeClr w14:val="tx1"/>
            </w14:solidFill>
          </w14:textFill>
        </w:rPr>
        <w:t>月</w:t>
      </w:r>
      <w:r>
        <w:rPr>
          <w:rFonts w:hint="eastAsia" w:ascii="仿宋" w:hAnsi="仿宋" w:eastAsia="仿宋" w:cs="仿宋"/>
          <w:b/>
          <w:color w:val="000000" w:themeColor="text1"/>
          <w:sz w:val="36"/>
          <w:szCs w:val="36"/>
          <w:lang w:val="en-US" w:eastAsia="zh-CN"/>
          <w14:textFill>
            <w14:solidFill>
              <w14:schemeClr w14:val="tx1"/>
            </w14:solidFill>
          </w14:textFill>
        </w:rPr>
        <w:t>4</w:t>
      </w:r>
      <w:r>
        <w:rPr>
          <w:rFonts w:hint="eastAsia" w:ascii="仿宋" w:hAnsi="仿宋" w:eastAsia="仿宋" w:cs="仿宋"/>
          <w:b/>
          <w:color w:val="000000" w:themeColor="text1"/>
          <w:sz w:val="36"/>
          <w:szCs w:val="36"/>
          <w14:textFill>
            <w14:solidFill>
              <w14:schemeClr w14:val="tx1"/>
            </w14:solidFill>
          </w14:textFill>
        </w:rPr>
        <w:t>日</w:t>
      </w:r>
    </w:p>
    <w:p w14:paraId="1EAF7E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44"/>
          <w:szCs w:val="44"/>
        </w:rPr>
      </w:pPr>
    </w:p>
    <w:p w14:paraId="7D308E6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44"/>
          <w:szCs w:val="44"/>
        </w:rPr>
      </w:pPr>
    </w:p>
    <w:p w14:paraId="6F6C1475">
      <w:pPr>
        <w:rPr>
          <w:rFonts w:hint="eastAsia" w:ascii="黑体" w:hAnsi="黑体" w:eastAsia="黑体" w:cs="黑体"/>
          <w:b w:val="0"/>
          <w:bCs/>
          <w:sz w:val="44"/>
          <w:szCs w:val="44"/>
        </w:rPr>
      </w:pPr>
    </w:p>
    <w:p w14:paraId="0C5D19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自治区交通运输综合行政执法局</w:t>
      </w:r>
    </w:p>
    <w:p w14:paraId="40EC36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rPr>
        <w:t>采购报价供应商需知</w:t>
      </w:r>
    </w:p>
    <w:p w14:paraId="334A4E96">
      <w:pPr>
        <w:keepNext w:val="0"/>
        <w:keepLines w:val="0"/>
        <w:pageBreakBefore w:val="0"/>
        <w:widowControl w:val="0"/>
        <w:kinsoku/>
        <w:wordWrap/>
        <w:overflowPunct/>
        <w:topLinePunct w:val="0"/>
        <w:autoSpaceDE/>
        <w:autoSpaceDN/>
        <w:bidi w:val="0"/>
        <w:adjustRightInd/>
        <w:snapToGrid/>
        <w:spacing w:line="500" w:lineRule="exact"/>
        <w:textAlignment w:val="auto"/>
      </w:pPr>
    </w:p>
    <w:p w14:paraId="5FEAED6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根据开展日常执法工作需要，拟采购无人机电池一批，现邀请贵公司参与报价。我局将根据各公司所报的价格、型号、参数配置在符合政府采购要求以及采购需求、质量和服务的前提下，以报价最低的原则确定成交供应商方式确定成交供应商。</w:t>
      </w:r>
    </w:p>
    <w:p w14:paraId="76E0C9A7">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一、项目概况</w:t>
      </w:r>
    </w:p>
    <w:p w14:paraId="587C622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sz w:val="32"/>
          <w:szCs w:val="32"/>
          <w:lang w:val="en-US" w:eastAsia="zh-CN"/>
        </w:rPr>
        <w:t>（一）项目名称：</w:t>
      </w:r>
      <w:r>
        <w:rPr>
          <w:rFonts w:hint="eastAsia" w:ascii="仿宋" w:hAnsi="仿宋" w:eastAsia="仿宋" w:cs="仿宋"/>
          <w:b w:val="0"/>
          <w:bCs w:val="0"/>
          <w:kern w:val="2"/>
          <w:sz w:val="32"/>
          <w:szCs w:val="32"/>
          <w:lang w:val="en-US" w:eastAsia="zh-CN" w:bidi="ar-SA"/>
        </w:rPr>
        <w:t>自治区交通运输综合行政执法局2024年无人机电池换新采购项目</w:t>
      </w:r>
    </w:p>
    <w:p w14:paraId="2EFEDC5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（二）采购方式：询价采购</w:t>
      </w:r>
    </w:p>
    <w:p w14:paraId="4FC2262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（三）最高限价为：</w:t>
      </w:r>
      <w:r>
        <w:rPr>
          <w:rFonts w:hint="eastAsia" w:ascii="仿宋" w:hAnsi="仿宋" w:eastAsia="仿宋" w:cs="仿宋"/>
          <w:color w:val="000000" w:themeColor="text1"/>
          <w:sz w:val="32"/>
          <w:szCs w:val="32"/>
          <w:lang w:val="en-US" w:eastAsia="zh-CN"/>
          <w14:textFill>
            <w14:solidFill>
              <w14:schemeClr w14:val="tx1"/>
            </w14:solidFill>
          </w14:textFill>
        </w:rPr>
        <w:t>2.4万。</w:t>
      </w:r>
    </w:p>
    <w:p w14:paraId="1F0F2DF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（四）供应商须就清单中（附件1）的内容作完整报价。总报价包含货物、运费、装卸费、安装人工费、调试费、培训费、税金、售后服务费及其他所有可能发生的一切费用。</w:t>
      </w:r>
    </w:p>
    <w:p w14:paraId="431CA281">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二、资质要求</w:t>
      </w:r>
    </w:p>
    <w:p w14:paraId="744DEC5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（一）满足《中华人民共和国政府采购法》第二十二条规定；</w:t>
      </w:r>
    </w:p>
    <w:p w14:paraId="7ED4EEC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14:paraId="27EDE3F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（三）供应商负责人为同一人或者存在控股、管理关系的不同单位不得同时投标；</w:t>
      </w:r>
    </w:p>
    <w:p w14:paraId="7574C93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（四）本项目不接受联合体竞标。</w:t>
      </w:r>
    </w:p>
    <w:p w14:paraId="45051EA7">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三、商务条款</w:t>
      </w:r>
    </w:p>
    <w:p w14:paraId="5CCC1CD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（一）自签订合同之日起</w:t>
      </w:r>
      <w:r>
        <w:rPr>
          <w:rFonts w:hint="eastAsia" w:ascii="仿宋" w:hAnsi="仿宋" w:eastAsia="仿宋" w:cs="仿宋"/>
          <w:color w:val="auto"/>
          <w:sz w:val="32"/>
          <w:szCs w:val="32"/>
          <w:lang w:val="en-US" w:eastAsia="zh-CN"/>
        </w:rPr>
        <w:t>3日内</w:t>
      </w:r>
      <w:r>
        <w:rPr>
          <w:rFonts w:hint="eastAsia" w:ascii="仿宋" w:hAnsi="仿宋" w:eastAsia="仿宋" w:cs="仿宋"/>
          <w:sz w:val="32"/>
          <w:szCs w:val="32"/>
          <w:lang w:val="en-US" w:eastAsia="zh-CN"/>
        </w:rPr>
        <w:t>全部交货安装完成并验收合格，所提供的货物产品必须是未使用过的全新产品，按照采购人指定地点免费送货上门。若质量存在缺陷，</w:t>
      </w:r>
      <w:r>
        <w:rPr>
          <w:rFonts w:hint="eastAsia" w:ascii="仿宋" w:hAnsi="仿宋" w:eastAsia="仿宋" w:cs="仿宋"/>
          <w:color w:val="auto"/>
          <w:sz w:val="32"/>
          <w:szCs w:val="32"/>
          <w:lang w:val="en-US" w:eastAsia="zh-CN"/>
        </w:rPr>
        <w:t>7日内</w:t>
      </w:r>
      <w:r>
        <w:rPr>
          <w:rFonts w:hint="eastAsia" w:ascii="仿宋" w:hAnsi="仿宋" w:eastAsia="仿宋" w:cs="仿宋"/>
          <w:sz w:val="32"/>
          <w:szCs w:val="32"/>
          <w:lang w:val="en-US" w:eastAsia="zh-CN"/>
        </w:rPr>
        <w:t>免费更换新产品。</w:t>
      </w:r>
    </w:p>
    <w:p w14:paraId="2F1660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（二）质保期</w:t>
      </w:r>
    </w:p>
    <w:p w14:paraId="3A3430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按国家有关产品“三包”规定执行“三包”。自交货验收合格之日起质保期一年以上（含一年），货物在质保期内正常使用情况下出现质量问题或型号不对、不合体等问题，成交供应商免费包修包换。</w:t>
      </w:r>
    </w:p>
    <w:p w14:paraId="68F841E4">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（三）包装和运输</w:t>
      </w:r>
    </w:p>
    <w:p w14:paraId="3A4119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1.免费送货上门。</w:t>
      </w:r>
    </w:p>
    <w:p w14:paraId="317215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交付或者实施时间及地点：</w:t>
      </w:r>
    </w:p>
    <w:p w14:paraId="08EF5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（1）交货时间：自签订合同之日起</w:t>
      </w:r>
      <w:r>
        <w:rPr>
          <w:rFonts w:hint="eastAsia" w:ascii="仿宋" w:hAnsi="仿宋" w:eastAsia="仿宋" w:cs="仿宋"/>
          <w:color w:val="auto"/>
          <w:sz w:val="32"/>
          <w:szCs w:val="32"/>
          <w:lang w:val="en-US" w:eastAsia="zh-CN"/>
        </w:rPr>
        <w:t>3日内</w:t>
      </w:r>
      <w:r>
        <w:rPr>
          <w:rFonts w:hint="eastAsia" w:ascii="仿宋" w:hAnsi="仿宋" w:eastAsia="仿宋" w:cs="仿宋"/>
          <w:sz w:val="32"/>
          <w:szCs w:val="32"/>
          <w:lang w:val="en-US" w:eastAsia="zh-CN"/>
        </w:rPr>
        <w:t>。</w:t>
      </w:r>
    </w:p>
    <w:p w14:paraId="5EA7C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（2）交货地点：（采购人指定地点）。</w:t>
      </w:r>
    </w:p>
    <w:p w14:paraId="3D2D54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（3）交货方式：现场交货。</w:t>
      </w:r>
    </w:p>
    <w:p w14:paraId="39E52E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（四）合同签订时间: 自成交通知书发出之日起7个工作日内（最迟不能超过25个自然日）</w:t>
      </w:r>
    </w:p>
    <w:p w14:paraId="6CFF07E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（五）售后服务要求</w:t>
      </w:r>
    </w:p>
    <w:p w14:paraId="0E1D9D2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1.免费安装调试和培训：到货后，成交人需在接到用户通知后3日内进行安装调试；并提供操作使用及基本维护的免费培训。</w:t>
      </w:r>
    </w:p>
    <w:p w14:paraId="2AA1000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2.接设备故障通知在</w:t>
      </w:r>
      <w:r>
        <w:rPr>
          <w:rFonts w:hint="eastAsia" w:ascii="仿宋" w:hAnsi="仿宋" w:eastAsia="仿宋" w:cs="仿宋"/>
          <w:color w:val="auto"/>
          <w:sz w:val="32"/>
          <w:szCs w:val="32"/>
          <w:lang w:val="en-US" w:eastAsia="zh-CN"/>
        </w:rPr>
        <w:t>3分钟内</w:t>
      </w:r>
      <w:r>
        <w:rPr>
          <w:rFonts w:hint="eastAsia" w:ascii="仿宋" w:hAnsi="仿宋" w:eastAsia="仿宋" w:cs="仿宋"/>
          <w:sz w:val="32"/>
          <w:szCs w:val="32"/>
          <w:lang w:val="en-US" w:eastAsia="zh-CN"/>
        </w:rPr>
        <w:t>需要作出响应，</w:t>
      </w:r>
      <w:r>
        <w:rPr>
          <w:rFonts w:hint="eastAsia" w:ascii="仿宋" w:hAnsi="仿宋" w:eastAsia="仿宋" w:cs="仿宋"/>
          <w:color w:val="auto"/>
          <w:sz w:val="32"/>
          <w:szCs w:val="32"/>
          <w:lang w:val="en-US" w:eastAsia="zh-CN"/>
        </w:rPr>
        <w:t>1小时内</w:t>
      </w:r>
      <w:r>
        <w:rPr>
          <w:rFonts w:hint="eastAsia" w:ascii="仿宋" w:hAnsi="仿宋" w:eastAsia="仿宋" w:cs="仿宋"/>
          <w:sz w:val="32"/>
          <w:szCs w:val="32"/>
          <w:lang w:val="en-US" w:eastAsia="zh-CN"/>
        </w:rPr>
        <w:t>到达现场，48小时内解决设备故障问题。</w:t>
      </w:r>
    </w:p>
    <w:p w14:paraId="454DE32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3.在质量保证期内设备非因人为及不可抗拒因素的原因而引起损坏或质量问题，成交人应免费予以技术服务、维修或更换，并承担相应费用和零部件的费用。</w:t>
      </w:r>
    </w:p>
    <w:p w14:paraId="484E009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因人为因素出现的故障不在免费保修范围内，成交供应商需积极帮助采购人修理，并提供优惠价格的配件和服务。</w:t>
      </w:r>
    </w:p>
    <w:p w14:paraId="6C48726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4.如中标供应商因不可抗力因素影响，无法提供采购方需求货物时，经与采购方协商并同意后，在不低于该货物中标价的情况下，可用同品牌或同档次、同规格的货物替代，并签订补充协议说明。</w:t>
      </w:r>
    </w:p>
    <w:p w14:paraId="660B70AF">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四、进口产品说明</w:t>
      </w:r>
    </w:p>
    <w:p w14:paraId="1703C1F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本次采购货物不接受进口产品（即通过中国海关报关验放进入中国境内且产自关境外的产品）参与竞标，如有此类产品参与竞标的响应文件作无效处理。</w:t>
      </w:r>
    </w:p>
    <w:p w14:paraId="5474E617">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五、验收标准</w:t>
      </w:r>
    </w:p>
    <w:p w14:paraId="133402E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有产品在验收时应当符合国家法律法规，执行国家相关标准、行业标准，并符合采购文件中要求的技术标准。产品到达现场后，成交供应商应在采购人单位人员在场情况下当面开箱，共同清点、检查外观，作出开箱记录，双方签字确认。成交供应商应保证货物到达采购人所在地完好无损，如有缺漏、损坏或者存在手工和制作质量问题，成交供应商必须无条件负责调换、补齐。成交供应商应提供完备的装箱单和合格证等，并派遣专业人员进行现场验收。验收合格条件如下：</w:t>
      </w:r>
    </w:p>
    <w:p w14:paraId="6A1A03B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1.货物技术参数与采购合同一致，性能或指标达到规定的标准。</w:t>
      </w:r>
    </w:p>
    <w:p w14:paraId="364C4AD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2.技术或资料、装箱单、合格证等资料齐全。</w:t>
      </w:r>
    </w:p>
    <w:p w14:paraId="6C7FD6A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3.在规定时间内完成交货，并经采购人确认。</w:t>
      </w:r>
    </w:p>
    <w:p w14:paraId="1D78686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4.付款方式：</w:t>
      </w:r>
    </w:p>
    <w:p w14:paraId="3D77555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货物全部配送完毕并验收合格后，采购人在收到发票后十五日内一次性付清供应商的货款。</w:t>
      </w:r>
    </w:p>
    <w:p w14:paraId="50799921">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六、报价文件组成内容：</w:t>
      </w:r>
      <w:r>
        <w:rPr>
          <w:rFonts w:hint="eastAsia" w:ascii="仿宋" w:hAnsi="仿宋" w:eastAsia="仿宋" w:cs="仿宋"/>
          <w:sz w:val="32"/>
          <w:szCs w:val="32"/>
          <w:lang w:val="en-US" w:eastAsia="zh-CN"/>
        </w:rPr>
        <w:t xml:space="preserve"> </w:t>
      </w:r>
    </w:p>
    <w:p w14:paraId="2F76A92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1.《营业执照》复印件并加盖公章。</w:t>
      </w:r>
    </w:p>
    <w:p w14:paraId="7E20E4C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2.法定代表人委托授权书复印件加盖公章。</w:t>
      </w:r>
    </w:p>
    <w:p w14:paraId="4A7F8E6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3.法定代表人及授权人身份证复印件加盖公章。</w:t>
      </w:r>
    </w:p>
    <w:p w14:paraId="6135FBE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4.报价表（附件1）。</w:t>
      </w:r>
    </w:p>
    <w:p w14:paraId="5AED824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5.售后服务承诺；</w:t>
      </w:r>
    </w:p>
    <w:p w14:paraId="5589D59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6.投标时提供其在“信用中国”网站(www.creditchina.gov.cn)和中国政府采购网(www.ccgp.gov.cn)查询到的主体信用记录结果</w:t>
      </w:r>
    </w:p>
    <w:p w14:paraId="4C3EDF4C">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报价文件递交</w:t>
      </w:r>
    </w:p>
    <w:p w14:paraId="3E58416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请于2024年11月7日12点前将装订成册的报价文件（一式五份）用信封密封好，送至我局（南宁市滨湖路66号公路大厦808室）。如需邮寄送达，请用信封密封好并在邮寄封面注明投标资料和投标单位。</w:t>
      </w:r>
      <w:bookmarkStart w:id="0" w:name="_GoBack"/>
      <w:bookmarkEnd w:id="0"/>
      <w:r>
        <w:rPr>
          <w:rFonts w:hint="eastAsia" w:ascii="仿宋" w:hAnsi="仿宋" w:eastAsia="仿宋" w:cs="仿宋"/>
          <w:sz w:val="32"/>
          <w:szCs w:val="32"/>
          <w:lang w:val="en-US" w:eastAsia="zh-CN"/>
        </w:rPr>
        <w:t>联系人：张微，联系电话：0771-2115929；项目联系人：梁毅，联系电话：0771-2115456。</w:t>
      </w:r>
    </w:p>
    <w:p w14:paraId="32F89C3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p>
    <w:p w14:paraId="122EBD82">
      <w:pPr>
        <w:keepNext w:val="0"/>
        <w:keepLines w:val="0"/>
        <w:pageBreakBefore w:val="0"/>
        <w:widowControl w:val="0"/>
        <w:kinsoku/>
        <w:wordWrap/>
        <w:overflowPunct/>
        <w:topLinePunct w:val="0"/>
        <w:autoSpaceDE/>
        <w:autoSpaceDN/>
        <w:bidi w:val="0"/>
        <w:adjustRightInd/>
        <w:snapToGrid/>
        <w:spacing w:line="480" w:lineRule="exact"/>
        <w:ind w:left="1598" w:leftChars="304" w:hanging="960" w:hangingChars="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r>
        <w:rPr>
          <w:rFonts w:hint="eastAsia" w:ascii="仿宋" w:hAnsi="仿宋" w:eastAsia="仿宋" w:cs="仿宋"/>
          <w:b w:val="0"/>
          <w:bCs w:val="0"/>
          <w:kern w:val="2"/>
          <w:sz w:val="32"/>
          <w:szCs w:val="32"/>
          <w:lang w:val="en-US" w:eastAsia="zh-CN" w:bidi="ar-SA"/>
        </w:rPr>
        <w:t>自治区交通运输综合行政执法局2024年无人机电池换新采购</w:t>
      </w:r>
      <w:r>
        <w:rPr>
          <w:rFonts w:hint="eastAsia" w:ascii="仿宋" w:hAnsi="仿宋" w:eastAsia="仿宋" w:cs="仿宋"/>
          <w:sz w:val="32"/>
          <w:szCs w:val="32"/>
          <w:lang w:val="en-US" w:eastAsia="zh-CN"/>
        </w:rPr>
        <w:t>清单报价表</w:t>
      </w:r>
    </w:p>
    <w:p w14:paraId="0A1535E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val="en-US" w:eastAsia="zh-CN"/>
        </w:rPr>
      </w:pPr>
    </w:p>
    <w:p w14:paraId="3DC22FC4">
      <w:pPr>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p>
    <w:p w14:paraId="42A253A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14:paraId="4D2D04A9">
      <w:pPr>
        <w:keepNext w:val="0"/>
        <w:keepLines w:val="0"/>
        <w:pageBreakBefore w:val="0"/>
        <w:widowControl w:val="0"/>
        <w:kinsoku/>
        <w:wordWrap/>
        <w:overflowPunct/>
        <w:topLinePunct w:val="0"/>
        <w:autoSpaceDE/>
        <w:autoSpaceDN/>
        <w:bidi w:val="0"/>
        <w:adjustRightInd/>
        <w:snapToGrid/>
        <w:spacing w:line="480" w:lineRule="exact"/>
        <w:ind w:left="3200" w:hanging="3200" w:hangingChars="1000"/>
        <w:textAlignment w:val="auto"/>
        <w:rPr>
          <w:rFonts w:hint="eastAsia" w:ascii="仿宋" w:hAnsi="仿宋" w:eastAsia="仿宋" w:cs="仿宋"/>
          <w:b w:val="0"/>
          <w:bCs w:val="0"/>
          <w:kern w:val="2"/>
          <w:sz w:val="32"/>
          <w:szCs w:val="32"/>
          <w:lang w:val="en-US" w:eastAsia="zh-CN" w:bidi="ar-SA"/>
        </w:rPr>
      </w:pPr>
    </w:p>
    <w:p w14:paraId="45E99583">
      <w:pPr>
        <w:keepNext w:val="0"/>
        <w:keepLines w:val="0"/>
        <w:pageBreakBefore w:val="0"/>
        <w:widowControl w:val="0"/>
        <w:kinsoku/>
        <w:wordWrap/>
        <w:overflowPunct/>
        <w:topLinePunct w:val="0"/>
        <w:autoSpaceDE/>
        <w:autoSpaceDN/>
        <w:bidi w:val="0"/>
        <w:adjustRightInd/>
        <w:snapToGrid/>
        <w:spacing w:line="480" w:lineRule="exact"/>
        <w:ind w:left="3200" w:hanging="3200" w:hangingChars="1000"/>
        <w:textAlignment w:val="auto"/>
        <w:rPr>
          <w:rFonts w:hint="eastAsia" w:ascii="仿宋" w:hAnsi="仿宋" w:eastAsia="仿宋" w:cs="仿宋"/>
          <w:color w:val="FF0000"/>
          <w:sz w:val="32"/>
          <w:szCs w:val="32"/>
          <w:lang w:val="en-US" w:eastAsia="zh-CN"/>
        </w:rPr>
      </w:pPr>
      <w:r>
        <w:rPr>
          <w:rFonts w:hint="eastAsia" w:ascii="仿宋" w:hAnsi="仿宋" w:eastAsia="仿宋" w:cs="仿宋"/>
          <w:b w:val="0"/>
          <w:bCs w:val="0"/>
          <w:kern w:val="2"/>
          <w:sz w:val="32"/>
          <w:szCs w:val="32"/>
          <w:lang w:val="en-US" w:eastAsia="zh-CN" w:bidi="ar-SA"/>
        </w:rPr>
        <w:t>自治区交通运输综合行政执法局2024年无人机电池换新采购</w:t>
      </w:r>
      <w:r>
        <w:rPr>
          <w:rFonts w:hint="eastAsia" w:ascii="仿宋" w:hAnsi="仿宋" w:eastAsia="仿宋" w:cs="仿宋"/>
          <w:sz w:val="32"/>
          <w:szCs w:val="32"/>
          <w:lang w:val="en-US" w:eastAsia="zh-CN"/>
        </w:rPr>
        <w:t>清单报价表</w:t>
      </w:r>
    </w:p>
    <w:tbl>
      <w:tblPr>
        <w:tblStyle w:val="10"/>
        <w:tblpPr w:leftFromText="180" w:rightFromText="180" w:vertAnchor="text" w:horzAnchor="page" w:tblpX="884" w:tblpY="624"/>
        <w:tblOverlap w:val="never"/>
        <w:tblW w:w="60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97"/>
        <w:gridCol w:w="3750"/>
        <w:gridCol w:w="817"/>
        <w:gridCol w:w="1343"/>
        <w:gridCol w:w="1237"/>
        <w:gridCol w:w="773"/>
      </w:tblGrid>
      <w:tr w14:paraId="6233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14:paraId="691B506F">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序号</w:t>
            </w:r>
          </w:p>
        </w:tc>
        <w:tc>
          <w:tcPr>
            <w:tcW w:w="916" w:type="pct"/>
            <w:vAlign w:val="center"/>
          </w:tcPr>
          <w:p w14:paraId="69D07447">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品牌型号</w:t>
            </w:r>
          </w:p>
        </w:tc>
        <w:tc>
          <w:tcPr>
            <w:tcW w:w="1811" w:type="pct"/>
            <w:vAlign w:val="center"/>
          </w:tcPr>
          <w:p w14:paraId="5AF8B5E5">
            <w:pPr>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技术参数</w:t>
            </w:r>
          </w:p>
        </w:tc>
        <w:tc>
          <w:tcPr>
            <w:tcW w:w="394" w:type="pct"/>
            <w:vAlign w:val="center"/>
          </w:tcPr>
          <w:p w14:paraId="6F678FD8">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数量</w:t>
            </w:r>
          </w:p>
        </w:tc>
        <w:tc>
          <w:tcPr>
            <w:tcW w:w="648" w:type="pct"/>
            <w:vAlign w:val="center"/>
          </w:tcPr>
          <w:p w14:paraId="4C1F9FEF">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单价</w:t>
            </w:r>
          </w:p>
          <w:p w14:paraId="3311E2FB">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元）</w:t>
            </w:r>
          </w:p>
        </w:tc>
        <w:tc>
          <w:tcPr>
            <w:tcW w:w="597" w:type="pct"/>
            <w:vAlign w:val="center"/>
          </w:tcPr>
          <w:p w14:paraId="5BAFCD26">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小计（元）</w:t>
            </w:r>
          </w:p>
        </w:tc>
        <w:tc>
          <w:tcPr>
            <w:tcW w:w="373" w:type="pct"/>
            <w:vAlign w:val="center"/>
          </w:tcPr>
          <w:p w14:paraId="76AB90E3">
            <w:pPr>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备注</w:t>
            </w:r>
          </w:p>
        </w:tc>
      </w:tr>
      <w:tr w14:paraId="13DE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58" w:type="pct"/>
            <w:vAlign w:val="center"/>
          </w:tcPr>
          <w:p w14:paraId="7C808F2E">
            <w:pPr>
              <w:numPr>
                <w:ilvl w:val="0"/>
                <w:numId w:val="1"/>
              </w:numPr>
              <w:ind w:left="425" w:leftChars="0" w:hanging="425"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p>
          <w:p w14:paraId="4AC6039D">
            <w:pPr>
              <w:pStyle w:val="2"/>
              <w:ind w:firstLineChars="0"/>
              <w:rPr>
                <w:rFonts w:hint="eastAsia" w:ascii="仿宋" w:hAnsi="仿宋" w:eastAsia="仿宋" w:cs="仿宋"/>
                <w:color w:val="000000" w:themeColor="text1"/>
                <w:sz w:val="28"/>
                <w:szCs w:val="28"/>
                <w:lang w:val="en-US" w:eastAsia="zh-CN"/>
                <w14:textFill>
                  <w14:solidFill>
                    <w14:schemeClr w14:val="tx1"/>
                  </w14:solidFill>
                </w14:textFill>
              </w:rPr>
            </w:pPr>
          </w:p>
        </w:tc>
        <w:tc>
          <w:tcPr>
            <w:tcW w:w="916" w:type="pct"/>
            <w:vAlign w:val="center"/>
          </w:tcPr>
          <w:p w14:paraId="7FBE21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150" w:lineRule="atLeast"/>
              <w:ind w:left="0" w:leftChars="0" w:right="0" w:rightChars="0" w:firstLine="0" w:firstLineChars="0"/>
              <w:jc w:val="center"/>
              <w:textAlignment w:val="baseline"/>
              <w:outlineLvl w:val="2"/>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大疆、御 Mavic Pro</w:t>
            </w:r>
          </w:p>
        </w:tc>
        <w:tc>
          <w:tcPr>
            <w:tcW w:w="1811" w:type="pct"/>
            <w:vAlign w:val="center"/>
          </w:tcPr>
          <w:p w14:paraId="58997651">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容量</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3830 mAh</w:t>
            </w:r>
          </w:p>
          <w:p w14:paraId="40A52967">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电池整体重量约240 g</w:t>
            </w:r>
          </w:p>
          <w:p w14:paraId="625AA07D">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工作环境温度5°C至40°C</w:t>
            </w:r>
          </w:p>
        </w:tc>
        <w:tc>
          <w:tcPr>
            <w:tcW w:w="394" w:type="pct"/>
            <w:vAlign w:val="center"/>
          </w:tcPr>
          <w:p w14:paraId="383A9EBB">
            <w:pPr>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2块</w:t>
            </w:r>
          </w:p>
        </w:tc>
        <w:tc>
          <w:tcPr>
            <w:tcW w:w="648" w:type="pct"/>
            <w:vAlign w:val="center"/>
          </w:tcPr>
          <w:p w14:paraId="0B9CACF8">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c>
          <w:tcPr>
            <w:tcW w:w="597" w:type="pct"/>
            <w:vAlign w:val="center"/>
          </w:tcPr>
          <w:p w14:paraId="1AE9C5A1">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c>
          <w:tcPr>
            <w:tcW w:w="373" w:type="pct"/>
            <w:vAlign w:val="center"/>
          </w:tcPr>
          <w:p w14:paraId="0DD3D4DB">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r>
      <w:tr w14:paraId="7F5A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58" w:type="pct"/>
            <w:vAlign w:val="center"/>
          </w:tcPr>
          <w:p w14:paraId="73023BA1">
            <w:pPr>
              <w:pStyle w:val="2"/>
              <w:numPr>
                <w:ilvl w:val="0"/>
                <w:numId w:val="1"/>
              </w:numPr>
              <w:ind w:left="425" w:leftChars="0" w:hanging="425" w:firstLineChars="0"/>
              <w:rPr>
                <w:rFonts w:hint="eastAsia" w:ascii="仿宋" w:hAnsi="仿宋" w:eastAsia="仿宋" w:cs="仿宋"/>
                <w:color w:val="000000" w:themeColor="text1"/>
                <w:sz w:val="28"/>
                <w:szCs w:val="28"/>
                <w:lang w:val="en-US" w:eastAsia="zh-CN"/>
                <w14:textFill>
                  <w14:solidFill>
                    <w14:schemeClr w14:val="tx1"/>
                  </w14:solidFill>
                </w14:textFill>
              </w:rPr>
            </w:pPr>
          </w:p>
        </w:tc>
        <w:tc>
          <w:tcPr>
            <w:tcW w:w="916" w:type="pct"/>
            <w:vAlign w:val="center"/>
          </w:tcPr>
          <w:p w14:paraId="3B4ECA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150" w:lineRule="atLeast"/>
              <w:ind w:left="0" w:leftChars="0" w:right="0" w:rightChars="0" w:firstLine="0" w:firstLineChars="0"/>
              <w:jc w:val="center"/>
              <w:textAlignment w:val="baseline"/>
              <w:outlineLvl w:val="2"/>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大疆、悟 inspire 2</w:t>
            </w:r>
          </w:p>
        </w:tc>
        <w:tc>
          <w:tcPr>
            <w:tcW w:w="1811" w:type="pct"/>
            <w:vAlign w:val="center"/>
          </w:tcPr>
          <w:p w14:paraId="016070FA">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容量：</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4280 毫安时</w:t>
            </w:r>
          </w:p>
          <w:p w14:paraId="7E258022">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电压：</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22.8 伏</w:t>
            </w:r>
          </w:p>
          <w:p w14:paraId="0A1A482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能量：97.58 瓦时</w:t>
            </w:r>
          </w:p>
          <w:p w14:paraId="34B35800">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电池整体重量：约 515 克</w:t>
            </w:r>
          </w:p>
          <w:p w14:paraId="05D28F44">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充电环境温度：5℃ 至 40℃</w:t>
            </w:r>
          </w:p>
          <w:p w14:paraId="0B483717">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最大充电功率：</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180 瓦</w:t>
            </w:r>
          </w:p>
          <w:p w14:paraId="660E1541">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394" w:type="pct"/>
            <w:vAlign w:val="center"/>
          </w:tcPr>
          <w:p w14:paraId="05FE292F">
            <w:pPr>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4块</w:t>
            </w:r>
          </w:p>
        </w:tc>
        <w:tc>
          <w:tcPr>
            <w:tcW w:w="648" w:type="pct"/>
            <w:vAlign w:val="center"/>
          </w:tcPr>
          <w:p w14:paraId="4952652B">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c>
          <w:tcPr>
            <w:tcW w:w="597" w:type="pct"/>
            <w:vAlign w:val="center"/>
          </w:tcPr>
          <w:p w14:paraId="39AE302E">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c>
          <w:tcPr>
            <w:tcW w:w="373" w:type="pct"/>
            <w:vAlign w:val="center"/>
          </w:tcPr>
          <w:p w14:paraId="560B00BC">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r>
      <w:tr w14:paraId="7876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58" w:type="pct"/>
            <w:vAlign w:val="center"/>
          </w:tcPr>
          <w:p w14:paraId="6B426AA1">
            <w:pPr>
              <w:pStyle w:val="2"/>
              <w:numPr>
                <w:ilvl w:val="0"/>
                <w:numId w:val="1"/>
              </w:numPr>
              <w:ind w:left="425" w:leftChars="0" w:hanging="425" w:firstLineChars="0"/>
              <w:rPr>
                <w:rFonts w:hint="eastAsia" w:ascii="仿宋" w:hAnsi="仿宋" w:eastAsia="仿宋" w:cs="仿宋"/>
                <w:color w:val="000000" w:themeColor="text1"/>
                <w:sz w:val="28"/>
                <w:szCs w:val="28"/>
                <w:lang w:val="en-US" w:eastAsia="zh-CN"/>
                <w14:textFill>
                  <w14:solidFill>
                    <w14:schemeClr w14:val="tx1"/>
                  </w14:solidFill>
                </w14:textFill>
              </w:rPr>
            </w:pPr>
          </w:p>
        </w:tc>
        <w:tc>
          <w:tcPr>
            <w:tcW w:w="916" w:type="pct"/>
            <w:shd w:val="clear" w:color="auto" w:fill="auto"/>
            <w:vAlign w:val="center"/>
          </w:tcPr>
          <w:p w14:paraId="1E030B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150" w:lineRule="atLeast"/>
              <w:ind w:left="0" w:leftChars="0" w:right="0" w:rightChars="0" w:firstLine="0" w:firstLineChars="0"/>
              <w:jc w:val="center"/>
              <w:textAlignment w:val="baseline"/>
              <w:outlineLvl w:val="2"/>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大疆、御 Mavic 2 Pro</w:t>
            </w:r>
          </w:p>
        </w:tc>
        <w:tc>
          <w:tcPr>
            <w:tcW w:w="1811" w:type="pct"/>
            <w:vAlign w:val="center"/>
          </w:tcPr>
          <w:p w14:paraId="0A41AADE">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容量</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3850 mAh</w:t>
            </w:r>
          </w:p>
          <w:p w14:paraId="3F84A4F7">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电池类型LiPo 4S</w:t>
            </w:r>
          </w:p>
          <w:p w14:paraId="03B1213F">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充电环境温度5℃ - 40℃</w:t>
            </w:r>
          </w:p>
        </w:tc>
        <w:tc>
          <w:tcPr>
            <w:tcW w:w="394" w:type="pct"/>
            <w:vAlign w:val="center"/>
          </w:tcPr>
          <w:p w14:paraId="600C8983">
            <w:pPr>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2块</w:t>
            </w:r>
          </w:p>
        </w:tc>
        <w:tc>
          <w:tcPr>
            <w:tcW w:w="648" w:type="pct"/>
            <w:vAlign w:val="center"/>
          </w:tcPr>
          <w:p w14:paraId="185C4758">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c>
          <w:tcPr>
            <w:tcW w:w="597" w:type="pct"/>
            <w:vAlign w:val="center"/>
          </w:tcPr>
          <w:p w14:paraId="79D67C62">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c>
          <w:tcPr>
            <w:tcW w:w="373" w:type="pct"/>
            <w:vAlign w:val="center"/>
          </w:tcPr>
          <w:p w14:paraId="54E39568">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r>
      <w:tr w14:paraId="0E6F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58" w:type="pct"/>
            <w:vAlign w:val="center"/>
          </w:tcPr>
          <w:p w14:paraId="579F5301">
            <w:pPr>
              <w:pStyle w:val="2"/>
              <w:numPr>
                <w:ilvl w:val="0"/>
                <w:numId w:val="1"/>
              </w:numPr>
              <w:ind w:left="425" w:leftChars="0" w:hanging="425" w:firstLineChars="0"/>
              <w:rPr>
                <w:rFonts w:hint="eastAsia" w:ascii="仿宋" w:hAnsi="仿宋" w:eastAsia="仿宋" w:cs="仿宋"/>
                <w:color w:val="000000" w:themeColor="text1"/>
                <w:sz w:val="28"/>
                <w:szCs w:val="28"/>
                <w:lang w:val="en-US" w:eastAsia="zh-CN"/>
                <w14:textFill>
                  <w14:solidFill>
                    <w14:schemeClr w14:val="tx1"/>
                  </w14:solidFill>
                </w14:textFill>
              </w:rPr>
            </w:pPr>
          </w:p>
        </w:tc>
        <w:tc>
          <w:tcPr>
            <w:tcW w:w="916" w:type="pct"/>
            <w:shd w:val="clear" w:color="auto" w:fill="auto"/>
            <w:vAlign w:val="center"/>
          </w:tcPr>
          <w:p w14:paraId="3B33E0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150" w:lineRule="atLeast"/>
              <w:ind w:left="0" w:leftChars="0" w:right="0" w:rightChars="0" w:firstLine="0" w:firstLineChars="0"/>
              <w:jc w:val="center"/>
              <w:textAlignment w:val="baseline"/>
              <w:outlineLvl w:val="2"/>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大疆、御 Mavic Pro 铂金版</w:t>
            </w:r>
          </w:p>
        </w:tc>
        <w:tc>
          <w:tcPr>
            <w:tcW w:w="1811" w:type="pct"/>
            <w:vAlign w:val="center"/>
          </w:tcPr>
          <w:p w14:paraId="44EE81D8">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容量</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3830 mAh</w:t>
            </w:r>
          </w:p>
          <w:p w14:paraId="0C0230CA">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电池整体重量约240 g</w:t>
            </w:r>
          </w:p>
          <w:p w14:paraId="6171E3F5">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工作环境温度5°C至40°C</w:t>
            </w:r>
          </w:p>
        </w:tc>
        <w:tc>
          <w:tcPr>
            <w:tcW w:w="394" w:type="pct"/>
            <w:vAlign w:val="center"/>
          </w:tcPr>
          <w:p w14:paraId="66B8F9E1">
            <w:pPr>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2块</w:t>
            </w:r>
          </w:p>
        </w:tc>
        <w:tc>
          <w:tcPr>
            <w:tcW w:w="648" w:type="pct"/>
            <w:vAlign w:val="center"/>
          </w:tcPr>
          <w:p w14:paraId="40C4C14A">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c>
          <w:tcPr>
            <w:tcW w:w="597" w:type="pct"/>
            <w:vAlign w:val="center"/>
          </w:tcPr>
          <w:p w14:paraId="2ABA3F61">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c>
          <w:tcPr>
            <w:tcW w:w="373" w:type="pct"/>
            <w:vAlign w:val="center"/>
          </w:tcPr>
          <w:p w14:paraId="237D7C62">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r>
      <w:tr w14:paraId="21B4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58" w:type="pct"/>
            <w:vAlign w:val="center"/>
          </w:tcPr>
          <w:p w14:paraId="6D2438B1">
            <w:pPr>
              <w:numPr>
                <w:ilvl w:val="0"/>
                <w:numId w:val="1"/>
              </w:numPr>
              <w:ind w:left="425" w:leftChars="0" w:hanging="425"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916" w:type="pct"/>
            <w:shd w:val="clear" w:color="auto" w:fill="auto"/>
            <w:vAlign w:val="center"/>
          </w:tcPr>
          <w:p w14:paraId="430BBF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150" w:lineRule="atLeast"/>
              <w:ind w:left="0" w:leftChars="0" w:right="0" w:rightChars="0" w:firstLine="0" w:firstLineChars="0"/>
              <w:jc w:val="center"/>
              <w:textAlignment w:val="baseline"/>
              <w:outlineLvl w:val="2"/>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大疆、御 Mavic Pro</w:t>
            </w:r>
          </w:p>
        </w:tc>
        <w:tc>
          <w:tcPr>
            <w:tcW w:w="1811" w:type="pct"/>
            <w:vAlign w:val="center"/>
          </w:tcPr>
          <w:p w14:paraId="0C822CC0">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容量</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3830 mAh</w:t>
            </w:r>
          </w:p>
          <w:p w14:paraId="77A4B3A9">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电池整体重量约240 g</w:t>
            </w:r>
          </w:p>
          <w:p w14:paraId="31F9ACC6">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工作环境温度5°C至40°C</w:t>
            </w:r>
          </w:p>
        </w:tc>
        <w:tc>
          <w:tcPr>
            <w:tcW w:w="394" w:type="pct"/>
            <w:vAlign w:val="center"/>
          </w:tcPr>
          <w:p w14:paraId="17D7D234">
            <w:pPr>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2块</w:t>
            </w:r>
          </w:p>
        </w:tc>
        <w:tc>
          <w:tcPr>
            <w:tcW w:w="648" w:type="pct"/>
            <w:vAlign w:val="center"/>
          </w:tcPr>
          <w:p w14:paraId="28ECC637">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c>
          <w:tcPr>
            <w:tcW w:w="597" w:type="pct"/>
            <w:vAlign w:val="center"/>
          </w:tcPr>
          <w:p w14:paraId="428B835B">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c>
          <w:tcPr>
            <w:tcW w:w="373" w:type="pct"/>
            <w:vAlign w:val="center"/>
          </w:tcPr>
          <w:p w14:paraId="05FB9256">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r>
      <w:tr w14:paraId="1F94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58" w:type="pct"/>
            <w:vAlign w:val="center"/>
          </w:tcPr>
          <w:p w14:paraId="3B517FAD">
            <w:pPr>
              <w:numPr>
                <w:ilvl w:val="0"/>
                <w:numId w:val="1"/>
              </w:numPr>
              <w:ind w:left="425" w:leftChars="0" w:hanging="425"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916" w:type="pct"/>
            <w:shd w:val="clear" w:color="auto" w:fill="auto"/>
            <w:vAlign w:val="center"/>
          </w:tcPr>
          <w:p w14:paraId="4FE87C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150" w:lineRule="atLeast"/>
              <w:ind w:left="0" w:leftChars="0" w:right="0" w:rightChars="0" w:firstLine="0" w:firstLineChars="0"/>
              <w:jc w:val="center"/>
              <w:textAlignment w:val="baseline"/>
              <w:outlineLvl w:val="2"/>
              <w:rPr>
                <w:rFonts w:hint="eastAsia"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br w:type="textWrapping"/>
            </w: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大疆、御 Macvic2 行业双光版</w:t>
            </w:r>
          </w:p>
        </w:tc>
        <w:tc>
          <w:tcPr>
            <w:tcW w:w="1811" w:type="pct"/>
            <w:vAlign w:val="center"/>
          </w:tcPr>
          <w:p w14:paraId="68933F1E">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容量：</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3850 毫安时</w:t>
            </w:r>
          </w:p>
          <w:p w14:paraId="473DEC78">
            <w:pPr>
              <w:keepNext w:val="0"/>
              <w:keepLines w:val="0"/>
              <w:pageBreakBefore w:val="0"/>
              <w:widowControl w:val="0"/>
              <w:kinsoku/>
              <w:wordWrap/>
              <w:overflowPunct/>
              <w:topLinePunct w:val="0"/>
              <w:autoSpaceDE/>
              <w:autoSpaceDN/>
              <w:bidi w:val="0"/>
              <w:adjustRightInd/>
              <w:snapToGrid w:val="0"/>
              <w:spacing w:line="240" w:lineRule="atLeast"/>
              <w:jc w:val="both"/>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2.自加热功能</w:t>
            </w:r>
          </w:p>
        </w:tc>
        <w:tc>
          <w:tcPr>
            <w:tcW w:w="394" w:type="pct"/>
            <w:vAlign w:val="center"/>
          </w:tcPr>
          <w:p w14:paraId="67E7017B">
            <w:pPr>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2块</w:t>
            </w:r>
          </w:p>
        </w:tc>
        <w:tc>
          <w:tcPr>
            <w:tcW w:w="648" w:type="pct"/>
            <w:vAlign w:val="center"/>
          </w:tcPr>
          <w:p w14:paraId="155F3B6D">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c>
          <w:tcPr>
            <w:tcW w:w="597" w:type="pct"/>
            <w:vAlign w:val="center"/>
          </w:tcPr>
          <w:p w14:paraId="0F0A8EF4">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c>
          <w:tcPr>
            <w:tcW w:w="373" w:type="pct"/>
            <w:vAlign w:val="center"/>
          </w:tcPr>
          <w:p w14:paraId="0CBDE8B8">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r>
      <w:tr w14:paraId="4A4F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58" w:type="pct"/>
            <w:vAlign w:val="center"/>
          </w:tcPr>
          <w:p w14:paraId="72EB6B53">
            <w:pPr>
              <w:numPr>
                <w:ilvl w:val="0"/>
                <w:numId w:val="1"/>
              </w:numPr>
              <w:ind w:left="425" w:leftChars="0" w:hanging="425"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916" w:type="pct"/>
            <w:shd w:val="clear" w:color="auto" w:fill="auto"/>
            <w:vAlign w:val="center"/>
          </w:tcPr>
          <w:p w14:paraId="377B4B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150" w:lineRule="atLeast"/>
              <w:ind w:left="0" w:leftChars="0" w:right="0" w:rightChars="0" w:firstLine="0" w:firstLineChars="0"/>
              <w:jc w:val="center"/>
              <w:textAlignment w:val="baseline"/>
              <w:outlineLvl w:val="2"/>
              <w:rPr>
                <w:rFonts w:hint="default" w:ascii="仿宋" w:hAnsi="仿宋" w:eastAsia="仿宋" w:cs="仿宋"/>
                <w:b/>
                <w:bCs/>
                <w:color w:val="000000" w:themeColor="text1"/>
                <w:kern w:val="0"/>
                <w:sz w:val="28"/>
                <w:szCs w:val="28"/>
                <w:lang w:val="en-US" w:eastAsia="zh-CN" w:bidi="ar"/>
                <w14:textFill>
                  <w14:solidFill>
                    <w14:schemeClr w14:val="tx1"/>
                  </w14:solidFill>
                </w14:textFill>
              </w:rPr>
            </w:pPr>
            <w:r>
              <w:rPr>
                <w:rFonts w:hint="eastAsia" w:ascii="仿宋" w:hAnsi="仿宋" w:eastAsia="仿宋" w:cs="仿宋"/>
                <w:b w:val="0"/>
                <w:bCs w:val="0"/>
                <w:i w:val="0"/>
                <w:iCs w:val="0"/>
                <w:color w:val="000000" w:themeColor="text1"/>
                <w:kern w:val="0"/>
                <w:sz w:val="28"/>
                <w:szCs w:val="28"/>
                <w:u w:val="none"/>
                <w:lang w:val="en-US" w:eastAsia="zh-CN" w:bidi="ar"/>
                <w14:textFill>
                  <w14:solidFill>
                    <w14:schemeClr w14:val="tx1"/>
                  </w14:solidFill>
                </w14:textFill>
              </w:rPr>
              <w:t>大疆、御 Mavic 2变焦版</w:t>
            </w:r>
          </w:p>
        </w:tc>
        <w:tc>
          <w:tcPr>
            <w:tcW w:w="1811" w:type="pct"/>
            <w:vAlign w:val="center"/>
          </w:tcPr>
          <w:p w14:paraId="50C0A45E">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容量：</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3850 毫安时</w:t>
            </w:r>
          </w:p>
          <w:p w14:paraId="3EB3B4C8">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标称电压：15.4 伏</w:t>
            </w:r>
          </w:p>
          <w:p w14:paraId="584AD630">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充电限制电压：17.6 伏</w:t>
            </w:r>
          </w:p>
          <w:p w14:paraId="13AF3221">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能量：59.29 瓦时</w:t>
            </w:r>
          </w:p>
          <w:p w14:paraId="3059DCA8">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重量：</w:t>
            </w:r>
            <w:r>
              <w:rPr>
                <w:rFonts w:hint="eastAsia" w:ascii="仿宋" w:hAnsi="仿宋" w:eastAsia="仿宋" w:cs="仿宋"/>
                <w:color w:val="000000" w:themeColor="text1"/>
                <w:sz w:val="28"/>
                <w:szCs w:val="28"/>
                <w:lang w:val="en-US" w:eastAsia="zh-CN"/>
                <w14:textFill>
                  <w14:solidFill>
                    <w14:schemeClr w14:val="tx1"/>
                  </w14:solidFill>
                </w14:textFill>
              </w:rPr>
              <w:t>约</w:t>
            </w:r>
            <w:r>
              <w:rPr>
                <w:rFonts w:hint="eastAsia" w:ascii="仿宋" w:hAnsi="仿宋" w:eastAsia="仿宋" w:cs="仿宋"/>
                <w:color w:val="000000" w:themeColor="text1"/>
                <w:sz w:val="28"/>
                <w:szCs w:val="28"/>
                <w14:textFill>
                  <w14:solidFill>
                    <w14:schemeClr w14:val="tx1"/>
                  </w14:solidFill>
                </w14:textFill>
              </w:rPr>
              <w:t>297 克</w:t>
            </w:r>
          </w:p>
          <w:p w14:paraId="3F200602">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充电环境温度：5℃ 至 40℃</w:t>
            </w:r>
          </w:p>
          <w:p w14:paraId="31140CA2">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最大充电功率：</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80 瓦</w:t>
            </w:r>
          </w:p>
          <w:p w14:paraId="5DF52773">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000000" w:themeColor="text1"/>
                <w:sz w:val="28"/>
                <w:szCs w:val="28"/>
                <w14:textFill>
                  <w14:solidFill>
                    <w14:schemeClr w14:val="tx1"/>
                  </w14:solidFill>
                </w14:textFill>
              </w:rPr>
            </w:pPr>
          </w:p>
        </w:tc>
        <w:tc>
          <w:tcPr>
            <w:tcW w:w="394" w:type="pct"/>
            <w:vAlign w:val="center"/>
          </w:tcPr>
          <w:p w14:paraId="28DBBCE2">
            <w:pPr>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2块</w:t>
            </w:r>
          </w:p>
        </w:tc>
        <w:tc>
          <w:tcPr>
            <w:tcW w:w="648" w:type="pct"/>
            <w:vAlign w:val="center"/>
          </w:tcPr>
          <w:p w14:paraId="1863CF9F">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c>
          <w:tcPr>
            <w:tcW w:w="597" w:type="pct"/>
            <w:vAlign w:val="center"/>
          </w:tcPr>
          <w:p w14:paraId="4127C54D">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c>
          <w:tcPr>
            <w:tcW w:w="373" w:type="pct"/>
            <w:vAlign w:val="center"/>
          </w:tcPr>
          <w:p w14:paraId="1FACA789">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p>
        </w:tc>
      </w:tr>
      <w:tr w14:paraId="1B45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58" w:type="pct"/>
            <w:vAlign w:val="center"/>
          </w:tcPr>
          <w:p w14:paraId="5C172AD7">
            <w:pPr>
              <w:numPr>
                <w:ilvl w:val="0"/>
                <w:numId w:val="1"/>
              </w:numPr>
              <w:ind w:left="425" w:leftChars="0" w:hanging="425"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4741" w:type="pct"/>
            <w:gridSpan w:val="6"/>
            <w:shd w:val="clear" w:color="auto" w:fill="auto"/>
            <w:vAlign w:val="center"/>
          </w:tcPr>
          <w:p w14:paraId="66DAA980">
            <w:pPr>
              <w:widowControl/>
              <w:jc w:val="center"/>
              <w:textAlignment w:val="center"/>
              <w:rPr>
                <w:rFonts w:hint="eastAsia" w:ascii="仿宋" w:hAnsi="仿宋" w:eastAsia="仿宋" w:cs="仿宋"/>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lang w:bidi="ar"/>
                <w14:textFill>
                  <w14:solidFill>
                    <w14:schemeClr w14:val="tx1"/>
                  </w14:solidFill>
                </w14:textFill>
              </w:rPr>
              <w:t>合计：人民币大写（￥：）</w:t>
            </w:r>
          </w:p>
        </w:tc>
      </w:tr>
    </w:tbl>
    <w:p w14:paraId="42428494">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DDB5FE-58BF-4427-97B6-408A42D54B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E744B34-DA1B-4A0B-A102-D4EFFFB6525E}"/>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76972511-FB74-4A64-BE82-98D21FA5E307}"/>
  </w:font>
  <w:font w:name="仿宋">
    <w:panose1 w:val="02010609060101010101"/>
    <w:charset w:val="86"/>
    <w:family w:val="auto"/>
    <w:pitch w:val="default"/>
    <w:sig w:usb0="800002BF" w:usb1="38CF7CFA" w:usb2="00000016" w:usb3="00000000" w:csb0="00040001" w:csb1="00000000"/>
    <w:embedRegular r:id="rId4" w:fontKey="{2C220FBB-7F8C-41B1-BDAE-3189E23303AD}"/>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153"/>
      <w:docPartObj>
        <w:docPartGallery w:val="autotext"/>
      </w:docPartObj>
    </w:sdtPr>
    <w:sdtContent>
      <w:p w14:paraId="0DE6ACBB">
        <w:pPr>
          <w:pStyle w:val="6"/>
          <w:jc w:val="center"/>
        </w:pPr>
        <w:r>
          <w:fldChar w:fldCharType="begin"/>
        </w:r>
        <w:r>
          <w:instrText xml:space="preserve"> PAGE   \* MERGEFORMAT </w:instrText>
        </w:r>
        <w:r>
          <w:fldChar w:fldCharType="separate"/>
        </w:r>
        <w:r>
          <w:rPr>
            <w:lang w:val="zh-CN"/>
          </w:rPr>
          <w:t>13</w:t>
        </w:r>
        <w:r>
          <w:rPr>
            <w:lang w:val="zh-CN"/>
          </w:rPr>
          <w:fldChar w:fldCharType="end"/>
        </w:r>
      </w:p>
    </w:sdtContent>
  </w:sdt>
  <w:p w14:paraId="62A86C8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DB3F0"/>
    <w:multiLevelType w:val="singleLevel"/>
    <w:tmpl w:val="DE8DB3F0"/>
    <w:lvl w:ilvl="0" w:tentative="0">
      <w:start w:val="1"/>
      <w:numFmt w:val="decimal"/>
      <w:lvlText w:val=" %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wMGMzNmVlOWQ3MTZhN2MyMDQ2N2FlM2JiN2NiZDYifQ=="/>
    <w:docVar w:name="KSO_WPS_MARK_KEY" w:val="b9074da3-53f2-46cc-a761-68709c2324c4"/>
  </w:docVars>
  <w:rsids>
    <w:rsidRoot w:val="00B871A0"/>
    <w:rsid w:val="00043F5A"/>
    <w:rsid w:val="00071CBC"/>
    <w:rsid w:val="00084123"/>
    <w:rsid w:val="000B6F1C"/>
    <w:rsid w:val="000C543B"/>
    <w:rsid w:val="000F1A7D"/>
    <w:rsid w:val="000F2547"/>
    <w:rsid w:val="00184006"/>
    <w:rsid w:val="001A4D54"/>
    <w:rsid w:val="001B7637"/>
    <w:rsid w:val="001E162A"/>
    <w:rsid w:val="001F6A9A"/>
    <w:rsid w:val="00201EFF"/>
    <w:rsid w:val="0020516F"/>
    <w:rsid w:val="00225714"/>
    <w:rsid w:val="00262AFD"/>
    <w:rsid w:val="002676CA"/>
    <w:rsid w:val="00275434"/>
    <w:rsid w:val="002976D4"/>
    <w:rsid w:val="002A2FA4"/>
    <w:rsid w:val="002A3E1B"/>
    <w:rsid w:val="002B2277"/>
    <w:rsid w:val="00303983"/>
    <w:rsid w:val="003402A8"/>
    <w:rsid w:val="003450A3"/>
    <w:rsid w:val="00345AE7"/>
    <w:rsid w:val="0035583F"/>
    <w:rsid w:val="003B3166"/>
    <w:rsid w:val="003B67F3"/>
    <w:rsid w:val="00452B05"/>
    <w:rsid w:val="004768C0"/>
    <w:rsid w:val="00481B5D"/>
    <w:rsid w:val="0048309A"/>
    <w:rsid w:val="004D23F7"/>
    <w:rsid w:val="004F343B"/>
    <w:rsid w:val="00537AA9"/>
    <w:rsid w:val="00553624"/>
    <w:rsid w:val="00564927"/>
    <w:rsid w:val="00592419"/>
    <w:rsid w:val="006264F5"/>
    <w:rsid w:val="00626693"/>
    <w:rsid w:val="00644E9D"/>
    <w:rsid w:val="006513A7"/>
    <w:rsid w:val="00653095"/>
    <w:rsid w:val="00666027"/>
    <w:rsid w:val="00685A47"/>
    <w:rsid w:val="006F3477"/>
    <w:rsid w:val="00797A75"/>
    <w:rsid w:val="007C3090"/>
    <w:rsid w:val="007F4056"/>
    <w:rsid w:val="00807DB1"/>
    <w:rsid w:val="00814103"/>
    <w:rsid w:val="00814441"/>
    <w:rsid w:val="00845E11"/>
    <w:rsid w:val="008577F4"/>
    <w:rsid w:val="00865A86"/>
    <w:rsid w:val="00867D3F"/>
    <w:rsid w:val="008A33C9"/>
    <w:rsid w:val="008B7292"/>
    <w:rsid w:val="008C0B48"/>
    <w:rsid w:val="009508F1"/>
    <w:rsid w:val="009E15BC"/>
    <w:rsid w:val="00A10521"/>
    <w:rsid w:val="00A834A9"/>
    <w:rsid w:val="00AC1885"/>
    <w:rsid w:val="00AC32F0"/>
    <w:rsid w:val="00AC428C"/>
    <w:rsid w:val="00AC7F3A"/>
    <w:rsid w:val="00AC7F87"/>
    <w:rsid w:val="00AE728D"/>
    <w:rsid w:val="00B33D92"/>
    <w:rsid w:val="00B4072B"/>
    <w:rsid w:val="00B62B6C"/>
    <w:rsid w:val="00B86205"/>
    <w:rsid w:val="00B871A0"/>
    <w:rsid w:val="00BC3470"/>
    <w:rsid w:val="00BC469C"/>
    <w:rsid w:val="00BD6F39"/>
    <w:rsid w:val="00C14EC3"/>
    <w:rsid w:val="00C17564"/>
    <w:rsid w:val="00C308BA"/>
    <w:rsid w:val="00C35EDF"/>
    <w:rsid w:val="00CF6A8F"/>
    <w:rsid w:val="00D0206A"/>
    <w:rsid w:val="00D130DA"/>
    <w:rsid w:val="00D221D4"/>
    <w:rsid w:val="00D5197B"/>
    <w:rsid w:val="00D550A9"/>
    <w:rsid w:val="00D708B7"/>
    <w:rsid w:val="00D83556"/>
    <w:rsid w:val="00DA4FD3"/>
    <w:rsid w:val="00DB21B7"/>
    <w:rsid w:val="00E24D0C"/>
    <w:rsid w:val="00E25094"/>
    <w:rsid w:val="00E366C6"/>
    <w:rsid w:val="00E631EA"/>
    <w:rsid w:val="00EB1AC9"/>
    <w:rsid w:val="00ED6314"/>
    <w:rsid w:val="00EE6864"/>
    <w:rsid w:val="00EE7890"/>
    <w:rsid w:val="00EF0DC4"/>
    <w:rsid w:val="00F37DA9"/>
    <w:rsid w:val="00F51FBD"/>
    <w:rsid w:val="00F5618F"/>
    <w:rsid w:val="00F5669C"/>
    <w:rsid w:val="00F77EF9"/>
    <w:rsid w:val="00FE6975"/>
    <w:rsid w:val="0A190B04"/>
    <w:rsid w:val="1ABA2A9C"/>
    <w:rsid w:val="1EA953CC"/>
    <w:rsid w:val="1EB0202F"/>
    <w:rsid w:val="272571C7"/>
    <w:rsid w:val="28621E4D"/>
    <w:rsid w:val="2A8449D0"/>
    <w:rsid w:val="2B157D2D"/>
    <w:rsid w:val="2DB43208"/>
    <w:rsid w:val="2DD76C40"/>
    <w:rsid w:val="2E2A66CA"/>
    <w:rsid w:val="2E475FFA"/>
    <w:rsid w:val="2E733FAC"/>
    <w:rsid w:val="31964168"/>
    <w:rsid w:val="33F507CF"/>
    <w:rsid w:val="34486F54"/>
    <w:rsid w:val="35C66FC1"/>
    <w:rsid w:val="36F01751"/>
    <w:rsid w:val="46244F73"/>
    <w:rsid w:val="4EF7206A"/>
    <w:rsid w:val="50066353"/>
    <w:rsid w:val="54180DA0"/>
    <w:rsid w:val="558D1E46"/>
    <w:rsid w:val="58816255"/>
    <w:rsid w:val="59654A62"/>
    <w:rsid w:val="59952A46"/>
    <w:rsid w:val="5CF64305"/>
    <w:rsid w:val="5F4B3AE6"/>
    <w:rsid w:val="60276419"/>
    <w:rsid w:val="60A26D46"/>
    <w:rsid w:val="62587EE5"/>
    <w:rsid w:val="62C93456"/>
    <w:rsid w:val="634073B9"/>
    <w:rsid w:val="63EA73A4"/>
    <w:rsid w:val="64122457"/>
    <w:rsid w:val="65B12BD8"/>
    <w:rsid w:val="66244E2E"/>
    <w:rsid w:val="66B43C9A"/>
    <w:rsid w:val="67641A31"/>
    <w:rsid w:val="699E3C6D"/>
    <w:rsid w:val="6D7D01AD"/>
    <w:rsid w:val="6FA14630"/>
    <w:rsid w:val="70FE340A"/>
    <w:rsid w:val="711F1A1D"/>
    <w:rsid w:val="751A11EC"/>
    <w:rsid w:val="75CD61DE"/>
    <w:rsid w:val="78A13953"/>
    <w:rsid w:val="7A42078E"/>
    <w:rsid w:val="7BF300B9"/>
    <w:rsid w:val="7C321491"/>
    <w:rsid w:val="7C5C0248"/>
    <w:rsid w:val="7CAB52BF"/>
    <w:rsid w:val="7E6815DA"/>
    <w:rsid w:val="7F076C05"/>
    <w:rsid w:val="7F9032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4">
    <w:name w:val="Body Text"/>
    <w:basedOn w:val="1"/>
    <w:next w:val="1"/>
    <w:link w:val="17"/>
    <w:qFormat/>
    <w:uiPriority w:val="1"/>
    <w:pPr>
      <w:spacing w:before="161"/>
      <w:ind w:left="120"/>
    </w:pPr>
    <w:rPr>
      <w:rFonts w:ascii="宋体" w:hAnsi="宋体" w:eastAsia="宋体" w:cs="宋体"/>
      <w:sz w:val="24"/>
      <w:szCs w:val="24"/>
      <w:lang w:val="zh-CN" w:bidi="zh-CN"/>
    </w:rPr>
  </w:style>
  <w:style w:type="paragraph" w:styleId="5">
    <w:name w:val="Plain Text"/>
    <w:basedOn w:val="1"/>
    <w:link w:val="15"/>
    <w:qFormat/>
    <w:uiPriority w:val="0"/>
    <w:rPr>
      <w:rFonts w:ascii="宋体" w:hAnsi="Courier New"/>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0"/>
    <w:rPr>
      <w:sz w:val="18"/>
      <w:szCs w:val="18"/>
    </w:rPr>
  </w:style>
  <w:style w:type="character" w:customStyle="1" w:styleId="13">
    <w:name w:val="页脚 Char"/>
    <w:basedOn w:val="11"/>
    <w:link w:val="6"/>
    <w:qFormat/>
    <w:uiPriority w:val="99"/>
    <w:rPr>
      <w:sz w:val="18"/>
      <w:szCs w:val="18"/>
    </w:rPr>
  </w:style>
  <w:style w:type="character" w:customStyle="1" w:styleId="14">
    <w:name w:val="纯文本 Char"/>
    <w:link w:val="5"/>
    <w:qFormat/>
    <w:uiPriority w:val="0"/>
    <w:rPr>
      <w:rFonts w:ascii="宋体" w:hAnsi="Courier New"/>
    </w:rPr>
  </w:style>
  <w:style w:type="character" w:customStyle="1" w:styleId="15">
    <w:name w:val="纯文本 Char1"/>
    <w:basedOn w:val="11"/>
    <w:link w:val="5"/>
    <w:semiHidden/>
    <w:qFormat/>
    <w:uiPriority w:val="99"/>
    <w:rPr>
      <w:rFonts w:ascii="宋体" w:hAnsi="Courier New" w:eastAsia="宋体" w:cs="Courier New"/>
      <w:szCs w:val="21"/>
    </w:rPr>
  </w:style>
  <w:style w:type="paragraph" w:customStyle="1" w:styleId="16">
    <w:name w:val="正文缩进2格"/>
    <w:basedOn w:val="1"/>
    <w:next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17">
    <w:name w:val="正文文本 Char"/>
    <w:basedOn w:val="11"/>
    <w:link w:val="4"/>
    <w:qFormat/>
    <w:uiPriority w:val="1"/>
    <w:rPr>
      <w:rFonts w:ascii="宋体" w:hAnsi="宋体" w:eastAsia="宋体" w:cs="宋体"/>
      <w:kern w:val="2"/>
      <w:sz w:val="24"/>
      <w:szCs w:val="24"/>
      <w:lang w:val="zh-CN" w:bidi="zh-CN"/>
    </w:rPr>
  </w:style>
  <w:style w:type="character" w:customStyle="1" w:styleId="18">
    <w:name w:val="font61"/>
    <w:basedOn w:val="11"/>
    <w:qFormat/>
    <w:uiPriority w:val="0"/>
    <w:rPr>
      <w:rFonts w:hint="eastAsia" w:ascii="宋体" w:hAnsi="宋体" w:eastAsia="宋体" w:cs="宋体"/>
      <w:color w:val="000000"/>
      <w:sz w:val="18"/>
      <w:szCs w:val="18"/>
      <w:u w:val="none"/>
    </w:rPr>
  </w:style>
  <w:style w:type="character" w:customStyle="1" w:styleId="19">
    <w:name w:val="font91"/>
    <w:basedOn w:val="11"/>
    <w:qFormat/>
    <w:uiPriority w:val="0"/>
    <w:rPr>
      <w:rFonts w:ascii="Arial" w:hAnsi="Arial" w:cs="Arial"/>
      <w:color w:val="000000"/>
      <w:sz w:val="18"/>
      <w:szCs w:val="18"/>
      <w:u w:val="none"/>
    </w:rPr>
  </w:style>
  <w:style w:type="character" w:customStyle="1" w:styleId="20">
    <w:name w:val="font101"/>
    <w:basedOn w:val="11"/>
    <w:qFormat/>
    <w:uiPriority w:val="0"/>
    <w:rPr>
      <w:rFonts w:hint="eastAsia" w:ascii="宋体" w:hAnsi="宋体" w:eastAsia="宋体" w:cs="宋体"/>
      <w:b/>
      <w:bCs/>
      <w:color w:val="000000"/>
      <w:sz w:val="18"/>
      <w:szCs w:val="18"/>
      <w:u w:val="none"/>
    </w:rPr>
  </w:style>
  <w:style w:type="character" w:customStyle="1" w:styleId="21">
    <w:name w:val="font112"/>
    <w:basedOn w:val="11"/>
    <w:qFormat/>
    <w:uiPriority w:val="0"/>
    <w:rPr>
      <w:rFonts w:hint="eastAsia" w:ascii="宋体" w:hAnsi="宋体" w:eastAsia="宋体" w:cs="宋体"/>
      <w:color w:val="000000"/>
      <w:sz w:val="18"/>
      <w:szCs w:val="18"/>
      <w:u w:val="none"/>
      <w:vertAlign w:val="superscript"/>
    </w:rPr>
  </w:style>
  <w:style w:type="character" w:customStyle="1" w:styleId="22">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474</Words>
  <Characters>524</Characters>
  <Lines>46</Lines>
  <Paragraphs>13</Paragraphs>
  <TotalTime>17</TotalTime>
  <ScaleCrop>false</ScaleCrop>
  <LinksUpToDate>false</LinksUpToDate>
  <CharactersWithSpaces>529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2022-06-08T00:53:00Z</dcterms:created>
  <dc:creator>郑立熔</dc:creator>
  <cp:lastModifiedBy>Administrator</cp:lastModifiedBy>
  <cp:lastPrinted>2022-06-10T03:18:00Z</cp:lastPrinted>
  <dcterms:modified xsi:type="dcterms:W3CDTF">2024-11-04T01:16:32Z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D5295621A38944D29443C252E233FAE0_13</vt:lpwstr>
  </property>
</Properties>
</file>