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67571">
      <w:pPr>
        <w:rPr>
          <w:rFonts w:hint="eastAsia"/>
        </w:rPr>
      </w:pPr>
    </w:p>
    <w:p w14:paraId="27E16A13">
      <w:pPr>
        <w:spacing w:line="560" w:lineRule="exact"/>
        <w:jc w:val="center"/>
        <w:rPr>
          <w:rFonts w:ascii="华文中宋" w:hAnsi="华文中宋" w:eastAsia="华文中宋"/>
          <w:b/>
          <w:sz w:val="52"/>
          <w:szCs w:val="52"/>
        </w:rPr>
      </w:pPr>
      <w:bookmarkStart w:id="0" w:name="_GoBack"/>
      <w:bookmarkEnd w:id="0"/>
    </w:p>
    <w:p w14:paraId="0757B190">
      <w:pPr>
        <w:spacing w:line="600" w:lineRule="exact"/>
        <w:ind w:firstLine="2422" w:firstLineChars="550"/>
        <w:rPr>
          <w:rFonts w:ascii="华文中宋" w:hAnsi="华文中宋" w:eastAsia="华文中宋"/>
          <w:b/>
          <w:sz w:val="44"/>
          <w:szCs w:val="44"/>
        </w:rPr>
      </w:pPr>
    </w:p>
    <w:p w14:paraId="293F136B">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自治区交通运输综合行政执法局</w:t>
      </w:r>
    </w:p>
    <w:p w14:paraId="0455B9A6">
      <w:pPr>
        <w:spacing w:line="6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2025年上半年内部审计服务</w:t>
      </w:r>
    </w:p>
    <w:p w14:paraId="5255830B">
      <w:pPr>
        <w:spacing w:line="600" w:lineRule="exact"/>
        <w:ind w:firstLine="2429" w:firstLineChars="55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采购项目询价文件</w:t>
      </w:r>
    </w:p>
    <w:p w14:paraId="4AC3800B"/>
    <w:p w14:paraId="0B91CB40"/>
    <w:p w14:paraId="39D04316"/>
    <w:p w14:paraId="07D67635"/>
    <w:p w14:paraId="104E75F3">
      <w:pPr>
        <w:rPr>
          <w:b/>
          <w:sz w:val="84"/>
          <w:szCs w:val="84"/>
        </w:rPr>
      </w:pPr>
    </w:p>
    <w:p w14:paraId="76099EF5"/>
    <w:p w14:paraId="2F92E880"/>
    <w:p w14:paraId="6F1D027A"/>
    <w:p w14:paraId="1C10AE1F"/>
    <w:p w14:paraId="3672388C"/>
    <w:p w14:paraId="361114EF">
      <w:pPr>
        <w:rPr>
          <w:b/>
          <w:sz w:val="36"/>
          <w:szCs w:val="36"/>
        </w:rPr>
      </w:pPr>
    </w:p>
    <w:p w14:paraId="30005DDC">
      <w:pPr>
        <w:rPr>
          <w:b/>
          <w:sz w:val="36"/>
          <w:szCs w:val="36"/>
        </w:rPr>
      </w:pPr>
    </w:p>
    <w:p w14:paraId="6A9D8E8B">
      <w:pPr>
        <w:rPr>
          <w:b/>
          <w:sz w:val="36"/>
          <w:szCs w:val="36"/>
        </w:rPr>
      </w:pPr>
    </w:p>
    <w:p w14:paraId="1C5BF54A">
      <w:pPr>
        <w:jc w:val="center"/>
        <w:rPr>
          <w:rFonts w:ascii="黑体" w:hAnsi="黑体" w:eastAsia="黑体" w:cs="黑体"/>
          <w:b/>
          <w:sz w:val="36"/>
          <w:szCs w:val="36"/>
        </w:rPr>
      </w:pPr>
    </w:p>
    <w:p w14:paraId="316676E9">
      <w:pPr>
        <w:jc w:val="center"/>
        <w:rPr>
          <w:rFonts w:ascii="黑体" w:hAnsi="黑体" w:eastAsia="黑体" w:cs="黑体"/>
          <w:b/>
          <w:sz w:val="36"/>
          <w:szCs w:val="36"/>
        </w:rPr>
      </w:pPr>
    </w:p>
    <w:p w14:paraId="24C3DADF">
      <w:pPr>
        <w:jc w:val="center"/>
        <w:rPr>
          <w:rFonts w:ascii="黑体" w:hAnsi="黑体" w:eastAsia="黑体" w:cs="黑体"/>
          <w:b/>
          <w:sz w:val="36"/>
          <w:szCs w:val="36"/>
        </w:rPr>
      </w:pPr>
    </w:p>
    <w:p w14:paraId="566954F5">
      <w:pPr>
        <w:jc w:val="center"/>
        <w:rPr>
          <w:rFonts w:ascii="黑体" w:hAnsi="黑体" w:eastAsia="黑体" w:cs="黑体"/>
          <w:b/>
          <w:sz w:val="36"/>
          <w:szCs w:val="36"/>
        </w:rPr>
      </w:pPr>
    </w:p>
    <w:p w14:paraId="078A79D9">
      <w:pPr>
        <w:jc w:val="center"/>
        <w:rPr>
          <w:rFonts w:ascii="黑体" w:hAnsi="黑体" w:eastAsia="黑体" w:cs="黑体"/>
          <w:b/>
          <w:sz w:val="36"/>
          <w:szCs w:val="36"/>
        </w:rPr>
      </w:pPr>
    </w:p>
    <w:p w14:paraId="58F2183F">
      <w:pPr>
        <w:jc w:val="center"/>
        <w:rPr>
          <w:rFonts w:ascii="黑体" w:hAnsi="黑体" w:eastAsia="黑体" w:cs="黑体"/>
          <w:b/>
          <w:sz w:val="36"/>
          <w:szCs w:val="36"/>
        </w:rPr>
      </w:pPr>
      <w:r>
        <w:rPr>
          <w:rFonts w:hint="eastAsia" w:ascii="黑体" w:hAnsi="黑体" w:eastAsia="黑体" w:cs="黑体"/>
          <w:b/>
          <w:sz w:val="36"/>
          <w:szCs w:val="36"/>
        </w:rPr>
        <w:t>采购单位：自治区交通运输综合行政执法局</w:t>
      </w:r>
    </w:p>
    <w:p w14:paraId="41DF5E46">
      <w:pPr>
        <w:jc w:val="center"/>
        <w:rPr>
          <w:rFonts w:ascii="黑体" w:hAnsi="黑体" w:eastAsia="黑体" w:cs="黑体"/>
          <w:b/>
          <w:sz w:val="36"/>
          <w:szCs w:val="36"/>
        </w:rPr>
      </w:pPr>
      <w:r>
        <w:rPr>
          <w:rFonts w:hint="eastAsia" w:ascii="黑体" w:hAnsi="黑体" w:eastAsia="黑体" w:cs="黑体"/>
          <w:b/>
          <w:sz w:val="36"/>
          <w:szCs w:val="36"/>
        </w:rPr>
        <w:t>日期：2025年1月13日</w:t>
      </w:r>
    </w:p>
    <w:p w14:paraId="232398CF">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自治区交通运输综合行政执法局</w:t>
      </w:r>
    </w:p>
    <w:p w14:paraId="33691460">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2025年上半年内部审计服务供应商需知</w:t>
      </w:r>
    </w:p>
    <w:p w14:paraId="2A5FFF05"/>
    <w:p w14:paraId="66150051">
      <w:pPr>
        <w:spacing w:line="560" w:lineRule="exact"/>
        <w:ind w:firstLine="640" w:firstLineChars="200"/>
        <w:rPr>
          <w:rFonts w:ascii="仿宋_GB2312" w:hAnsi="仿宋" w:eastAsia="仿宋_GB2312" w:cs="仿宋"/>
          <w:color w:val="333333"/>
          <w:sz w:val="32"/>
          <w:szCs w:val="32"/>
          <w:shd w:val="clear" w:color="auto" w:fill="FFFFFF"/>
        </w:rPr>
      </w:pPr>
      <w:r>
        <w:rPr>
          <w:rFonts w:hint="eastAsia" w:ascii="仿宋_GB2312" w:eastAsia="仿宋_GB2312"/>
          <w:sz w:val="32"/>
          <w:szCs w:val="32"/>
        </w:rPr>
        <w:t>为对</w:t>
      </w:r>
      <w:r>
        <w:rPr>
          <w:rFonts w:hint="eastAsia" w:ascii="仿宋_GB2312" w:hAnsi="黑体" w:eastAsia="仿宋_GB2312"/>
          <w:color w:val="000000"/>
          <w:sz w:val="32"/>
          <w:szCs w:val="32"/>
        </w:rPr>
        <w:t>自治区交通运输综合行政执法局（以下</w:t>
      </w:r>
      <w:r>
        <w:rPr>
          <w:rFonts w:ascii="仿宋_GB2312" w:hAnsi="黑体" w:eastAsia="仿宋_GB2312"/>
          <w:color w:val="000000"/>
          <w:sz w:val="32"/>
          <w:szCs w:val="32"/>
        </w:rPr>
        <w:t>简称交通执法局）</w:t>
      </w:r>
      <w:r>
        <w:rPr>
          <w:rFonts w:hint="eastAsia" w:ascii="仿宋_GB2312" w:eastAsia="仿宋_GB2312"/>
          <w:sz w:val="32"/>
          <w:szCs w:val="32"/>
        </w:rPr>
        <w:t>财务收支、经济活动、内部控制、风险管理实施独立、客观的监督、评价和建议，根据《行政事业单位内部控制规范（试行）》《广西壮族自治区交通运输厅财务监督检查办法》《广西壮族自治区交通运输厅办公室关于报送报表审计意见的函》等要求，我局拟于202</w:t>
      </w:r>
      <w:r>
        <w:rPr>
          <w:rFonts w:ascii="仿宋_GB2312" w:eastAsia="仿宋_GB2312"/>
          <w:sz w:val="32"/>
          <w:szCs w:val="32"/>
        </w:rPr>
        <w:t>5</w:t>
      </w:r>
      <w:r>
        <w:rPr>
          <w:rFonts w:hint="eastAsia" w:ascii="仿宋_GB2312" w:eastAsia="仿宋_GB2312"/>
          <w:sz w:val="32"/>
          <w:szCs w:val="32"/>
        </w:rPr>
        <w:t>年上半年开展部门预算执行情况及决算审计、内部控制审计等</w:t>
      </w:r>
      <w:r>
        <w:rPr>
          <w:rFonts w:ascii="仿宋_GB2312" w:eastAsia="仿宋_GB2312"/>
          <w:sz w:val="32"/>
          <w:szCs w:val="32"/>
        </w:rPr>
        <w:t>2</w:t>
      </w:r>
      <w:r>
        <w:rPr>
          <w:rFonts w:hint="eastAsia" w:ascii="仿宋_GB2312" w:eastAsia="仿宋_GB2312"/>
          <w:sz w:val="32"/>
          <w:szCs w:val="32"/>
        </w:rPr>
        <w:t>个审计项目，现邀请贵公司参与报价。我局将根据各公司所报文件通过综合评分方式确定成交供应商，并与成交供应商通过签订合同实施采购。</w:t>
      </w:r>
    </w:p>
    <w:p w14:paraId="7FCC653E">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一、项目概况</w:t>
      </w:r>
    </w:p>
    <w:p w14:paraId="69B6686A">
      <w:pPr>
        <w:spacing w:line="560" w:lineRule="exact"/>
        <w:ind w:firstLine="640" w:firstLineChars="200"/>
        <w:rPr>
          <w:rFonts w:ascii="仿宋_GB2312" w:eastAsia="仿宋_GB2312"/>
          <w:sz w:val="32"/>
          <w:szCs w:val="32"/>
        </w:rPr>
      </w:pPr>
      <w:r>
        <w:rPr>
          <w:rFonts w:hint="eastAsia" w:ascii="仿宋_GB2312" w:eastAsia="仿宋_GB2312"/>
          <w:sz w:val="32"/>
          <w:szCs w:val="32"/>
        </w:rPr>
        <w:t>（一）项目名称：自治区交通运输综合行政执法局2025年上半年内部审计服务。</w:t>
      </w:r>
    </w:p>
    <w:p w14:paraId="387A159F">
      <w:pPr>
        <w:spacing w:line="560" w:lineRule="exact"/>
        <w:ind w:firstLine="640" w:firstLineChars="200"/>
        <w:rPr>
          <w:rFonts w:ascii="仿宋_GB2312" w:eastAsia="仿宋_GB2312"/>
          <w:sz w:val="32"/>
          <w:szCs w:val="32"/>
        </w:rPr>
      </w:pPr>
      <w:r>
        <w:rPr>
          <w:rFonts w:hint="eastAsia" w:ascii="仿宋_GB2312" w:eastAsia="仿宋_GB2312"/>
          <w:sz w:val="32"/>
          <w:szCs w:val="32"/>
        </w:rPr>
        <w:t>（二）采购方式：询价采购</w:t>
      </w:r>
    </w:p>
    <w:p w14:paraId="34CD60BB">
      <w:pPr>
        <w:spacing w:line="560" w:lineRule="exact"/>
        <w:ind w:firstLine="640" w:firstLineChars="200"/>
        <w:rPr>
          <w:rFonts w:ascii="仿宋_GB2312" w:eastAsia="仿宋_GB2312"/>
          <w:sz w:val="32"/>
          <w:szCs w:val="32"/>
        </w:rPr>
      </w:pPr>
      <w:r>
        <w:rPr>
          <w:rFonts w:hint="eastAsia" w:ascii="仿宋_GB2312" w:eastAsia="仿宋_GB2312"/>
          <w:sz w:val="32"/>
          <w:szCs w:val="32"/>
        </w:rPr>
        <w:t>（三）预算金额：人民币20万元</w:t>
      </w:r>
    </w:p>
    <w:p w14:paraId="18970AFC">
      <w:pPr>
        <w:spacing w:line="560" w:lineRule="exact"/>
        <w:ind w:firstLine="640" w:firstLineChars="200"/>
        <w:rPr>
          <w:rFonts w:ascii="仿宋_GB2312" w:eastAsia="仿宋_GB2312"/>
          <w:sz w:val="32"/>
          <w:szCs w:val="32"/>
        </w:rPr>
      </w:pPr>
      <w:r>
        <w:rPr>
          <w:rFonts w:hint="eastAsia" w:ascii="仿宋_GB2312" w:eastAsia="仿宋_GB2312"/>
          <w:sz w:val="32"/>
          <w:szCs w:val="32"/>
        </w:rPr>
        <w:t>（四）最高限价：同采购预算金额</w:t>
      </w:r>
    </w:p>
    <w:p w14:paraId="18C75D3C">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二、资质要求</w:t>
      </w:r>
    </w:p>
    <w:p w14:paraId="71500175">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（一）供应商</w:t>
      </w:r>
      <w:r>
        <w:rPr>
          <w:rFonts w:ascii="仿宋_GB2312" w:hAnsi="黑体" w:eastAsia="仿宋_GB2312"/>
          <w:color w:val="000000"/>
          <w:sz w:val="32"/>
          <w:szCs w:val="32"/>
        </w:rPr>
        <w:t>须</w:t>
      </w:r>
      <w:r>
        <w:rPr>
          <w:rFonts w:hint="eastAsia" w:ascii="仿宋_GB2312" w:hAnsi="黑体" w:eastAsia="仿宋_GB2312"/>
          <w:color w:val="000000"/>
          <w:sz w:val="32"/>
          <w:szCs w:val="32"/>
        </w:rPr>
        <w:t>有财务审计资质。</w:t>
      </w:r>
      <w:r>
        <w:rPr>
          <w:rFonts w:ascii="仿宋_GB2312" w:hAnsi="黑体" w:eastAsia="仿宋_GB2312"/>
          <w:color w:val="000000"/>
          <w:sz w:val="32"/>
          <w:szCs w:val="32"/>
        </w:rPr>
        <w:t>供应商</w:t>
      </w:r>
      <w:r>
        <w:rPr>
          <w:rFonts w:hint="eastAsia" w:ascii="仿宋_GB2312" w:hAnsi="黑体" w:eastAsia="仿宋_GB2312"/>
          <w:color w:val="000000"/>
          <w:sz w:val="32"/>
          <w:szCs w:val="32"/>
        </w:rPr>
        <w:t>需</w:t>
      </w:r>
      <w:r>
        <w:rPr>
          <w:rFonts w:ascii="仿宋_GB2312" w:hAnsi="黑体" w:eastAsia="仿宋_GB2312"/>
          <w:color w:val="000000"/>
          <w:sz w:val="32"/>
          <w:szCs w:val="32"/>
        </w:rPr>
        <w:t>提供相关证明资料复印件并加盖单位公章。</w:t>
      </w:r>
    </w:p>
    <w:p w14:paraId="05B8D798">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二）未被“信用中国”（www.creditchina.gov.cn）、中国政府采购网（www.ccgp.gov.cn）列入失信被执行人、重大税收违法案件当事人名单、政府采购严重违法失信行为记录名单。供应商需提供相关网页资料打印件等材料。</w:t>
      </w:r>
    </w:p>
    <w:p w14:paraId="4B28E26E">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（三）成交供应商实际进驻服务地点提供服务的人员须与报价文件相符。</w:t>
      </w:r>
    </w:p>
    <w:p w14:paraId="519B417B">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黑体" w:hAnsi="黑体" w:eastAsia="黑体"/>
          <w:color w:val="000000"/>
          <w:sz w:val="32"/>
          <w:szCs w:val="32"/>
        </w:rPr>
        <w:t>审计时间</w:t>
      </w:r>
      <w:r>
        <w:rPr>
          <w:rFonts w:ascii="黑体" w:hAnsi="黑体" w:eastAsia="黑体"/>
          <w:color w:val="000000"/>
          <w:sz w:val="32"/>
          <w:szCs w:val="32"/>
        </w:rPr>
        <w:t>、范围</w:t>
      </w:r>
      <w:r>
        <w:rPr>
          <w:rFonts w:hint="eastAsia" w:ascii="黑体" w:hAnsi="黑体" w:eastAsia="黑体"/>
          <w:color w:val="000000"/>
          <w:sz w:val="32"/>
          <w:szCs w:val="32"/>
        </w:rPr>
        <w:t>、内容</w:t>
      </w:r>
      <w:r>
        <w:rPr>
          <w:rFonts w:ascii="黑体" w:hAnsi="黑体" w:eastAsia="黑体"/>
          <w:color w:val="000000"/>
          <w:sz w:val="32"/>
          <w:szCs w:val="32"/>
        </w:rPr>
        <w:t>和要求</w:t>
      </w:r>
    </w:p>
    <w:p w14:paraId="36E29D6D">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（一）部门预算执行情况及决算审计</w:t>
      </w:r>
    </w:p>
    <w:p w14:paraId="6D0733CC">
      <w:pPr>
        <w:spacing w:line="560" w:lineRule="exact"/>
        <w:ind w:firstLine="640" w:firstLineChars="200"/>
        <w:rPr>
          <w:rFonts w:ascii="仿宋_GB2312" w:eastAsia="仿宋_GB2312"/>
          <w:sz w:val="32"/>
          <w:szCs w:val="32"/>
        </w:rPr>
      </w:pPr>
      <w:r>
        <w:rPr>
          <w:rFonts w:hint="eastAsia" w:ascii="仿宋_GB2312" w:eastAsia="仿宋_GB2312"/>
          <w:sz w:val="32"/>
          <w:szCs w:val="32"/>
        </w:rPr>
        <w:t>1.时间</w:t>
      </w:r>
    </w:p>
    <w:p w14:paraId="7691D68F">
      <w:pPr>
        <w:spacing w:line="560" w:lineRule="exact"/>
        <w:ind w:firstLine="640" w:firstLineChars="200"/>
        <w:rPr>
          <w:rFonts w:ascii="仿宋_GB2312" w:eastAsia="仿宋_GB2312"/>
          <w:sz w:val="32"/>
          <w:szCs w:val="32"/>
        </w:rPr>
      </w:pPr>
      <w:r>
        <w:rPr>
          <w:rFonts w:hint="eastAsia" w:ascii="仿宋_GB2312" w:eastAsia="仿宋_GB2312"/>
          <w:sz w:val="32"/>
          <w:szCs w:val="32"/>
        </w:rPr>
        <w:t>审计实施时间为2025年2月至5月。</w:t>
      </w:r>
    </w:p>
    <w:p w14:paraId="5742EB7E">
      <w:pPr>
        <w:spacing w:line="560" w:lineRule="exact"/>
        <w:ind w:firstLine="640" w:firstLineChars="200"/>
        <w:rPr>
          <w:rFonts w:ascii="仿宋_GB2312" w:eastAsia="仿宋_GB2312"/>
          <w:sz w:val="32"/>
          <w:szCs w:val="32"/>
        </w:rPr>
      </w:pPr>
      <w:r>
        <w:rPr>
          <w:rFonts w:hint="eastAsia" w:ascii="仿宋_GB2312" w:eastAsia="仿宋_GB2312"/>
          <w:sz w:val="32"/>
          <w:szCs w:val="32"/>
        </w:rPr>
        <w:t>2.范围</w:t>
      </w:r>
    </w:p>
    <w:p w14:paraId="368D024E">
      <w:pPr>
        <w:spacing w:line="560" w:lineRule="exact"/>
        <w:ind w:firstLine="640" w:firstLineChars="200"/>
        <w:rPr>
          <w:rFonts w:ascii="仿宋_GB2312" w:eastAsia="仿宋_GB2312"/>
          <w:sz w:val="32"/>
          <w:szCs w:val="32"/>
        </w:rPr>
      </w:pPr>
      <w:r>
        <w:rPr>
          <w:rFonts w:hint="eastAsia" w:ascii="仿宋_GB2312" w:eastAsia="仿宋_GB2312"/>
          <w:sz w:val="32"/>
          <w:szCs w:val="32"/>
        </w:rPr>
        <w:t>审计范围为交通执法局2024年度部门预算执行情况、决算、项目绩效、年度国有资产报告及年度政府财务报告。</w:t>
      </w:r>
    </w:p>
    <w:p w14:paraId="338E3E03">
      <w:pPr>
        <w:spacing w:line="560" w:lineRule="exact"/>
        <w:ind w:firstLine="640" w:firstLineChars="200"/>
        <w:rPr>
          <w:rFonts w:ascii="仿宋_GB2312" w:eastAsia="仿宋_GB2312"/>
          <w:sz w:val="32"/>
          <w:szCs w:val="32"/>
        </w:rPr>
      </w:pPr>
      <w:r>
        <w:rPr>
          <w:rFonts w:hint="eastAsia" w:ascii="仿宋_GB2312" w:eastAsia="仿宋_GB2312"/>
          <w:sz w:val="32"/>
          <w:szCs w:val="32"/>
        </w:rPr>
        <w:t>3.内容</w:t>
      </w:r>
    </w:p>
    <w:p w14:paraId="27141031">
      <w:pPr>
        <w:spacing w:line="560" w:lineRule="exact"/>
        <w:ind w:firstLine="640" w:firstLineChars="200"/>
        <w:rPr>
          <w:rFonts w:ascii="仿宋_GB2312" w:eastAsia="仿宋_GB2312"/>
          <w:sz w:val="32"/>
          <w:szCs w:val="32"/>
        </w:rPr>
      </w:pPr>
      <w:r>
        <w:rPr>
          <w:rFonts w:hint="eastAsia" w:ascii="仿宋_GB2312" w:eastAsia="仿宋_GB2312"/>
          <w:sz w:val="32"/>
          <w:szCs w:val="32"/>
        </w:rPr>
        <w:t>以2024年自治区交通运输厅对交通执法局开展财务监督检查及黄锡春同志离任经济责任审计所发现的问题为导向，全面审计交通执法局2024年度部门预算执行情况、部门决算报告、项目绩效、行政事业单位国有资产报告、政府财务报告的真实性、合法合规性和效益性，重点审计资产管理、采购管理、合同管理等相关内容。</w:t>
      </w:r>
    </w:p>
    <w:p w14:paraId="14F3D2D5">
      <w:pPr>
        <w:spacing w:line="560" w:lineRule="exact"/>
        <w:ind w:firstLine="640" w:firstLineChars="200"/>
        <w:rPr>
          <w:rFonts w:ascii="仿宋_GB2312" w:eastAsia="仿宋_GB2312"/>
          <w:sz w:val="32"/>
          <w:szCs w:val="32"/>
        </w:rPr>
      </w:pPr>
      <w:r>
        <w:rPr>
          <w:rFonts w:hint="eastAsia" w:ascii="仿宋_GB2312" w:eastAsia="仿宋_GB2312"/>
          <w:sz w:val="32"/>
          <w:szCs w:val="32"/>
        </w:rPr>
        <w:t>真实性审计的内容包括：审查预算编制和执行、决算报告、行政事业单位国有资产报告、政府财务报告的真实性；审查预算调整、追加的真实性；审查预算拨款、预算收入、预算支出、票据使用和管理、非税收入收缴、结转结余等的真实性；其他。</w:t>
      </w:r>
    </w:p>
    <w:p w14:paraId="1772CDD0">
      <w:pPr>
        <w:spacing w:line="560" w:lineRule="exact"/>
        <w:ind w:firstLine="640" w:firstLineChars="200"/>
        <w:rPr>
          <w:rFonts w:ascii="仿宋_GB2312" w:eastAsia="仿宋_GB2312"/>
          <w:sz w:val="32"/>
          <w:szCs w:val="32"/>
        </w:rPr>
      </w:pPr>
      <w:r>
        <w:rPr>
          <w:rFonts w:hint="eastAsia" w:ascii="仿宋_GB2312" w:eastAsia="仿宋_GB2312"/>
          <w:sz w:val="32"/>
          <w:szCs w:val="32"/>
        </w:rPr>
        <w:t>合法合规性审计的内容包括：审查货币资金管理及其他资产管理的合法合规性；审查预算调整、追加的合法合规性；审查各项基本支出、项目支出、往来挂账的合法合规性；审查国际道路运输管理保障经费使用的合法合规性；审查决算报告、行政事业单位国有资产报告、政府财务报告的合法合规性；审查票据使用和管理的合法合规性；审查各项非税收入收缴的合法合规性；审查各项经济合同的合法合规性；其他。</w:t>
      </w:r>
    </w:p>
    <w:p w14:paraId="505A8944">
      <w:pPr>
        <w:spacing w:line="560" w:lineRule="exact"/>
        <w:ind w:firstLine="640" w:firstLineChars="200"/>
        <w:rPr>
          <w:rFonts w:ascii="仿宋_GB2312" w:eastAsia="仿宋_GB2312"/>
          <w:sz w:val="32"/>
          <w:szCs w:val="32"/>
        </w:rPr>
      </w:pPr>
      <w:r>
        <w:rPr>
          <w:rFonts w:hint="eastAsia" w:ascii="仿宋_GB2312" w:eastAsia="仿宋_GB2312"/>
          <w:sz w:val="32"/>
          <w:szCs w:val="32"/>
        </w:rPr>
        <w:t>效益性审计的内容包括：审查和评价预算编制是否合理、科学；审查和评价各项支出是否必要，有无重复采购资产，有无铺张浪费；审查和评价交通执法局有关财务管理制度、资产管理制度执行的有效性；审查和评价预算支出绩效目标完成情况；其他。</w:t>
      </w:r>
    </w:p>
    <w:p w14:paraId="63F781C1">
      <w:pPr>
        <w:spacing w:line="560" w:lineRule="exact"/>
        <w:ind w:firstLine="640" w:firstLineChars="200"/>
        <w:rPr>
          <w:rFonts w:ascii="仿宋_GB2312" w:eastAsia="仿宋_GB2312"/>
          <w:sz w:val="32"/>
          <w:szCs w:val="32"/>
        </w:rPr>
      </w:pPr>
      <w:r>
        <w:rPr>
          <w:rFonts w:hint="eastAsia" w:ascii="仿宋_GB2312" w:eastAsia="仿宋_GB2312"/>
          <w:sz w:val="32"/>
          <w:szCs w:val="32"/>
        </w:rPr>
        <w:t>4.服务成果要求</w:t>
      </w:r>
    </w:p>
    <w:p w14:paraId="75B328F9">
      <w:pPr>
        <w:spacing w:line="560" w:lineRule="exact"/>
        <w:ind w:firstLine="640" w:firstLineChars="200"/>
        <w:rPr>
          <w:rFonts w:ascii="仿宋_GB2312" w:eastAsia="仿宋_GB2312"/>
          <w:sz w:val="32"/>
          <w:szCs w:val="32"/>
        </w:rPr>
      </w:pPr>
      <w:r>
        <w:rPr>
          <w:rFonts w:hint="eastAsia" w:ascii="仿宋_GB2312" w:eastAsia="仿宋_GB2312"/>
          <w:sz w:val="32"/>
          <w:szCs w:val="32"/>
        </w:rPr>
        <w:t>在上级部门要求上报相关财务报告的截止时间前5日提交服务成果，预计为：</w:t>
      </w:r>
    </w:p>
    <w:p w14:paraId="1B126EC0">
      <w:pPr>
        <w:spacing w:line="560" w:lineRule="exact"/>
        <w:ind w:firstLine="640" w:firstLineChars="200"/>
        <w:rPr>
          <w:rFonts w:ascii="仿宋_GB2312" w:eastAsia="仿宋_GB2312"/>
          <w:sz w:val="32"/>
          <w:szCs w:val="32"/>
        </w:rPr>
      </w:pPr>
      <w:r>
        <w:rPr>
          <w:rFonts w:hint="eastAsia" w:ascii="仿宋_GB2312" w:eastAsia="仿宋_GB2312"/>
          <w:sz w:val="32"/>
          <w:szCs w:val="32"/>
        </w:rPr>
        <w:t>（1）在2025年2月25日前分别提交年度部门决算报告的审计意见书、行政事业单位国有资产报告的审计报告；</w:t>
      </w:r>
    </w:p>
    <w:p w14:paraId="727CD631">
      <w:pPr>
        <w:spacing w:line="560" w:lineRule="exact"/>
        <w:ind w:firstLine="640" w:firstLineChars="200"/>
        <w:rPr>
          <w:rFonts w:ascii="仿宋_GB2312" w:eastAsia="仿宋_GB2312"/>
          <w:sz w:val="32"/>
          <w:szCs w:val="32"/>
        </w:rPr>
      </w:pPr>
      <w:r>
        <w:rPr>
          <w:rFonts w:hint="eastAsia" w:ascii="仿宋_GB2312" w:eastAsia="仿宋_GB2312"/>
          <w:sz w:val="32"/>
          <w:szCs w:val="32"/>
        </w:rPr>
        <w:t>（2）在2025年3月25日前提交年度部门预算执行情况审计报告；</w:t>
      </w:r>
    </w:p>
    <w:p w14:paraId="3798AB7E">
      <w:pPr>
        <w:spacing w:line="560" w:lineRule="exact"/>
        <w:ind w:firstLine="640" w:firstLineChars="200"/>
        <w:rPr>
          <w:rFonts w:ascii="仿宋_GB2312" w:eastAsia="仿宋_GB2312"/>
          <w:sz w:val="32"/>
          <w:szCs w:val="32"/>
        </w:rPr>
      </w:pPr>
      <w:r>
        <w:rPr>
          <w:rFonts w:hint="eastAsia" w:ascii="仿宋_GB2312" w:eastAsia="仿宋_GB2312"/>
          <w:sz w:val="32"/>
          <w:szCs w:val="32"/>
        </w:rPr>
        <w:t>（3）在2025年3月31日前提交年度分项目预算支出绩效评价报告；</w:t>
      </w:r>
    </w:p>
    <w:p w14:paraId="455F79D2">
      <w:pPr>
        <w:spacing w:line="560" w:lineRule="exact"/>
        <w:ind w:firstLine="640" w:firstLineChars="200"/>
        <w:rPr>
          <w:rFonts w:ascii="仿宋_GB2312" w:eastAsia="仿宋_GB2312"/>
          <w:sz w:val="32"/>
          <w:szCs w:val="32"/>
        </w:rPr>
      </w:pPr>
      <w:r>
        <w:rPr>
          <w:rFonts w:hint="eastAsia" w:ascii="仿宋_GB2312" w:eastAsia="仿宋_GB2312"/>
          <w:sz w:val="32"/>
          <w:szCs w:val="32"/>
        </w:rPr>
        <w:t>（4）在2025年5月15日前提交年度政府财务报告的审计意见书。</w:t>
      </w:r>
    </w:p>
    <w:p w14:paraId="18E0227B">
      <w:pPr>
        <w:spacing w:line="560" w:lineRule="exact"/>
        <w:ind w:firstLine="640" w:firstLineChars="200"/>
        <w:rPr>
          <w:rFonts w:ascii="楷体" w:hAnsi="楷体" w:eastAsia="楷体"/>
          <w:sz w:val="32"/>
          <w:szCs w:val="32"/>
        </w:rPr>
      </w:pPr>
      <w:r>
        <w:rPr>
          <w:rFonts w:hint="eastAsia" w:ascii="楷体" w:hAnsi="楷体" w:eastAsia="楷体"/>
          <w:sz w:val="32"/>
          <w:szCs w:val="32"/>
        </w:rPr>
        <w:t>（二）内部控制</w:t>
      </w:r>
      <w:r>
        <w:rPr>
          <w:rFonts w:ascii="楷体" w:hAnsi="楷体" w:eastAsia="楷体"/>
          <w:sz w:val="32"/>
          <w:szCs w:val="32"/>
        </w:rPr>
        <w:t>审计</w:t>
      </w:r>
    </w:p>
    <w:p w14:paraId="4435B663">
      <w:pPr>
        <w:spacing w:line="560" w:lineRule="exact"/>
        <w:ind w:firstLine="640" w:firstLineChars="200"/>
        <w:rPr>
          <w:rFonts w:ascii="仿宋_GB2312" w:eastAsia="仿宋_GB2312"/>
          <w:sz w:val="32"/>
          <w:szCs w:val="32"/>
        </w:rPr>
      </w:pPr>
      <w:r>
        <w:rPr>
          <w:rFonts w:hint="eastAsia" w:ascii="仿宋_GB2312" w:eastAsia="仿宋_GB2312"/>
          <w:sz w:val="32"/>
          <w:szCs w:val="32"/>
        </w:rPr>
        <w:t>1.时间</w:t>
      </w:r>
    </w:p>
    <w:p w14:paraId="6997385A">
      <w:pPr>
        <w:spacing w:line="560" w:lineRule="exact"/>
        <w:ind w:firstLine="640" w:firstLineChars="200"/>
        <w:rPr>
          <w:rFonts w:ascii="仿宋_GB2312" w:eastAsia="仿宋_GB2312"/>
          <w:sz w:val="32"/>
          <w:szCs w:val="32"/>
        </w:rPr>
      </w:pPr>
      <w:r>
        <w:rPr>
          <w:rFonts w:hint="eastAsia" w:ascii="仿宋_GB2312" w:eastAsia="仿宋_GB2312"/>
          <w:sz w:val="32"/>
          <w:szCs w:val="32"/>
        </w:rPr>
        <w:t>审计实施时间为2025年2月至5月。</w:t>
      </w:r>
    </w:p>
    <w:p w14:paraId="38BCB5C5">
      <w:pPr>
        <w:spacing w:line="560" w:lineRule="exact"/>
        <w:ind w:firstLine="640" w:firstLineChars="200"/>
        <w:rPr>
          <w:rFonts w:ascii="仿宋_GB2312" w:eastAsia="仿宋_GB2312"/>
          <w:sz w:val="32"/>
          <w:szCs w:val="32"/>
        </w:rPr>
      </w:pPr>
      <w:r>
        <w:rPr>
          <w:rFonts w:hint="eastAsia" w:ascii="仿宋_GB2312" w:eastAsia="仿宋_GB2312"/>
          <w:sz w:val="32"/>
          <w:szCs w:val="32"/>
        </w:rPr>
        <w:t>2.范围</w:t>
      </w:r>
    </w:p>
    <w:p w14:paraId="601BE5FD">
      <w:pPr>
        <w:spacing w:line="560" w:lineRule="exact"/>
        <w:ind w:firstLine="640" w:firstLineChars="200"/>
        <w:rPr>
          <w:rFonts w:ascii="仿宋_GB2312" w:eastAsia="仿宋_GB2312"/>
          <w:sz w:val="32"/>
          <w:szCs w:val="32"/>
        </w:rPr>
      </w:pPr>
      <w:r>
        <w:rPr>
          <w:rFonts w:hint="eastAsia" w:ascii="仿宋_GB2312" w:eastAsia="仿宋_GB2312"/>
          <w:sz w:val="32"/>
          <w:szCs w:val="32"/>
        </w:rPr>
        <w:t>审计范围为交通执法局机关及各下设机构2024年度内部控制建设和执行情况。</w:t>
      </w:r>
    </w:p>
    <w:p w14:paraId="2E902199">
      <w:pPr>
        <w:spacing w:line="560" w:lineRule="exact"/>
        <w:ind w:firstLine="640" w:firstLineChars="200"/>
        <w:rPr>
          <w:rFonts w:ascii="仿宋_GB2312" w:eastAsia="仿宋_GB2312"/>
          <w:sz w:val="32"/>
          <w:szCs w:val="32"/>
        </w:rPr>
      </w:pPr>
      <w:r>
        <w:rPr>
          <w:rFonts w:hint="eastAsia" w:ascii="仿宋_GB2312" w:eastAsia="仿宋_GB2312"/>
          <w:sz w:val="32"/>
          <w:szCs w:val="32"/>
        </w:rPr>
        <w:t>3.审计内容</w:t>
      </w:r>
    </w:p>
    <w:p w14:paraId="2105504A">
      <w:pPr>
        <w:spacing w:line="560" w:lineRule="exact"/>
        <w:ind w:firstLine="640" w:firstLineChars="200"/>
        <w:rPr>
          <w:rFonts w:ascii="仿宋_GB2312" w:eastAsia="仿宋_GB2312"/>
          <w:sz w:val="32"/>
          <w:szCs w:val="32"/>
        </w:rPr>
      </w:pPr>
      <w:r>
        <w:rPr>
          <w:rFonts w:hint="eastAsia" w:ascii="仿宋_GB2312" w:eastAsia="仿宋_GB2312"/>
          <w:sz w:val="32"/>
          <w:szCs w:val="32"/>
        </w:rPr>
        <w:t>以2024年自治区交通运输厅对交通执法局开展财务监督检查及黄锡春同志离任经济责任审计所发现的内部控制相关问题为导向，全面审计和评估交通执法局2024年度内部控制建设的健全性及执行的有效性，重点审计支出管理、资产管理、采购管理、合同管理等相关内容。</w:t>
      </w:r>
    </w:p>
    <w:p w14:paraId="43876984">
      <w:pPr>
        <w:spacing w:line="560" w:lineRule="exact"/>
        <w:ind w:firstLine="640" w:firstLineChars="200"/>
        <w:rPr>
          <w:rFonts w:ascii="仿宋_GB2312" w:eastAsia="仿宋_GB2312"/>
          <w:sz w:val="32"/>
          <w:szCs w:val="32"/>
        </w:rPr>
      </w:pPr>
      <w:r>
        <w:rPr>
          <w:rFonts w:hint="eastAsia" w:ascii="仿宋_GB2312" w:eastAsia="仿宋_GB2312"/>
          <w:sz w:val="32"/>
          <w:szCs w:val="32"/>
        </w:rPr>
        <w:t>（1）单位层面内部控制，包括内部控制建设情况、单位主要负责人承担内控责任的情况、内部控制机构组成情况、内部控制机构运行情况、规范权力运行情况、内部控制相关问题整改情况、政府会计改革等方面。</w:t>
      </w:r>
    </w:p>
    <w:p w14:paraId="49A9B33A">
      <w:pPr>
        <w:spacing w:line="560" w:lineRule="exact"/>
        <w:ind w:firstLine="640" w:firstLineChars="200"/>
        <w:rPr>
          <w:rFonts w:ascii="仿宋_GB2312" w:eastAsia="仿宋_GB2312"/>
          <w:sz w:val="32"/>
          <w:szCs w:val="32"/>
        </w:rPr>
      </w:pPr>
      <w:r>
        <w:rPr>
          <w:rFonts w:hint="eastAsia" w:ascii="仿宋_GB2312" w:eastAsia="仿宋_GB2312"/>
          <w:sz w:val="32"/>
          <w:szCs w:val="32"/>
        </w:rPr>
        <w:t>（2）业务层面内部控制，包括内部控制适用的六大经济业务领域（预算管理、收支管理、政府采购管理、资产管理、项目管理、合同管理）情况、职责分离情况、关键岗位轮岗情况、年度业务层面风险评估覆盖情况、建立健全内部控制制度情况、内部控制制度执行情况以及内部控制信息化情况等。</w:t>
      </w:r>
    </w:p>
    <w:p w14:paraId="3CB85F48">
      <w:pPr>
        <w:spacing w:line="560" w:lineRule="exact"/>
        <w:ind w:firstLine="640" w:firstLineChars="200"/>
        <w:rPr>
          <w:rFonts w:ascii="仿宋_GB2312" w:eastAsia="仿宋_GB2312"/>
          <w:sz w:val="32"/>
          <w:szCs w:val="32"/>
        </w:rPr>
      </w:pPr>
      <w:r>
        <w:rPr>
          <w:rFonts w:hint="eastAsia" w:ascii="仿宋_GB2312" w:eastAsia="仿宋_GB2312"/>
          <w:sz w:val="32"/>
          <w:szCs w:val="32"/>
        </w:rPr>
        <w:t>4.服务成果要求</w:t>
      </w:r>
    </w:p>
    <w:p w14:paraId="7F075874">
      <w:pPr>
        <w:spacing w:line="560" w:lineRule="exact"/>
        <w:ind w:firstLine="640" w:firstLineChars="200"/>
        <w:rPr>
          <w:rFonts w:ascii="仿宋_GB2312" w:eastAsia="仿宋_GB2312"/>
          <w:sz w:val="32"/>
          <w:szCs w:val="32"/>
        </w:rPr>
      </w:pPr>
      <w:r>
        <w:rPr>
          <w:rFonts w:hint="eastAsia" w:ascii="仿宋_GB2312" w:eastAsia="仿宋_GB2312"/>
          <w:sz w:val="32"/>
          <w:szCs w:val="32"/>
        </w:rPr>
        <w:t>在上级部门要求上报内部控制报告的截止时间前5日提交内部控制审计报告及其他服务成果，主要包括：</w:t>
      </w:r>
    </w:p>
    <w:p w14:paraId="4C60F1ED">
      <w:pPr>
        <w:spacing w:line="560" w:lineRule="exact"/>
        <w:ind w:firstLine="640" w:firstLineChars="200"/>
        <w:rPr>
          <w:rFonts w:ascii="仿宋_GB2312" w:eastAsia="仿宋_GB2312"/>
          <w:sz w:val="32"/>
          <w:szCs w:val="32"/>
        </w:rPr>
      </w:pPr>
      <w:r>
        <w:rPr>
          <w:rFonts w:hint="eastAsia" w:ascii="仿宋_GB2312" w:eastAsia="仿宋_GB2312"/>
          <w:sz w:val="32"/>
          <w:szCs w:val="32"/>
        </w:rPr>
        <w:t>（1）内部控制重大修改建议；</w:t>
      </w:r>
    </w:p>
    <w:p w14:paraId="5AB8DE37">
      <w:pPr>
        <w:spacing w:line="560" w:lineRule="exact"/>
        <w:ind w:firstLine="640" w:firstLineChars="200"/>
        <w:rPr>
          <w:rFonts w:ascii="仿宋_GB2312" w:eastAsia="仿宋_GB2312"/>
          <w:sz w:val="32"/>
          <w:szCs w:val="32"/>
        </w:rPr>
      </w:pPr>
      <w:r>
        <w:rPr>
          <w:rFonts w:hint="eastAsia" w:ascii="仿宋_GB2312" w:eastAsia="仿宋_GB2312"/>
          <w:sz w:val="32"/>
          <w:szCs w:val="32"/>
        </w:rPr>
        <w:t>（2）内部控制风险评估报告，包括相关风险评估和选择测试的内部控制的主要过程及结果；</w:t>
      </w:r>
    </w:p>
    <w:p w14:paraId="4D5F2206">
      <w:pPr>
        <w:spacing w:line="560" w:lineRule="exact"/>
        <w:ind w:firstLine="640" w:firstLineChars="200"/>
        <w:rPr>
          <w:rFonts w:ascii="仿宋_GB2312" w:eastAsia="仿宋_GB2312"/>
          <w:sz w:val="32"/>
          <w:szCs w:val="32"/>
        </w:rPr>
      </w:pPr>
      <w:r>
        <w:rPr>
          <w:rFonts w:hint="eastAsia" w:ascii="仿宋_GB2312" w:eastAsia="仿宋_GB2312"/>
          <w:sz w:val="32"/>
          <w:szCs w:val="32"/>
        </w:rPr>
        <w:t>（3）测试内部控制设计与运行有效性的程序及结果；</w:t>
      </w:r>
    </w:p>
    <w:p w14:paraId="4EDB8226">
      <w:pPr>
        <w:spacing w:line="560" w:lineRule="exact"/>
        <w:ind w:firstLine="640" w:firstLineChars="200"/>
        <w:rPr>
          <w:rFonts w:ascii="仿宋_GB2312" w:eastAsia="仿宋_GB2312"/>
          <w:sz w:val="32"/>
          <w:szCs w:val="32"/>
        </w:rPr>
      </w:pPr>
      <w:r>
        <w:rPr>
          <w:rFonts w:hint="eastAsia" w:ascii="仿宋_GB2312" w:eastAsia="仿宋_GB2312"/>
          <w:sz w:val="32"/>
          <w:szCs w:val="32"/>
        </w:rPr>
        <w:t>（4）内部控制评价报告，包括对识别的控制缺陷的评价；</w:t>
      </w:r>
    </w:p>
    <w:p w14:paraId="413B8151">
      <w:pPr>
        <w:spacing w:line="560" w:lineRule="exact"/>
        <w:ind w:firstLine="640" w:firstLineChars="200"/>
        <w:rPr>
          <w:rFonts w:ascii="仿宋_GB2312" w:eastAsia="仿宋_GB2312"/>
          <w:sz w:val="32"/>
          <w:szCs w:val="32"/>
        </w:rPr>
      </w:pPr>
      <w:r>
        <w:rPr>
          <w:rFonts w:hint="eastAsia" w:ascii="仿宋_GB2312" w:eastAsia="仿宋_GB2312"/>
          <w:sz w:val="32"/>
          <w:szCs w:val="32"/>
        </w:rPr>
        <w:t>（5）形成的审计结论和意见；</w:t>
      </w:r>
    </w:p>
    <w:p w14:paraId="638A848F">
      <w:pPr>
        <w:spacing w:line="560" w:lineRule="exact"/>
        <w:ind w:firstLine="640" w:firstLineChars="200"/>
        <w:rPr>
          <w:rFonts w:ascii="仿宋_GB2312" w:eastAsia="仿宋_GB2312"/>
          <w:sz w:val="32"/>
          <w:szCs w:val="32"/>
        </w:rPr>
      </w:pPr>
      <w:r>
        <w:rPr>
          <w:rFonts w:hint="eastAsia" w:ascii="仿宋_GB2312" w:eastAsia="仿宋_GB2312"/>
          <w:sz w:val="32"/>
          <w:szCs w:val="32"/>
        </w:rPr>
        <w:t>（6）修订补充完善相关内控制度；</w:t>
      </w:r>
    </w:p>
    <w:p w14:paraId="1C03FEA6">
      <w:pPr>
        <w:spacing w:line="560" w:lineRule="exact"/>
        <w:ind w:firstLine="640" w:firstLineChars="200"/>
        <w:rPr>
          <w:rFonts w:ascii="仿宋_GB2312" w:eastAsia="仿宋_GB2312"/>
          <w:sz w:val="32"/>
          <w:szCs w:val="32"/>
        </w:rPr>
      </w:pPr>
      <w:r>
        <w:rPr>
          <w:rFonts w:hint="eastAsia" w:ascii="仿宋_GB2312" w:eastAsia="仿宋_GB2312"/>
          <w:sz w:val="32"/>
          <w:szCs w:val="32"/>
        </w:rPr>
        <w:t>（7）指导和协助交通执法局内控管理的整改工作，消除内控风险隐患；</w:t>
      </w:r>
    </w:p>
    <w:p w14:paraId="7C7195EB">
      <w:pPr>
        <w:spacing w:line="560" w:lineRule="exact"/>
        <w:ind w:firstLine="640" w:firstLineChars="200"/>
        <w:rPr>
          <w:rFonts w:ascii="仿宋_GB2312" w:eastAsia="仿宋_GB2312"/>
          <w:sz w:val="32"/>
          <w:szCs w:val="32"/>
        </w:rPr>
      </w:pPr>
      <w:r>
        <w:rPr>
          <w:rFonts w:hint="eastAsia" w:ascii="仿宋_GB2312" w:eastAsia="仿宋_GB2312"/>
          <w:sz w:val="32"/>
          <w:szCs w:val="32"/>
        </w:rPr>
        <w:t>（8）负责完成交通执法局2024年度单位内部控制报告的材料收集及编报工作；</w:t>
      </w:r>
    </w:p>
    <w:p w14:paraId="4D29FB26">
      <w:pPr>
        <w:spacing w:line="560" w:lineRule="exact"/>
        <w:ind w:firstLine="640" w:firstLineChars="200"/>
        <w:rPr>
          <w:rFonts w:ascii="仿宋_GB2312" w:eastAsia="仿宋_GB2312"/>
          <w:sz w:val="32"/>
          <w:szCs w:val="32"/>
        </w:rPr>
      </w:pPr>
      <w:r>
        <w:rPr>
          <w:rFonts w:hint="eastAsia" w:ascii="仿宋_GB2312" w:eastAsia="仿宋_GB2312"/>
          <w:sz w:val="32"/>
          <w:szCs w:val="32"/>
        </w:rPr>
        <w:t>（9）内部控制六大经济业务领域、职责分离和关键岗位轮岗情况审计意见书。</w:t>
      </w:r>
    </w:p>
    <w:p w14:paraId="4BA843E0">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四、报价文件递交</w:t>
      </w:r>
    </w:p>
    <w:p w14:paraId="7507D250">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请于202</w:t>
      </w:r>
      <w:r>
        <w:rPr>
          <w:rFonts w:ascii="仿宋_GB2312" w:hAnsi="黑体" w:eastAsia="仿宋_GB2312"/>
          <w:color w:val="000000"/>
          <w:sz w:val="32"/>
          <w:szCs w:val="32"/>
        </w:rPr>
        <w:t>5</w:t>
      </w:r>
      <w:r>
        <w:rPr>
          <w:rFonts w:hint="eastAsia" w:ascii="仿宋_GB2312" w:hAnsi="黑体" w:eastAsia="仿宋_GB2312"/>
          <w:color w:val="000000"/>
          <w:sz w:val="32"/>
          <w:szCs w:val="32"/>
        </w:rPr>
        <w:t>年1月2</w:t>
      </w:r>
      <w:r>
        <w:rPr>
          <w:rFonts w:ascii="仿宋_GB2312" w:hAnsi="黑体" w:eastAsia="仿宋_GB2312"/>
          <w:color w:val="000000"/>
          <w:sz w:val="32"/>
          <w:szCs w:val="32"/>
        </w:rPr>
        <w:t>1</w:t>
      </w:r>
      <w:r>
        <w:rPr>
          <w:rFonts w:hint="eastAsia" w:ascii="仿宋_GB2312" w:hAnsi="黑体" w:eastAsia="仿宋_GB2312"/>
          <w:color w:val="000000"/>
          <w:sz w:val="32"/>
          <w:szCs w:val="32"/>
        </w:rPr>
        <w:t>日中午12点前将装订成册的报价文件（一式五份）以信封密封好，送至交通执法局财务科（南宁市滨湖路66号公路大厦808室）。</w:t>
      </w:r>
      <w:r>
        <w:rPr>
          <w:rFonts w:hint="eastAsia" w:ascii="仿宋_GB2312" w:hAnsi="Calibri" w:eastAsia="仿宋_GB2312" w:cs="Times New Roman"/>
          <w:sz w:val="32"/>
          <w:szCs w:val="32"/>
        </w:rPr>
        <w:t>如需邮寄送达，请用信封密封好并在邮寄封面注明投标资料和投标单位</w:t>
      </w:r>
      <w:r>
        <w:rPr>
          <w:rFonts w:hint="eastAsia" w:ascii="仿宋_GB2312" w:eastAsia="仿宋_GB2312" w:cs="Times New Roman"/>
          <w:sz w:val="32"/>
          <w:szCs w:val="32"/>
        </w:rPr>
        <w:t>，</w:t>
      </w:r>
      <w:r>
        <w:rPr>
          <w:rFonts w:hint="eastAsia" w:ascii="仿宋_GB2312" w:hAnsi="黑体" w:eastAsia="仿宋_GB2312"/>
          <w:color w:val="000000"/>
          <w:sz w:val="32"/>
          <w:szCs w:val="32"/>
        </w:rPr>
        <w:t>联系人：张微，联系电话：0771-2115929。</w:t>
      </w:r>
    </w:p>
    <w:p w14:paraId="76D44088">
      <w:pPr>
        <w:spacing w:line="560" w:lineRule="exact"/>
        <w:ind w:firstLine="420" w:firstLineChars="200"/>
      </w:pPr>
    </w:p>
    <w:p w14:paraId="3F328AB9">
      <w:pPr>
        <w:spacing w:line="560" w:lineRule="exact"/>
        <w:ind w:left="1598" w:leftChars="304" w:hanging="960" w:hangingChars="300"/>
        <w:rPr>
          <w:rFonts w:ascii="仿宋_GB2312" w:hAnsi="黑体" w:eastAsia="仿宋_GB2312"/>
          <w:color w:val="000000"/>
          <w:sz w:val="32"/>
          <w:szCs w:val="32"/>
        </w:rPr>
      </w:pPr>
      <w:r>
        <w:rPr>
          <w:rFonts w:hint="eastAsia" w:ascii="仿宋_GB2312" w:hAnsi="黑体" w:eastAsia="仿宋_GB2312"/>
          <w:color w:val="000000"/>
          <w:sz w:val="32"/>
          <w:szCs w:val="32"/>
        </w:rPr>
        <w:t>附件：自治区交通运输综合行政执法局202</w:t>
      </w:r>
      <w:r>
        <w:rPr>
          <w:rFonts w:ascii="仿宋_GB2312" w:hAnsi="黑体" w:eastAsia="仿宋_GB2312"/>
          <w:color w:val="000000"/>
          <w:sz w:val="32"/>
          <w:szCs w:val="32"/>
        </w:rPr>
        <w:t>5</w:t>
      </w:r>
      <w:r>
        <w:rPr>
          <w:rFonts w:hint="eastAsia" w:ascii="仿宋_GB2312" w:hAnsi="黑体" w:eastAsia="仿宋_GB2312"/>
          <w:color w:val="000000"/>
          <w:sz w:val="32"/>
          <w:szCs w:val="32"/>
        </w:rPr>
        <w:t>年上半年内部审计服务采购评审标准表</w:t>
      </w:r>
    </w:p>
    <w:p w14:paraId="5E6DDD5E">
      <w:pPr>
        <w:spacing w:line="480" w:lineRule="exact"/>
        <w:ind w:firstLine="560" w:firstLineChars="200"/>
        <w:rPr>
          <w:rFonts w:ascii="仿宋_GB2312" w:hAnsi="仿宋_GB2312" w:eastAsia="仿宋_GB2312" w:cs="仿宋_GB2312"/>
          <w:sz w:val="28"/>
          <w:szCs w:val="28"/>
        </w:rPr>
      </w:pPr>
    </w:p>
    <w:p w14:paraId="3D939A28">
      <w:pPr>
        <w:spacing w:line="480" w:lineRule="exact"/>
        <w:ind w:firstLine="560" w:firstLineChars="200"/>
        <w:jc w:val="right"/>
        <w:rPr>
          <w:rFonts w:ascii="仿宋_GB2312" w:hAnsi="仿宋_GB2312" w:eastAsia="仿宋_GB2312" w:cs="仿宋_GB2312"/>
          <w:sz w:val="28"/>
          <w:szCs w:val="28"/>
        </w:rPr>
      </w:pPr>
    </w:p>
    <w:p w14:paraId="280FFC16">
      <w:pPr>
        <w:pStyle w:val="7"/>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110966C3">
      <w:pPr>
        <w:spacing w:line="520" w:lineRule="exact"/>
        <w:rPr>
          <w:rFonts w:ascii="仿宋_GB2312" w:hAnsi="仿宋" w:eastAsia="仿宋_GB2312"/>
          <w:sz w:val="32"/>
          <w:szCs w:val="32"/>
        </w:rPr>
      </w:pPr>
      <w:r>
        <w:rPr>
          <w:rFonts w:hint="eastAsia" w:ascii="仿宋_GB2312" w:hAnsi="仿宋" w:eastAsia="仿宋_GB2312"/>
          <w:sz w:val="32"/>
          <w:szCs w:val="32"/>
        </w:rPr>
        <w:t>附件：</w:t>
      </w:r>
    </w:p>
    <w:p w14:paraId="678FB970">
      <w:pPr>
        <w:spacing w:line="520" w:lineRule="exact"/>
        <w:rPr>
          <w:rFonts w:ascii="方正小标宋_GBK" w:eastAsia="方正小标宋_GBK"/>
          <w:sz w:val="44"/>
          <w:szCs w:val="44"/>
        </w:rPr>
      </w:pPr>
    </w:p>
    <w:p w14:paraId="5B8E6475">
      <w:pPr>
        <w:spacing w:line="520" w:lineRule="exact"/>
        <w:ind w:firstLine="220" w:firstLineChars="50"/>
        <w:rPr>
          <w:rFonts w:ascii="方正小标宋简体" w:eastAsia="方正小标宋简体"/>
          <w:sz w:val="44"/>
          <w:szCs w:val="44"/>
        </w:rPr>
      </w:pPr>
      <w:r>
        <w:rPr>
          <w:rFonts w:hint="eastAsia" w:ascii="方正小标宋简体" w:eastAsia="方正小标宋简体"/>
          <w:sz w:val="44"/>
          <w:szCs w:val="44"/>
        </w:rPr>
        <w:t>自治区交通运输综合行政执法局202</w:t>
      </w:r>
      <w:r>
        <w:rPr>
          <w:rFonts w:ascii="方正小标宋简体" w:eastAsia="方正小标宋简体"/>
          <w:sz w:val="44"/>
          <w:szCs w:val="44"/>
        </w:rPr>
        <w:t>5</w:t>
      </w:r>
      <w:r>
        <w:rPr>
          <w:rFonts w:hint="eastAsia" w:ascii="方正小标宋简体" w:eastAsia="方正小标宋简体"/>
          <w:sz w:val="44"/>
          <w:szCs w:val="44"/>
        </w:rPr>
        <w:t>年</w:t>
      </w:r>
    </w:p>
    <w:p w14:paraId="6134E4DE">
      <w:pPr>
        <w:spacing w:line="520" w:lineRule="exact"/>
        <w:ind w:firstLine="440" w:firstLineChars="100"/>
        <w:rPr>
          <w:rFonts w:ascii="方正小标宋简体" w:eastAsia="方正小标宋简体"/>
          <w:sz w:val="44"/>
          <w:szCs w:val="44"/>
        </w:rPr>
      </w:pPr>
      <w:r>
        <w:rPr>
          <w:rFonts w:hint="eastAsia" w:ascii="方正小标宋简体" w:eastAsia="方正小标宋简体"/>
          <w:sz w:val="44"/>
          <w:szCs w:val="44"/>
        </w:rPr>
        <w:t>上半年内部审计服务采购评审标准表</w:t>
      </w:r>
    </w:p>
    <w:p w14:paraId="67BB8C53">
      <w:pPr>
        <w:spacing w:line="520" w:lineRule="exact"/>
        <w:ind w:firstLine="160" w:firstLineChars="50"/>
        <w:rPr>
          <w:rFonts w:ascii="仿宋" w:hAnsi="仿宋" w:eastAsia="仿宋"/>
          <w:sz w:val="32"/>
          <w:szCs w:val="32"/>
        </w:rPr>
      </w:pP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7"/>
        <w:gridCol w:w="5807"/>
        <w:gridCol w:w="536"/>
      </w:tblGrid>
      <w:tr w14:paraId="6BF7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double" w:color="auto" w:sz="4" w:space="0"/>
            </w:tcBorders>
          </w:tcPr>
          <w:p w14:paraId="1AA9FD3F">
            <w:pPr>
              <w:spacing w:line="520" w:lineRule="exact"/>
              <w:rPr>
                <w:rFonts w:ascii="黑体" w:hAnsi="黑体" w:eastAsia="黑体"/>
                <w:sz w:val="32"/>
                <w:szCs w:val="32"/>
              </w:rPr>
            </w:pPr>
            <w:r>
              <w:rPr>
                <w:rFonts w:hint="eastAsia" w:ascii="黑体" w:hAnsi="黑体" w:eastAsia="黑体"/>
                <w:sz w:val="32"/>
                <w:szCs w:val="32"/>
              </w:rPr>
              <w:t>序号</w:t>
            </w:r>
          </w:p>
        </w:tc>
        <w:tc>
          <w:tcPr>
            <w:tcW w:w="1257" w:type="dxa"/>
            <w:tcBorders>
              <w:bottom w:val="double" w:color="auto" w:sz="4" w:space="0"/>
            </w:tcBorders>
          </w:tcPr>
          <w:p w14:paraId="79D99739">
            <w:pPr>
              <w:spacing w:line="520" w:lineRule="exact"/>
              <w:jc w:val="center"/>
              <w:rPr>
                <w:rFonts w:ascii="黑体" w:hAnsi="黑体" w:eastAsia="黑体"/>
                <w:sz w:val="32"/>
                <w:szCs w:val="32"/>
              </w:rPr>
            </w:pPr>
            <w:r>
              <w:rPr>
                <w:rFonts w:hint="eastAsia" w:ascii="黑体" w:hAnsi="黑体" w:eastAsia="黑体"/>
                <w:sz w:val="32"/>
                <w:szCs w:val="32"/>
              </w:rPr>
              <w:t>评 审</w:t>
            </w:r>
            <w:r>
              <w:rPr>
                <w:rFonts w:ascii="黑体" w:hAnsi="黑体" w:eastAsia="黑体"/>
                <w:sz w:val="32"/>
                <w:szCs w:val="32"/>
              </w:rPr>
              <w:t>因</w:t>
            </w:r>
            <w:r>
              <w:rPr>
                <w:rFonts w:hint="eastAsia" w:ascii="黑体" w:hAnsi="黑体" w:eastAsia="黑体"/>
                <w:sz w:val="32"/>
                <w:szCs w:val="32"/>
              </w:rPr>
              <w:t xml:space="preserve"> </w:t>
            </w:r>
            <w:r>
              <w:rPr>
                <w:rFonts w:ascii="黑体" w:hAnsi="黑体" w:eastAsia="黑体"/>
                <w:sz w:val="32"/>
                <w:szCs w:val="32"/>
              </w:rPr>
              <w:t>素</w:t>
            </w:r>
          </w:p>
        </w:tc>
        <w:tc>
          <w:tcPr>
            <w:tcW w:w="5807" w:type="dxa"/>
            <w:tcBorders>
              <w:bottom w:val="double" w:color="auto" w:sz="4" w:space="0"/>
            </w:tcBorders>
            <w:vAlign w:val="center"/>
          </w:tcPr>
          <w:p w14:paraId="62ABF441">
            <w:pPr>
              <w:spacing w:line="520" w:lineRule="exact"/>
              <w:jc w:val="center"/>
              <w:rPr>
                <w:rFonts w:ascii="黑体" w:hAnsi="黑体" w:eastAsia="黑体"/>
                <w:sz w:val="32"/>
                <w:szCs w:val="32"/>
              </w:rPr>
            </w:pPr>
            <w:r>
              <w:rPr>
                <w:rFonts w:hint="eastAsia" w:ascii="黑体" w:hAnsi="黑体" w:eastAsia="黑体"/>
                <w:sz w:val="32"/>
                <w:szCs w:val="32"/>
              </w:rPr>
              <w:t>评审</w:t>
            </w:r>
            <w:r>
              <w:rPr>
                <w:rFonts w:ascii="黑体" w:hAnsi="黑体" w:eastAsia="黑体"/>
                <w:sz w:val="32"/>
                <w:szCs w:val="32"/>
              </w:rPr>
              <w:t>因素具体内容</w:t>
            </w:r>
          </w:p>
        </w:tc>
        <w:tc>
          <w:tcPr>
            <w:tcW w:w="536" w:type="dxa"/>
            <w:tcBorders>
              <w:bottom w:val="double" w:color="auto" w:sz="4" w:space="0"/>
            </w:tcBorders>
          </w:tcPr>
          <w:p w14:paraId="24FA523F">
            <w:pPr>
              <w:spacing w:line="520" w:lineRule="exact"/>
              <w:rPr>
                <w:rFonts w:ascii="黑体" w:hAnsi="黑体" w:eastAsia="黑体"/>
                <w:sz w:val="32"/>
                <w:szCs w:val="32"/>
              </w:rPr>
            </w:pPr>
            <w:r>
              <w:rPr>
                <w:rFonts w:hint="eastAsia" w:ascii="黑体" w:hAnsi="黑体" w:eastAsia="黑体"/>
                <w:sz w:val="32"/>
                <w:szCs w:val="32"/>
              </w:rPr>
              <w:t>分值</w:t>
            </w:r>
          </w:p>
        </w:tc>
      </w:tr>
      <w:tr w14:paraId="22EF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double" w:color="auto" w:sz="4" w:space="0"/>
              <w:bottom w:val="double" w:color="auto" w:sz="4" w:space="0"/>
            </w:tcBorders>
            <w:vAlign w:val="center"/>
          </w:tcPr>
          <w:p w14:paraId="5137BC59">
            <w:pPr>
              <w:spacing w:line="520" w:lineRule="exact"/>
              <w:jc w:val="center"/>
              <w:rPr>
                <w:rFonts w:ascii="仿宋_GB2312" w:hAnsi="仿宋" w:eastAsia="仿宋_GB2312"/>
                <w:sz w:val="32"/>
                <w:szCs w:val="32"/>
              </w:rPr>
            </w:pPr>
            <w:r>
              <w:rPr>
                <w:rFonts w:hint="eastAsia" w:ascii="仿宋_GB2312" w:hAnsi="仿宋" w:eastAsia="仿宋_GB2312"/>
                <w:sz w:val="32"/>
                <w:szCs w:val="32"/>
              </w:rPr>
              <w:t>1</w:t>
            </w:r>
          </w:p>
        </w:tc>
        <w:tc>
          <w:tcPr>
            <w:tcW w:w="1257" w:type="dxa"/>
            <w:tcBorders>
              <w:top w:val="double" w:color="auto" w:sz="4" w:space="0"/>
              <w:bottom w:val="double" w:color="auto" w:sz="4" w:space="0"/>
            </w:tcBorders>
            <w:vAlign w:val="center"/>
          </w:tcPr>
          <w:p w14:paraId="7CB322C2">
            <w:pPr>
              <w:spacing w:line="520" w:lineRule="exact"/>
              <w:jc w:val="center"/>
              <w:rPr>
                <w:rFonts w:ascii="仿宋_GB2312" w:hAnsi="仿宋" w:eastAsia="仿宋_GB2312"/>
                <w:sz w:val="32"/>
                <w:szCs w:val="32"/>
              </w:rPr>
            </w:pPr>
            <w:r>
              <w:rPr>
                <w:rFonts w:hint="eastAsia" w:ascii="仿宋_GB2312" w:hAnsi="仿宋" w:eastAsia="仿宋_GB2312"/>
                <w:sz w:val="32"/>
                <w:szCs w:val="32"/>
              </w:rPr>
              <w:t>价格分</w:t>
            </w:r>
          </w:p>
        </w:tc>
        <w:tc>
          <w:tcPr>
            <w:tcW w:w="5807" w:type="dxa"/>
            <w:tcBorders>
              <w:top w:val="double" w:color="auto" w:sz="4" w:space="0"/>
              <w:bottom w:val="double" w:color="auto" w:sz="4" w:space="0"/>
            </w:tcBorders>
          </w:tcPr>
          <w:p w14:paraId="42853ADF">
            <w:pPr>
              <w:spacing w:line="520" w:lineRule="exact"/>
              <w:rPr>
                <w:rFonts w:ascii="仿宋_GB2312" w:hAnsi="仿宋" w:eastAsia="仿宋_GB2312"/>
                <w:sz w:val="32"/>
                <w:szCs w:val="32"/>
              </w:rPr>
            </w:pPr>
            <w:r>
              <w:rPr>
                <w:rFonts w:ascii="仿宋_GB2312" w:hAnsi="仿宋" w:eastAsia="仿宋_GB2312"/>
                <w:sz w:val="32"/>
                <w:szCs w:val="32"/>
              </w:rPr>
              <w:t>所有有效报价</w:t>
            </w:r>
            <w:r>
              <w:rPr>
                <w:rFonts w:hint="eastAsia" w:ascii="仿宋_GB2312" w:hAnsi="仿宋" w:eastAsia="仿宋_GB2312"/>
                <w:sz w:val="32"/>
                <w:szCs w:val="32"/>
              </w:rPr>
              <w:t>的</w:t>
            </w:r>
            <w:r>
              <w:rPr>
                <w:rFonts w:ascii="仿宋_GB2312" w:hAnsi="仿宋" w:eastAsia="仿宋_GB2312"/>
                <w:sz w:val="32"/>
                <w:szCs w:val="32"/>
              </w:rPr>
              <w:t>最低价</w:t>
            </w:r>
            <w:r>
              <w:rPr>
                <w:rFonts w:hint="eastAsia" w:ascii="仿宋_GB2312" w:hAnsi="仿宋" w:eastAsia="仿宋_GB2312"/>
                <w:sz w:val="32"/>
                <w:szCs w:val="32"/>
              </w:rPr>
              <w:t>为</w:t>
            </w:r>
            <w:r>
              <w:rPr>
                <w:rFonts w:ascii="仿宋_GB2312" w:hAnsi="仿宋" w:eastAsia="仿宋_GB2312"/>
                <w:sz w:val="32"/>
                <w:szCs w:val="32"/>
              </w:rPr>
              <w:t>基准价，得</w:t>
            </w:r>
            <w:r>
              <w:rPr>
                <w:rFonts w:hint="eastAsia" w:ascii="仿宋_GB2312" w:hAnsi="仿宋" w:eastAsia="仿宋_GB2312"/>
                <w:sz w:val="32"/>
                <w:szCs w:val="32"/>
              </w:rPr>
              <w:t>20分。其余报价的</w:t>
            </w:r>
            <w:r>
              <w:rPr>
                <w:rFonts w:ascii="仿宋_GB2312" w:hAnsi="仿宋" w:eastAsia="仿宋_GB2312"/>
                <w:sz w:val="32"/>
                <w:szCs w:val="32"/>
              </w:rPr>
              <w:t>价格分=（基准价</w:t>
            </w:r>
            <w:r>
              <w:rPr>
                <w:rFonts w:hint="eastAsia" w:ascii="仿宋_GB2312" w:hAnsi="仿宋" w:eastAsia="仿宋_GB2312"/>
                <w:sz w:val="32"/>
                <w:szCs w:val="32"/>
              </w:rPr>
              <w:t>÷</w:t>
            </w:r>
            <w:r>
              <w:rPr>
                <w:rFonts w:ascii="仿宋_GB2312" w:hAnsi="仿宋" w:eastAsia="仿宋_GB2312"/>
                <w:sz w:val="32"/>
                <w:szCs w:val="32"/>
              </w:rPr>
              <w:t>报价）×20</w:t>
            </w:r>
            <w:r>
              <w:rPr>
                <w:rFonts w:hint="eastAsia" w:ascii="仿宋_GB2312" w:hAnsi="仿宋" w:eastAsia="仿宋_GB2312"/>
                <w:sz w:val="32"/>
                <w:szCs w:val="32"/>
              </w:rPr>
              <w:t>。</w:t>
            </w:r>
          </w:p>
        </w:tc>
        <w:tc>
          <w:tcPr>
            <w:tcW w:w="536" w:type="dxa"/>
            <w:tcBorders>
              <w:top w:val="double" w:color="auto" w:sz="4" w:space="0"/>
              <w:bottom w:val="double" w:color="auto" w:sz="4" w:space="0"/>
            </w:tcBorders>
            <w:vAlign w:val="center"/>
          </w:tcPr>
          <w:p w14:paraId="05EC903C">
            <w:pPr>
              <w:spacing w:line="520" w:lineRule="exact"/>
              <w:jc w:val="center"/>
              <w:rPr>
                <w:rFonts w:ascii="仿宋" w:hAnsi="仿宋" w:eastAsia="仿宋"/>
                <w:sz w:val="32"/>
                <w:szCs w:val="32"/>
              </w:rPr>
            </w:pPr>
            <w:r>
              <w:rPr>
                <w:rFonts w:ascii="仿宋" w:hAnsi="仿宋" w:eastAsia="仿宋"/>
                <w:sz w:val="32"/>
                <w:szCs w:val="32"/>
              </w:rPr>
              <w:t>20</w:t>
            </w:r>
          </w:p>
        </w:tc>
      </w:tr>
      <w:tr w14:paraId="2FFC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double" w:color="auto" w:sz="4" w:space="0"/>
            </w:tcBorders>
            <w:vAlign w:val="center"/>
          </w:tcPr>
          <w:p w14:paraId="08B80BB1">
            <w:pPr>
              <w:spacing w:line="520" w:lineRule="exact"/>
              <w:jc w:val="center"/>
              <w:rPr>
                <w:rFonts w:ascii="仿宋_GB2312" w:hAnsi="仿宋" w:eastAsia="仿宋_GB2312"/>
                <w:sz w:val="32"/>
                <w:szCs w:val="32"/>
              </w:rPr>
            </w:pPr>
            <w:r>
              <w:rPr>
                <w:rFonts w:hint="eastAsia" w:ascii="仿宋_GB2312" w:hAnsi="仿宋" w:eastAsia="仿宋_GB2312"/>
                <w:sz w:val="32"/>
                <w:szCs w:val="32"/>
              </w:rPr>
              <w:t>2</w:t>
            </w:r>
          </w:p>
        </w:tc>
        <w:tc>
          <w:tcPr>
            <w:tcW w:w="1257" w:type="dxa"/>
            <w:tcBorders>
              <w:top w:val="double" w:color="auto" w:sz="4" w:space="0"/>
            </w:tcBorders>
            <w:vAlign w:val="center"/>
          </w:tcPr>
          <w:p w14:paraId="2001C018">
            <w:pPr>
              <w:spacing w:line="520" w:lineRule="exact"/>
              <w:jc w:val="center"/>
              <w:rPr>
                <w:rFonts w:ascii="仿宋_GB2312" w:hAnsi="仿宋" w:eastAsia="仿宋_GB2312"/>
                <w:sz w:val="32"/>
                <w:szCs w:val="32"/>
              </w:rPr>
            </w:pPr>
            <w:r>
              <w:rPr>
                <w:rFonts w:hint="eastAsia" w:ascii="仿宋_GB2312" w:hAnsi="仿宋" w:eastAsia="仿宋_GB2312"/>
                <w:sz w:val="32"/>
                <w:szCs w:val="32"/>
              </w:rPr>
              <w:t>技术分</w:t>
            </w:r>
          </w:p>
        </w:tc>
        <w:tc>
          <w:tcPr>
            <w:tcW w:w="5807" w:type="dxa"/>
            <w:tcBorders>
              <w:top w:val="double" w:color="auto" w:sz="4" w:space="0"/>
            </w:tcBorders>
          </w:tcPr>
          <w:p w14:paraId="6681DF6E">
            <w:pPr>
              <w:spacing w:line="520" w:lineRule="exact"/>
              <w:rPr>
                <w:rFonts w:ascii="仿宋_GB2312" w:hAnsi="仿宋" w:eastAsia="仿宋_GB2312"/>
                <w:sz w:val="32"/>
                <w:szCs w:val="32"/>
              </w:rPr>
            </w:pPr>
            <w:r>
              <w:rPr>
                <w:rFonts w:hint="eastAsia" w:ascii="仿宋_GB2312" w:hAnsi="仿宋" w:eastAsia="仿宋_GB2312"/>
                <w:sz w:val="32"/>
                <w:szCs w:val="32"/>
              </w:rPr>
              <w:t>包括技术方案、实施人员配置等。</w:t>
            </w:r>
          </w:p>
        </w:tc>
        <w:tc>
          <w:tcPr>
            <w:tcW w:w="536" w:type="dxa"/>
            <w:tcBorders>
              <w:top w:val="double" w:color="auto" w:sz="4" w:space="0"/>
            </w:tcBorders>
            <w:vAlign w:val="center"/>
          </w:tcPr>
          <w:p w14:paraId="42A6150A">
            <w:pPr>
              <w:spacing w:line="520" w:lineRule="exact"/>
              <w:jc w:val="center"/>
              <w:rPr>
                <w:rFonts w:ascii="仿宋" w:hAnsi="仿宋" w:eastAsia="仿宋"/>
                <w:sz w:val="32"/>
                <w:szCs w:val="32"/>
              </w:rPr>
            </w:pPr>
            <w:r>
              <w:rPr>
                <w:rFonts w:ascii="仿宋" w:hAnsi="仿宋" w:eastAsia="仿宋"/>
                <w:sz w:val="32"/>
                <w:szCs w:val="32"/>
              </w:rPr>
              <w:t>50</w:t>
            </w:r>
          </w:p>
        </w:tc>
      </w:tr>
      <w:tr w14:paraId="16B0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1EEF3987">
            <w:pPr>
              <w:spacing w:line="520" w:lineRule="exact"/>
              <w:jc w:val="center"/>
              <w:rPr>
                <w:rFonts w:ascii="仿宋_GB2312" w:hAnsi="仿宋" w:eastAsia="仿宋_GB2312"/>
                <w:sz w:val="32"/>
                <w:szCs w:val="32"/>
              </w:rPr>
            </w:pPr>
            <w:r>
              <w:rPr>
                <w:rFonts w:hint="eastAsia" w:ascii="仿宋_GB2312" w:hAnsi="仿宋" w:eastAsia="仿宋_GB2312"/>
                <w:sz w:val="32"/>
                <w:szCs w:val="32"/>
              </w:rPr>
              <w:t>2.1</w:t>
            </w:r>
          </w:p>
        </w:tc>
        <w:tc>
          <w:tcPr>
            <w:tcW w:w="1257" w:type="dxa"/>
            <w:vAlign w:val="center"/>
          </w:tcPr>
          <w:p w14:paraId="56A16DAA">
            <w:pPr>
              <w:spacing w:line="520" w:lineRule="exact"/>
              <w:jc w:val="center"/>
              <w:rPr>
                <w:rFonts w:ascii="仿宋_GB2312" w:hAnsi="仿宋" w:eastAsia="仿宋_GB2312"/>
                <w:sz w:val="32"/>
                <w:szCs w:val="32"/>
              </w:rPr>
            </w:pPr>
            <w:r>
              <w:rPr>
                <w:rFonts w:hint="eastAsia" w:ascii="仿宋_GB2312" w:hAnsi="仿宋" w:eastAsia="仿宋_GB2312"/>
                <w:sz w:val="32"/>
                <w:szCs w:val="32"/>
              </w:rPr>
              <w:t>技术方案分</w:t>
            </w:r>
          </w:p>
        </w:tc>
        <w:tc>
          <w:tcPr>
            <w:tcW w:w="5807" w:type="dxa"/>
          </w:tcPr>
          <w:p w14:paraId="2A301C7E">
            <w:pPr>
              <w:spacing w:line="520" w:lineRule="exact"/>
              <w:rPr>
                <w:rFonts w:ascii="仿宋_GB2312" w:hAnsi="仿宋" w:eastAsia="仿宋_GB2312"/>
                <w:sz w:val="32"/>
                <w:szCs w:val="32"/>
              </w:rPr>
            </w:pPr>
            <w:r>
              <w:rPr>
                <w:rFonts w:hint="eastAsia" w:ascii="仿宋_GB2312" w:hAnsi="仿宋" w:eastAsia="仿宋_GB2312"/>
                <w:sz w:val="32"/>
                <w:szCs w:val="32"/>
              </w:rPr>
              <w:t>一档（1～</w:t>
            </w:r>
            <w:r>
              <w:rPr>
                <w:rFonts w:ascii="仿宋_GB2312" w:hAnsi="仿宋" w:eastAsia="仿宋_GB2312"/>
                <w:sz w:val="32"/>
                <w:szCs w:val="32"/>
              </w:rPr>
              <w:t>20</w:t>
            </w:r>
            <w:r>
              <w:rPr>
                <w:rFonts w:hint="eastAsia" w:ascii="仿宋_GB2312" w:hAnsi="仿宋" w:eastAsia="仿宋_GB2312"/>
                <w:sz w:val="32"/>
                <w:szCs w:val="32"/>
              </w:rPr>
              <w:t>分）：对采购项目需求理解正确，对采购人</w:t>
            </w:r>
            <w:r>
              <w:rPr>
                <w:rFonts w:ascii="仿宋_GB2312" w:hAnsi="仿宋" w:eastAsia="仿宋_GB2312"/>
                <w:sz w:val="32"/>
                <w:szCs w:val="32"/>
              </w:rPr>
              <w:t>的</w:t>
            </w:r>
            <w:r>
              <w:rPr>
                <w:rFonts w:hint="eastAsia" w:ascii="仿宋_GB2312" w:hAnsi="仿宋" w:eastAsia="仿宋_GB2312"/>
                <w:sz w:val="32"/>
                <w:szCs w:val="32"/>
              </w:rPr>
              <w:t>现状和需求的分析基本完整、准确</w:t>
            </w:r>
            <w:r>
              <w:rPr>
                <w:rFonts w:ascii="仿宋_GB2312" w:hAnsi="仿宋" w:eastAsia="仿宋_GB2312"/>
                <w:sz w:val="32"/>
                <w:szCs w:val="32"/>
              </w:rPr>
              <w:t>、</w:t>
            </w:r>
            <w:r>
              <w:rPr>
                <w:rFonts w:hint="eastAsia" w:ascii="仿宋_GB2312" w:hAnsi="仿宋" w:eastAsia="仿宋_GB2312"/>
                <w:sz w:val="32"/>
                <w:szCs w:val="32"/>
              </w:rPr>
              <w:t>逻辑清晰；方案描述了项目组织实施安排和基本技术措施，基本符合采购文件要求。</w:t>
            </w:r>
          </w:p>
          <w:p w14:paraId="0270EA1F">
            <w:pPr>
              <w:spacing w:line="520" w:lineRule="exact"/>
              <w:rPr>
                <w:rFonts w:ascii="仿宋_GB2312" w:hAnsi="仿宋" w:eastAsia="仿宋_GB2312"/>
                <w:sz w:val="32"/>
                <w:szCs w:val="32"/>
              </w:rPr>
            </w:pPr>
            <w:r>
              <w:rPr>
                <w:rFonts w:hint="eastAsia" w:ascii="仿宋_GB2312" w:hAnsi="仿宋" w:eastAsia="仿宋_GB2312"/>
                <w:sz w:val="32"/>
                <w:szCs w:val="32"/>
              </w:rPr>
              <w:t>二档（21～</w:t>
            </w:r>
            <w:r>
              <w:rPr>
                <w:rFonts w:ascii="仿宋_GB2312" w:hAnsi="仿宋" w:eastAsia="仿宋_GB2312"/>
                <w:sz w:val="32"/>
                <w:szCs w:val="32"/>
              </w:rPr>
              <w:t>25</w:t>
            </w:r>
            <w:r>
              <w:rPr>
                <w:rFonts w:hint="eastAsia" w:ascii="仿宋_GB2312" w:hAnsi="仿宋" w:eastAsia="仿宋_GB2312"/>
                <w:sz w:val="32"/>
                <w:szCs w:val="32"/>
              </w:rPr>
              <w:t>分）：对采购项目需求理解正确，对采购人</w:t>
            </w:r>
            <w:r>
              <w:rPr>
                <w:rFonts w:ascii="仿宋_GB2312" w:hAnsi="仿宋" w:eastAsia="仿宋_GB2312"/>
                <w:sz w:val="32"/>
                <w:szCs w:val="32"/>
              </w:rPr>
              <w:t>的</w:t>
            </w:r>
            <w:r>
              <w:rPr>
                <w:rFonts w:hint="eastAsia" w:ascii="仿宋_GB2312" w:hAnsi="仿宋" w:eastAsia="仿宋_GB2312"/>
                <w:sz w:val="32"/>
                <w:szCs w:val="32"/>
              </w:rPr>
              <w:t>现状和需求的分析比较完整、准确</w:t>
            </w:r>
            <w:r>
              <w:rPr>
                <w:rFonts w:ascii="仿宋_GB2312" w:hAnsi="仿宋" w:eastAsia="仿宋_GB2312"/>
                <w:sz w:val="32"/>
                <w:szCs w:val="32"/>
              </w:rPr>
              <w:t>、</w:t>
            </w:r>
            <w:r>
              <w:rPr>
                <w:rFonts w:hint="eastAsia" w:ascii="仿宋_GB2312" w:hAnsi="仿宋" w:eastAsia="仿宋_GB2312"/>
                <w:sz w:val="32"/>
                <w:szCs w:val="32"/>
              </w:rPr>
              <w:t>逻辑清晰；方案描述详细可行的技术服务措施，包含项目组织实施安排、人员安排以及技术路线；方案论述准确合理，供应商具备较好的组织服务能力及技术支撑能力；技术服务方案满足采购文件要求。</w:t>
            </w:r>
          </w:p>
          <w:p w14:paraId="0B5D4AEC">
            <w:pPr>
              <w:spacing w:line="520" w:lineRule="exact"/>
              <w:rPr>
                <w:rFonts w:ascii="仿宋_GB2312" w:hAnsi="仿宋" w:eastAsia="仿宋_GB2312"/>
                <w:sz w:val="32"/>
                <w:szCs w:val="32"/>
              </w:rPr>
            </w:pPr>
            <w:r>
              <w:rPr>
                <w:rFonts w:hint="eastAsia" w:ascii="仿宋_GB2312" w:hAnsi="仿宋" w:eastAsia="仿宋_GB2312"/>
                <w:sz w:val="32"/>
                <w:szCs w:val="32"/>
              </w:rPr>
              <w:t>三档（26～</w:t>
            </w:r>
            <w:r>
              <w:rPr>
                <w:rFonts w:ascii="仿宋_GB2312" w:hAnsi="仿宋" w:eastAsia="仿宋_GB2312"/>
                <w:sz w:val="32"/>
                <w:szCs w:val="32"/>
              </w:rPr>
              <w:t>30</w:t>
            </w:r>
            <w:r>
              <w:rPr>
                <w:rFonts w:hint="eastAsia" w:ascii="仿宋_GB2312" w:hAnsi="仿宋" w:eastAsia="仿宋_GB2312"/>
                <w:sz w:val="32"/>
                <w:szCs w:val="32"/>
              </w:rPr>
              <w:t>分）：对采购项目需求理解正确，对采购人的现状和需求的分析非常完整、精准</w:t>
            </w:r>
            <w:r>
              <w:rPr>
                <w:rFonts w:ascii="仿宋_GB2312" w:hAnsi="仿宋" w:eastAsia="仿宋_GB2312"/>
                <w:sz w:val="32"/>
                <w:szCs w:val="32"/>
              </w:rPr>
              <w:t>、</w:t>
            </w:r>
            <w:r>
              <w:rPr>
                <w:rFonts w:hint="eastAsia" w:ascii="仿宋_GB2312" w:hAnsi="仿宋" w:eastAsia="仿宋_GB2312"/>
                <w:sz w:val="32"/>
                <w:szCs w:val="32"/>
              </w:rPr>
              <w:t>透彻、逻辑清晰；方案详细阐述优秀的技术服务措施及可行的项目组织实施安排、人员安排等内容，提供科学的技术服务方式方法、强大的技术支撑能力等，具有针对本采购项目定制的技术支持及售后服务措施；提供的技术方案完全满足采购文件要求。</w:t>
            </w:r>
          </w:p>
        </w:tc>
        <w:tc>
          <w:tcPr>
            <w:tcW w:w="536" w:type="dxa"/>
            <w:vAlign w:val="center"/>
          </w:tcPr>
          <w:p w14:paraId="0E5E384E">
            <w:pPr>
              <w:spacing w:line="520" w:lineRule="exact"/>
              <w:jc w:val="center"/>
              <w:rPr>
                <w:rFonts w:ascii="仿宋" w:hAnsi="仿宋" w:eastAsia="仿宋"/>
                <w:sz w:val="32"/>
                <w:szCs w:val="32"/>
              </w:rPr>
            </w:pPr>
            <w:r>
              <w:rPr>
                <w:rFonts w:ascii="仿宋" w:hAnsi="仿宋" w:eastAsia="仿宋"/>
                <w:sz w:val="32"/>
                <w:szCs w:val="32"/>
              </w:rPr>
              <w:t>30</w:t>
            </w:r>
          </w:p>
        </w:tc>
      </w:tr>
      <w:tr w14:paraId="2F0C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3DFBC49B">
            <w:pPr>
              <w:spacing w:line="520" w:lineRule="exact"/>
              <w:jc w:val="center"/>
              <w:rPr>
                <w:rFonts w:ascii="仿宋_GB2312" w:hAnsi="仿宋" w:eastAsia="仿宋_GB2312"/>
                <w:sz w:val="32"/>
                <w:szCs w:val="32"/>
              </w:rPr>
            </w:pPr>
            <w:r>
              <w:rPr>
                <w:rFonts w:hint="eastAsia" w:ascii="仿宋_GB2312" w:hAnsi="仿宋" w:eastAsia="仿宋_GB2312"/>
                <w:sz w:val="32"/>
                <w:szCs w:val="32"/>
              </w:rPr>
              <w:t>2.2</w:t>
            </w:r>
          </w:p>
        </w:tc>
        <w:tc>
          <w:tcPr>
            <w:tcW w:w="1257" w:type="dxa"/>
            <w:vAlign w:val="center"/>
          </w:tcPr>
          <w:p w14:paraId="496F2B1B">
            <w:pPr>
              <w:spacing w:line="520" w:lineRule="exact"/>
              <w:jc w:val="center"/>
              <w:rPr>
                <w:rFonts w:ascii="仿宋_GB2312" w:hAnsi="仿宋" w:eastAsia="仿宋_GB2312"/>
                <w:sz w:val="32"/>
                <w:szCs w:val="32"/>
              </w:rPr>
            </w:pPr>
            <w:r>
              <w:rPr>
                <w:rFonts w:hint="eastAsia" w:ascii="仿宋_GB2312" w:hAnsi="仿宋" w:eastAsia="仿宋_GB2312"/>
                <w:sz w:val="32"/>
                <w:szCs w:val="32"/>
              </w:rPr>
              <w:t>实施人员配置分</w:t>
            </w:r>
          </w:p>
        </w:tc>
        <w:tc>
          <w:tcPr>
            <w:tcW w:w="5807" w:type="dxa"/>
          </w:tcPr>
          <w:p w14:paraId="24B28314">
            <w:pPr>
              <w:spacing w:line="520" w:lineRule="exact"/>
              <w:rPr>
                <w:rFonts w:ascii="仿宋_GB2312" w:hAnsi="仿宋" w:eastAsia="仿宋_GB2312"/>
                <w:sz w:val="32"/>
                <w:szCs w:val="32"/>
              </w:rPr>
            </w:pPr>
            <w:r>
              <w:rPr>
                <w:rFonts w:hint="eastAsia" w:ascii="仿宋_GB2312" w:hAnsi="仿宋" w:eastAsia="仿宋_GB2312"/>
                <w:sz w:val="32"/>
                <w:szCs w:val="32"/>
              </w:rPr>
              <w:t>（1）项目总负责人（2分）：1名，由公司（事务所）法定代表人、合伙人或总经理担任的得2分，否则得0分。</w:t>
            </w:r>
          </w:p>
          <w:p w14:paraId="35BAEF81">
            <w:pPr>
              <w:spacing w:line="520" w:lineRule="exact"/>
              <w:rPr>
                <w:rFonts w:ascii="仿宋_GB2312" w:hAnsi="仿宋" w:eastAsia="仿宋_GB2312"/>
                <w:sz w:val="32"/>
                <w:szCs w:val="32"/>
              </w:rPr>
            </w:pPr>
            <w:r>
              <w:rPr>
                <w:rFonts w:hint="eastAsia" w:ascii="仿宋_GB2312" w:hAnsi="仿宋" w:eastAsia="仿宋_GB2312"/>
                <w:sz w:val="32"/>
                <w:szCs w:val="32"/>
              </w:rPr>
              <w:t>（2）技术负责人（2分）：1名，具有高级审计师或高级会计师职称及注册会计师资格的得2分，否则得0分。</w:t>
            </w:r>
          </w:p>
          <w:p w14:paraId="6E59C843">
            <w:pPr>
              <w:spacing w:line="520" w:lineRule="exact"/>
              <w:rPr>
                <w:rFonts w:ascii="仿宋_GB2312" w:hAnsi="仿宋" w:eastAsia="仿宋_GB2312"/>
                <w:sz w:val="32"/>
                <w:szCs w:val="32"/>
              </w:rPr>
            </w:pPr>
            <w:r>
              <w:rPr>
                <w:rFonts w:hint="eastAsia" w:ascii="仿宋_GB2312" w:hAnsi="仿宋" w:eastAsia="仿宋_GB2312"/>
                <w:sz w:val="32"/>
                <w:szCs w:val="32"/>
              </w:rPr>
              <w:t>（3）团队成员（16分）：8名或8名以上，其中有注册会计师2名或2名以上的得16分。成员少于8名，或注册会计师少于2名的，得0分。团队成员不包含上述项目总负责人和技术负责人。</w:t>
            </w:r>
          </w:p>
          <w:p w14:paraId="14DAF0A1">
            <w:pPr>
              <w:spacing w:line="520" w:lineRule="exact"/>
              <w:rPr>
                <w:rFonts w:ascii="仿宋_GB2312" w:hAnsi="仿宋" w:eastAsia="仿宋_GB2312"/>
                <w:sz w:val="32"/>
                <w:szCs w:val="32"/>
              </w:rPr>
            </w:pPr>
            <w:r>
              <w:rPr>
                <w:rFonts w:hint="eastAsia" w:ascii="仿宋_GB2312" w:hAnsi="仿宋" w:eastAsia="仿宋_GB2312"/>
                <w:sz w:val="32"/>
                <w:szCs w:val="32"/>
              </w:rPr>
              <w:t>供应商须提供相关人员的任职或资格证明资料复印件并加盖单位公章。</w:t>
            </w:r>
          </w:p>
        </w:tc>
        <w:tc>
          <w:tcPr>
            <w:tcW w:w="536" w:type="dxa"/>
            <w:vAlign w:val="center"/>
          </w:tcPr>
          <w:p w14:paraId="26733828">
            <w:pPr>
              <w:spacing w:line="520" w:lineRule="exact"/>
              <w:jc w:val="center"/>
              <w:rPr>
                <w:rFonts w:ascii="仿宋" w:hAnsi="仿宋" w:eastAsia="仿宋"/>
                <w:sz w:val="32"/>
                <w:szCs w:val="32"/>
              </w:rPr>
            </w:pPr>
            <w:r>
              <w:rPr>
                <w:rFonts w:ascii="仿宋" w:hAnsi="仿宋" w:eastAsia="仿宋"/>
                <w:sz w:val="32"/>
                <w:szCs w:val="32"/>
              </w:rPr>
              <w:t>20</w:t>
            </w:r>
          </w:p>
        </w:tc>
      </w:tr>
      <w:tr w14:paraId="3941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double" w:color="auto" w:sz="4" w:space="0"/>
            </w:tcBorders>
            <w:vAlign w:val="center"/>
          </w:tcPr>
          <w:p w14:paraId="1680EA98">
            <w:pPr>
              <w:spacing w:line="520" w:lineRule="exact"/>
              <w:jc w:val="center"/>
              <w:rPr>
                <w:rFonts w:ascii="仿宋_GB2312" w:hAnsi="仿宋" w:eastAsia="仿宋_GB2312"/>
                <w:sz w:val="32"/>
                <w:szCs w:val="32"/>
              </w:rPr>
            </w:pPr>
            <w:r>
              <w:rPr>
                <w:rFonts w:hint="eastAsia" w:ascii="仿宋_GB2312" w:hAnsi="仿宋" w:eastAsia="仿宋_GB2312"/>
                <w:sz w:val="32"/>
                <w:szCs w:val="32"/>
              </w:rPr>
              <w:t>3</w:t>
            </w:r>
          </w:p>
        </w:tc>
        <w:tc>
          <w:tcPr>
            <w:tcW w:w="1257" w:type="dxa"/>
            <w:tcBorders>
              <w:top w:val="double" w:color="auto" w:sz="4" w:space="0"/>
            </w:tcBorders>
          </w:tcPr>
          <w:p w14:paraId="40A1B319">
            <w:pPr>
              <w:spacing w:line="520" w:lineRule="exact"/>
              <w:rPr>
                <w:rFonts w:ascii="仿宋_GB2312" w:hAnsi="仿宋" w:eastAsia="仿宋_GB2312"/>
                <w:sz w:val="32"/>
                <w:szCs w:val="32"/>
              </w:rPr>
            </w:pPr>
            <w:r>
              <w:rPr>
                <w:rFonts w:hint="eastAsia" w:ascii="仿宋_GB2312" w:hAnsi="仿宋" w:eastAsia="仿宋_GB2312"/>
                <w:sz w:val="32"/>
                <w:szCs w:val="32"/>
              </w:rPr>
              <w:t>商务分</w:t>
            </w:r>
          </w:p>
        </w:tc>
        <w:tc>
          <w:tcPr>
            <w:tcW w:w="5807" w:type="dxa"/>
            <w:tcBorders>
              <w:top w:val="double" w:color="auto" w:sz="4" w:space="0"/>
            </w:tcBorders>
          </w:tcPr>
          <w:p w14:paraId="4C2F370E">
            <w:pPr>
              <w:spacing w:line="520" w:lineRule="exact"/>
              <w:rPr>
                <w:rFonts w:ascii="仿宋_GB2312" w:hAnsi="仿宋" w:eastAsia="仿宋_GB2312"/>
                <w:sz w:val="32"/>
                <w:szCs w:val="32"/>
              </w:rPr>
            </w:pPr>
            <w:r>
              <w:rPr>
                <w:rFonts w:hint="eastAsia" w:ascii="仿宋_GB2312" w:hAnsi="仿宋" w:eastAsia="仿宋_GB2312"/>
                <w:sz w:val="32"/>
                <w:szCs w:val="32"/>
              </w:rPr>
              <w:t>包括项目业绩、信誉等。</w:t>
            </w:r>
          </w:p>
        </w:tc>
        <w:tc>
          <w:tcPr>
            <w:tcW w:w="536" w:type="dxa"/>
            <w:tcBorders>
              <w:top w:val="double" w:color="auto" w:sz="4" w:space="0"/>
            </w:tcBorders>
          </w:tcPr>
          <w:p w14:paraId="5F86324E">
            <w:pPr>
              <w:spacing w:line="520" w:lineRule="exact"/>
              <w:rPr>
                <w:rFonts w:ascii="仿宋" w:hAnsi="仿宋" w:eastAsia="仿宋"/>
                <w:sz w:val="32"/>
                <w:szCs w:val="32"/>
              </w:rPr>
            </w:pPr>
            <w:r>
              <w:rPr>
                <w:rFonts w:ascii="仿宋" w:hAnsi="仿宋" w:eastAsia="仿宋"/>
                <w:sz w:val="32"/>
                <w:szCs w:val="32"/>
              </w:rPr>
              <w:t>30</w:t>
            </w:r>
          </w:p>
        </w:tc>
      </w:tr>
      <w:tr w14:paraId="2C19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73938021">
            <w:pPr>
              <w:spacing w:line="520" w:lineRule="exact"/>
              <w:jc w:val="center"/>
              <w:rPr>
                <w:rFonts w:ascii="仿宋_GB2312" w:hAnsi="仿宋" w:eastAsia="仿宋_GB2312"/>
                <w:sz w:val="32"/>
                <w:szCs w:val="32"/>
              </w:rPr>
            </w:pPr>
            <w:r>
              <w:rPr>
                <w:rFonts w:hint="eastAsia" w:ascii="仿宋_GB2312" w:hAnsi="仿宋" w:eastAsia="仿宋_GB2312"/>
                <w:sz w:val="32"/>
                <w:szCs w:val="32"/>
              </w:rPr>
              <w:t>3.1</w:t>
            </w:r>
          </w:p>
        </w:tc>
        <w:tc>
          <w:tcPr>
            <w:tcW w:w="1257" w:type="dxa"/>
            <w:vAlign w:val="center"/>
          </w:tcPr>
          <w:p w14:paraId="60870572">
            <w:pPr>
              <w:spacing w:line="520" w:lineRule="exact"/>
              <w:jc w:val="center"/>
              <w:rPr>
                <w:rFonts w:ascii="仿宋_GB2312" w:hAnsi="仿宋" w:eastAsia="仿宋_GB2312"/>
                <w:sz w:val="32"/>
                <w:szCs w:val="32"/>
              </w:rPr>
            </w:pPr>
            <w:r>
              <w:rPr>
                <w:rFonts w:hint="eastAsia" w:ascii="仿宋_GB2312" w:hAnsi="仿宋" w:eastAsia="仿宋_GB2312"/>
                <w:sz w:val="32"/>
                <w:szCs w:val="32"/>
              </w:rPr>
              <w:t>项目业绩分</w:t>
            </w:r>
          </w:p>
        </w:tc>
        <w:tc>
          <w:tcPr>
            <w:tcW w:w="5807" w:type="dxa"/>
          </w:tcPr>
          <w:p w14:paraId="5FB709B3">
            <w:pPr>
              <w:spacing w:line="520" w:lineRule="exact"/>
              <w:rPr>
                <w:rFonts w:ascii="仿宋_GB2312" w:hAnsi="仿宋" w:eastAsia="仿宋_GB2312"/>
                <w:sz w:val="32"/>
                <w:szCs w:val="32"/>
              </w:rPr>
            </w:pPr>
            <w:r>
              <w:rPr>
                <w:rFonts w:hint="eastAsia" w:ascii="仿宋_GB2312" w:hAnsi="仿宋" w:eastAsia="仿宋_GB2312"/>
                <w:sz w:val="32"/>
                <w:szCs w:val="32"/>
              </w:rPr>
              <w:t>供应商自2022年1月1日以来完成行政事业单位财务管理或相关管理活动审计项目的，每完成一个项目得2分；完成行政事业单位内部控制审计或风险评估项目的，每完成一个项目得3分。本项满分15分</w:t>
            </w:r>
            <w:r>
              <w:rPr>
                <w:rFonts w:ascii="仿宋_GB2312" w:hAnsi="仿宋" w:eastAsia="仿宋_GB2312"/>
                <w:sz w:val="32"/>
                <w:szCs w:val="32"/>
              </w:rPr>
              <w:t>。</w:t>
            </w:r>
          </w:p>
          <w:p w14:paraId="587D2958">
            <w:pPr>
              <w:spacing w:line="520" w:lineRule="exact"/>
              <w:rPr>
                <w:rFonts w:ascii="仿宋_GB2312" w:hAnsi="仿宋" w:eastAsia="仿宋_GB2312"/>
                <w:sz w:val="32"/>
                <w:szCs w:val="32"/>
              </w:rPr>
            </w:pPr>
            <w:r>
              <w:rPr>
                <w:rFonts w:hint="eastAsia" w:ascii="仿宋_GB2312" w:hAnsi="仿宋" w:eastAsia="仿宋_GB2312"/>
                <w:sz w:val="32"/>
                <w:szCs w:val="32"/>
              </w:rPr>
              <w:t>供应商需同时提供加盖</w:t>
            </w:r>
            <w:r>
              <w:rPr>
                <w:rFonts w:hint="eastAsia" w:ascii="仿宋_GB2312" w:hAnsi="仿宋" w:eastAsia="仿宋_GB2312"/>
                <w:bCs/>
                <w:sz w:val="32"/>
                <w:szCs w:val="32"/>
              </w:rPr>
              <w:t>单位公章的</w:t>
            </w:r>
            <w:r>
              <w:rPr>
                <w:rFonts w:hint="eastAsia" w:ascii="仿宋_GB2312" w:hAnsi="仿宋" w:eastAsia="仿宋_GB2312"/>
                <w:sz w:val="32"/>
                <w:szCs w:val="32"/>
              </w:rPr>
              <w:t>中标(成交)通知书、验收合格书的复印件作为业绩</w:t>
            </w:r>
            <w:r>
              <w:rPr>
                <w:rFonts w:ascii="仿宋_GB2312" w:hAnsi="仿宋" w:eastAsia="仿宋_GB2312"/>
                <w:sz w:val="32"/>
                <w:szCs w:val="32"/>
              </w:rPr>
              <w:t>佐证材料</w:t>
            </w:r>
            <w:r>
              <w:rPr>
                <w:rFonts w:hint="eastAsia" w:ascii="仿宋_GB2312" w:hAnsi="仿宋" w:eastAsia="仿宋_GB2312"/>
                <w:sz w:val="32"/>
                <w:szCs w:val="32"/>
              </w:rPr>
              <w:t>。</w:t>
            </w:r>
          </w:p>
        </w:tc>
        <w:tc>
          <w:tcPr>
            <w:tcW w:w="536" w:type="dxa"/>
            <w:vAlign w:val="center"/>
          </w:tcPr>
          <w:p w14:paraId="6D67782D">
            <w:pPr>
              <w:spacing w:line="520" w:lineRule="exact"/>
              <w:jc w:val="center"/>
              <w:rPr>
                <w:rFonts w:ascii="仿宋" w:hAnsi="仿宋" w:eastAsia="仿宋"/>
                <w:sz w:val="32"/>
                <w:szCs w:val="32"/>
              </w:rPr>
            </w:pPr>
            <w:r>
              <w:rPr>
                <w:rFonts w:ascii="仿宋" w:hAnsi="仿宋" w:eastAsia="仿宋"/>
                <w:sz w:val="32"/>
                <w:szCs w:val="32"/>
              </w:rPr>
              <w:t>15</w:t>
            </w:r>
          </w:p>
        </w:tc>
      </w:tr>
      <w:tr w14:paraId="3D51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bottom w:val="double" w:color="auto" w:sz="4" w:space="0"/>
            </w:tcBorders>
            <w:vAlign w:val="center"/>
          </w:tcPr>
          <w:p w14:paraId="30A3A481">
            <w:pPr>
              <w:spacing w:line="520" w:lineRule="exact"/>
              <w:jc w:val="center"/>
              <w:rPr>
                <w:rFonts w:ascii="仿宋_GB2312" w:hAnsi="仿宋" w:eastAsia="仿宋_GB2312"/>
                <w:sz w:val="32"/>
                <w:szCs w:val="32"/>
              </w:rPr>
            </w:pPr>
            <w:r>
              <w:rPr>
                <w:rFonts w:hint="eastAsia" w:ascii="仿宋_GB2312" w:hAnsi="仿宋" w:eastAsia="仿宋_GB2312"/>
                <w:sz w:val="32"/>
                <w:szCs w:val="32"/>
              </w:rPr>
              <w:t>3.2</w:t>
            </w:r>
          </w:p>
        </w:tc>
        <w:tc>
          <w:tcPr>
            <w:tcW w:w="1257" w:type="dxa"/>
            <w:tcBorders>
              <w:bottom w:val="double" w:color="auto" w:sz="4" w:space="0"/>
            </w:tcBorders>
            <w:vAlign w:val="center"/>
          </w:tcPr>
          <w:p w14:paraId="41431250">
            <w:pPr>
              <w:spacing w:line="520" w:lineRule="exact"/>
              <w:jc w:val="center"/>
              <w:rPr>
                <w:rFonts w:ascii="仿宋_GB2312" w:hAnsi="仿宋" w:eastAsia="仿宋_GB2312"/>
                <w:sz w:val="32"/>
                <w:szCs w:val="32"/>
              </w:rPr>
            </w:pPr>
            <w:r>
              <w:rPr>
                <w:rFonts w:hint="eastAsia" w:ascii="仿宋_GB2312" w:hAnsi="仿宋" w:eastAsia="仿宋_GB2312"/>
                <w:sz w:val="32"/>
                <w:szCs w:val="32"/>
              </w:rPr>
              <w:t>信誉分</w:t>
            </w:r>
          </w:p>
        </w:tc>
        <w:tc>
          <w:tcPr>
            <w:tcW w:w="5807" w:type="dxa"/>
            <w:tcBorders>
              <w:bottom w:val="double" w:color="auto" w:sz="4" w:space="0"/>
            </w:tcBorders>
          </w:tcPr>
          <w:p w14:paraId="6F4CF39F">
            <w:pPr>
              <w:spacing w:line="520" w:lineRule="exact"/>
              <w:rPr>
                <w:rFonts w:ascii="仿宋_GB2312" w:hAnsi="仿宋" w:eastAsia="仿宋_GB2312"/>
                <w:sz w:val="32"/>
                <w:szCs w:val="32"/>
              </w:rPr>
            </w:pPr>
            <w:r>
              <w:rPr>
                <w:rFonts w:hint="eastAsia" w:ascii="仿宋_GB2312" w:hAnsi="仿宋" w:eastAsia="仿宋_GB2312"/>
                <w:sz w:val="32"/>
                <w:szCs w:val="32"/>
              </w:rPr>
              <w:t>供应商自20</w:t>
            </w:r>
            <w:r>
              <w:rPr>
                <w:rFonts w:ascii="仿宋_GB2312" w:hAnsi="仿宋" w:eastAsia="仿宋_GB2312"/>
                <w:sz w:val="32"/>
                <w:szCs w:val="32"/>
              </w:rPr>
              <w:t>21</w:t>
            </w:r>
            <w:r>
              <w:rPr>
                <w:rFonts w:hint="eastAsia" w:ascii="仿宋_GB2312" w:hAnsi="仿宋" w:eastAsia="仿宋_GB2312"/>
                <w:sz w:val="32"/>
                <w:szCs w:val="32"/>
              </w:rPr>
              <w:t>年1月1日以来获得省部级以上（含）政府部门集体嘉奖的，每个嘉奖得</w:t>
            </w:r>
            <w:r>
              <w:rPr>
                <w:rFonts w:ascii="仿宋_GB2312" w:hAnsi="仿宋" w:eastAsia="仿宋_GB2312"/>
                <w:sz w:val="32"/>
                <w:szCs w:val="32"/>
              </w:rPr>
              <w:t>3</w:t>
            </w:r>
            <w:r>
              <w:rPr>
                <w:rFonts w:hint="eastAsia" w:ascii="仿宋_GB2312" w:hAnsi="仿宋" w:eastAsia="仿宋_GB2312"/>
                <w:sz w:val="32"/>
                <w:szCs w:val="32"/>
              </w:rPr>
              <w:t>分，最多得</w:t>
            </w:r>
            <w:r>
              <w:rPr>
                <w:rFonts w:ascii="仿宋_GB2312" w:hAnsi="仿宋" w:eastAsia="仿宋_GB2312"/>
                <w:sz w:val="32"/>
                <w:szCs w:val="32"/>
              </w:rPr>
              <w:t>9</w:t>
            </w:r>
            <w:r>
              <w:rPr>
                <w:rFonts w:hint="eastAsia" w:ascii="仿宋_GB2312" w:hAnsi="仿宋" w:eastAsia="仿宋_GB2312"/>
                <w:sz w:val="32"/>
                <w:szCs w:val="32"/>
              </w:rPr>
              <w:t>分；获得省部级行业协会或地（厅）级政府部门集体嘉奖的，每个嘉奖得</w:t>
            </w:r>
            <w:r>
              <w:rPr>
                <w:rFonts w:ascii="仿宋_GB2312" w:hAnsi="仿宋" w:eastAsia="仿宋_GB2312"/>
                <w:sz w:val="32"/>
                <w:szCs w:val="32"/>
              </w:rPr>
              <w:t>2</w:t>
            </w:r>
            <w:r>
              <w:rPr>
                <w:rFonts w:hint="eastAsia" w:ascii="仿宋_GB2312" w:hAnsi="仿宋" w:eastAsia="仿宋_GB2312"/>
                <w:sz w:val="32"/>
                <w:szCs w:val="32"/>
              </w:rPr>
              <w:t>分，最多得</w:t>
            </w:r>
            <w:r>
              <w:rPr>
                <w:rFonts w:ascii="仿宋_GB2312" w:hAnsi="仿宋" w:eastAsia="仿宋_GB2312"/>
                <w:sz w:val="32"/>
                <w:szCs w:val="32"/>
              </w:rPr>
              <w:t>6</w:t>
            </w:r>
            <w:r>
              <w:rPr>
                <w:rFonts w:hint="eastAsia" w:ascii="仿宋_GB2312" w:hAnsi="仿宋" w:eastAsia="仿宋_GB2312"/>
                <w:sz w:val="32"/>
                <w:szCs w:val="32"/>
              </w:rPr>
              <w:t>分。</w:t>
            </w:r>
          </w:p>
          <w:p w14:paraId="674845F8">
            <w:pPr>
              <w:spacing w:line="520" w:lineRule="exact"/>
              <w:rPr>
                <w:rFonts w:ascii="仿宋_GB2312" w:hAnsi="仿宋" w:eastAsia="仿宋_GB2312"/>
                <w:sz w:val="32"/>
                <w:szCs w:val="32"/>
              </w:rPr>
            </w:pPr>
            <w:r>
              <w:rPr>
                <w:rFonts w:hint="eastAsia" w:ascii="仿宋_GB2312" w:hAnsi="仿宋" w:eastAsia="仿宋_GB2312"/>
                <w:sz w:val="32"/>
                <w:szCs w:val="32"/>
              </w:rPr>
              <w:t>供应商</w:t>
            </w:r>
            <w:r>
              <w:rPr>
                <w:rFonts w:ascii="仿宋_GB2312" w:hAnsi="仿宋" w:eastAsia="仿宋_GB2312"/>
                <w:sz w:val="32"/>
                <w:szCs w:val="32"/>
              </w:rPr>
              <w:t>需同时提供</w:t>
            </w:r>
            <w:r>
              <w:rPr>
                <w:rFonts w:hint="eastAsia" w:ascii="仿宋_GB2312" w:hAnsi="仿宋" w:eastAsia="仿宋_GB2312"/>
                <w:sz w:val="32"/>
                <w:szCs w:val="32"/>
              </w:rPr>
              <w:t>嘉奖</w:t>
            </w:r>
            <w:r>
              <w:rPr>
                <w:rFonts w:ascii="仿宋_GB2312" w:hAnsi="仿宋" w:eastAsia="仿宋_GB2312"/>
                <w:sz w:val="32"/>
                <w:szCs w:val="32"/>
              </w:rPr>
              <w:t>相关佐证材料的</w:t>
            </w:r>
            <w:r>
              <w:rPr>
                <w:rFonts w:hint="eastAsia" w:ascii="仿宋_GB2312" w:hAnsi="仿宋" w:eastAsia="仿宋_GB2312"/>
                <w:sz w:val="32"/>
                <w:szCs w:val="32"/>
              </w:rPr>
              <w:t>复印</w:t>
            </w:r>
            <w:r>
              <w:rPr>
                <w:rFonts w:ascii="仿宋_GB2312" w:hAnsi="仿宋" w:eastAsia="仿宋_GB2312"/>
                <w:sz w:val="32"/>
                <w:szCs w:val="32"/>
              </w:rPr>
              <w:t>件，并加盖单位</w:t>
            </w:r>
            <w:r>
              <w:rPr>
                <w:rFonts w:hint="eastAsia" w:ascii="仿宋_GB2312" w:hAnsi="仿宋" w:eastAsia="仿宋_GB2312"/>
                <w:sz w:val="32"/>
                <w:szCs w:val="32"/>
              </w:rPr>
              <w:t>公章</w:t>
            </w:r>
            <w:r>
              <w:rPr>
                <w:rFonts w:ascii="仿宋_GB2312" w:hAnsi="仿宋" w:eastAsia="仿宋_GB2312"/>
                <w:sz w:val="32"/>
                <w:szCs w:val="32"/>
              </w:rPr>
              <w:t>。</w:t>
            </w:r>
          </w:p>
        </w:tc>
        <w:tc>
          <w:tcPr>
            <w:tcW w:w="536" w:type="dxa"/>
            <w:tcBorders>
              <w:bottom w:val="double" w:color="auto" w:sz="4" w:space="0"/>
            </w:tcBorders>
            <w:vAlign w:val="center"/>
          </w:tcPr>
          <w:p w14:paraId="07C1AD39">
            <w:pPr>
              <w:spacing w:line="520" w:lineRule="exac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p>
        </w:tc>
      </w:tr>
      <w:tr w14:paraId="7677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Borders>
              <w:top w:val="double" w:color="auto" w:sz="4" w:space="0"/>
            </w:tcBorders>
            <w:vAlign w:val="center"/>
          </w:tcPr>
          <w:p w14:paraId="180DC026">
            <w:pPr>
              <w:spacing w:line="520" w:lineRule="exact"/>
              <w:jc w:val="left"/>
              <w:rPr>
                <w:rFonts w:ascii="仿宋_GB2312" w:hAnsi="黑体" w:eastAsia="仿宋_GB2312"/>
                <w:sz w:val="32"/>
                <w:szCs w:val="32"/>
              </w:rPr>
            </w:pPr>
            <w:r>
              <w:rPr>
                <w:rFonts w:hint="eastAsia" w:ascii="仿宋_GB2312" w:hAnsi="黑体" w:eastAsia="仿宋_GB2312"/>
                <w:sz w:val="32"/>
                <w:szCs w:val="32"/>
              </w:rPr>
              <w:t>综合得分=序号1+序号2+序号3，</w:t>
            </w:r>
            <w:r>
              <w:rPr>
                <w:rFonts w:ascii="仿宋_GB2312" w:hAnsi="黑体" w:eastAsia="仿宋_GB2312"/>
                <w:sz w:val="32"/>
                <w:szCs w:val="32"/>
              </w:rPr>
              <w:t>满分</w:t>
            </w:r>
            <w:r>
              <w:rPr>
                <w:rFonts w:hint="eastAsia" w:ascii="仿宋_GB2312" w:hAnsi="黑体" w:eastAsia="仿宋_GB2312"/>
                <w:sz w:val="32"/>
                <w:szCs w:val="32"/>
              </w:rPr>
              <w:t>100分。推荐综合得分最高者为候选成交供应商；综合得分相同的，推荐技术方案分较高</w:t>
            </w:r>
            <w:r>
              <w:rPr>
                <w:rFonts w:ascii="仿宋_GB2312" w:hAnsi="黑体" w:eastAsia="仿宋_GB2312"/>
                <w:sz w:val="32"/>
                <w:szCs w:val="32"/>
              </w:rPr>
              <w:t>者</w:t>
            </w:r>
            <w:r>
              <w:rPr>
                <w:rFonts w:hint="eastAsia" w:ascii="仿宋_GB2312" w:hAnsi="黑体" w:eastAsia="仿宋_GB2312"/>
                <w:sz w:val="32"/>
                <w:szCs w:val="32"/>
              </w:rPr>
              <w:t>为候选成交供应商；综合得分、</w:t>
            </w:r>
            <w:r>
              <w:rPr>
                <w:rFonts w:ascii="仿宋_GB2312" w:hAnsi="黑体" w:eastAsia="仿宋_GB2312"/>
                <w:sz w:val="32"/>
                <w:szCs w:val="32"/>
              </w:rPr>
              <w:t>技术方案分</w:t>
            </w:r>
            <w:r>
              <w:rPr>
                <w:rFonts w:hint="eastAsia" w:ascii="仿宋_GB2312" w:hAnsi="黑体" w:eastAsia="仿宋_GB2312"/>
                <w:sz w:val="32"/>
                <w:szCs w:val="32"/>
              </w:rPr>
              <w:t>均</w:t>
            </w:r>
            <w:r>
              <w:rPr>
                <w:rFonts w:ascii="仿宋_GB2312" w:hAnsi="黑体" w:eastAsia="仿宋_GB2312"/>
                <w:sz w:val="32"/>
                <w:szCs w:val="32"/>
              </w:rPr>
              <w:t>相同的，推荐价格</w:t>
            </w:r>
            <w:r>
              <w:rPr>
                <w:rFonts w:hint="eastAsia" w:ascii="仿宋_GB2312" w:hAnsi="黑体" w:eastAsia="仿宋_GB2312"/>
                <w:sz w:val="32"/>
                <w:szCs w:val="32"/>
              </w:rPr>
              <w:t>分较高</w:t>
            </w:r>
            <w:r>
              <w:rPr>
                <w:rFonts w:ascii="仿宋_GB2312" w:hAnsi="黑体" w:eastAsia="仿宋_GB2312"/>
                <w:sz w:val="32"/>
                <w:szCs w:val="32"/>
              </w:rPr>
              <w:t>者为</w:t>
            </w:r>
            <w:r>
              <w:rPr>
                <w:rFonts w:hint="eastAsia" w:ascii="仿宋_GB2312" w:hAnsi="黑体" w:eastAsia="仿宋_GB2312"/>
                <w:sz w:val="32"/>
                <w:szCs w:val="32"/>
              </w:rPr>
              <w:t>候选</w:t>
            </w:r>
            <w:r>
              <w:rPr>
                <w:rFonts w:ascii="仿宋_GB2312" w:hAnsi="黑体" w:eastAsia="仿宋_GB2312"/>
                <w:sz w:val="32"/>
                <w:szCs w:val="32"/>
              </w:rPr>
              <w:t>成交供应商</w:t>
            </w:r>
            <w:r>
              <w:rPr>
                <w:rFonts w:hint="eastAsia" w:ascii="仿宋_GB2312" w:hAnsi="黑体" w:eastAsia="仿宋_GB2312"/>
                <w:sz w:val="32"/>
                <w:szCs w:val="32"/>
              </w:rPr>
              <w:t>。</w:t>
            </w:r>
          </w:p>
        </w:tc>
      </w:tr>
    </w:tbl>
    <w:p w14:paraId="56E1CFBF">
      <w:pPr>
        <w:ind w:firstLine="160" w:firstLineChars="50"/>
        <w:rPr>
          <w:rFonts w:ascii="仿宋" w:hAnsi="仿宋" w:eastAsia="仿宋"/>
          <w:sz w:val="32"/>
          <w:szCs w:val="32"/>
        </w:rPr>
      </w:pPr>
    </w:p>
    <w:p w14:paraId="1C7601B0"/>
    <w:p w14:paraId="481886B5"/>
    <w:p w14:paraId="3A54B3FA">
      <w:pPr>
        <w:pStyle w:val="7"/>
        <w:jc w:val="center"/>
        <w:rPr>
          <w:rFonts w:ascii="仿宋" w:hAnsi="仿宋" w:eastAsia="仿宋" w:cs="仿宋"/>
          <w:color w:val="000000"/>
          <w:sz w:val="28"/>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7E0E9">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9BE493B">
                          <w:pPr>
                            <w:pStyle w:val="8"/>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c3s4c4BAACXAwAADgAAAAAAAAABACAAAAAgAQAAZHJz&#10;L2Uyb0RvYy54bWxQSwUGAAAAAAYABgBZAQAAYAUAAAAA&#10;">
              <v:fill on="f" focussize="0,0"/>
              <v:stroke on="f"/>
              <v:imagedata o:title=""/>
              <o:lock v:ext="edit" aspectratio="f"/>
              <v:textbox inset="0mm,0mm,0mm,0mm" style="mso-fit-shape-to-text:t;">
                <w:txbxContent>
                  <w:p w14:paraId="49BE493B">
                    <w:pPr>
                      <w:pStyle w:val="8"/>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14:paraId="46384D79">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OTFlOGU5OWVkNGM5Mzc2Y2RlZWUyM2Y4NTdjYWYifQ=="/>
  </w:docVars>
  <w:rsids>
    <w:rsidRoot w:val="00B871A0"/>
    <w:rsid w:val="0003155F"/>
    <w:rsid w:val="00070FE5"/>
    <w:rsid w:val="00084123"/>
    <w:rsid w:val="000B083B"/>
    <w:rsid w:val="000B6F1C"/>
    <w:rsid w:val="000F1A7D"/>
    <w:rsid w:val="00126AC0"/>
    <w:rsid w:val="001275CB"/>
    <w:rsid w:val="00187BF3"/>
    <w:rsid w:val="001E6B3B"/>
    <w:rsid w:val="001F6A9A"/>
    <w:rsid w:val="00201EFF"/>
    <w:rsid w:val="00204C37"/>
    <w:rsid w:val="00211206"/>
    <w:rsid w:val="00225714"/>
    <w:rsid w:val="002415EE"/>
    <w:rsid w:val="0024190A"/>
    <w:rsid w:val="00275434"/>
    <w:rsid w:val="002976D4"/>
    <w:rsid w:val="002B1437"/>
    <w:rsid w:val="002B2277"/>
    <w:rsid w:val="002E57CC"/>
    <w:rsid w:val="003402A8"/>
    <w:rsid w:val="0039385F"/>
    <w:rsid w:val="003B3166"/>
    <w:rsid w:val="00481B5D"/>
    <w:rsid w:val="004D12E7"/>
    <w:rsid w:val="004E6AD3"/>
    <w:rsid w:val="00537AA9"/>
    <w:rsid w:val="00553624"/>
    <w:rsid w:val="00564927"/>
    <w:rsid w:val="00575A4D"/>
    <w:rsid w:val="00592419"/>
    <w:rsid w:val="005E3018"/>
    <w:rsid w:val="00644E9D"/>
    <w:rsid w:val="006959C7"/>
    <w:rsid w:val="00696FF8"/>
    <w:rsid w:val="006A2DC5"/>
    <w:rsid w:val="006B499F"/>
    <w:rsid w:val="006F3477"/>
    <w:rsid w:val="007A1029"/>
    <w:rsid w:val="007C3090"/>
    <w:rsid w:val="007E47DA"/>
    <w:rsid w:val="007E48E3"/>
    <w:rsid w:val="00807DB1"/>
    <w:rsid w:val="00814441"/>
    <w:rsid w:val="008242D5"/>
    <w:rsid w:val="008577F4"/>
    <w:rsid w:val="00867D3F"/>
    <w:rsid w:val="008B7292"/>
    <w:rsid w:val="008C0B48"/>
    <w:rsid w:val="00931EFE"/>
    <w:rsid w:val="00934DCE"/>
    <w:rsid w:val="009508F1"/>
    <w:rsid w:val="00991CB7"/>
    <w:rsid w:val="009E15BC"/>
    <w:rsid w:val="00A2235C"/>
    <w:rsid w:val="00A67BAA"/>
    <w:rsid w:val="00A741AD"/>
    <w:rsid w:val="00A834A9"/>
    <w:rsid w:val="00AC1885"/>
    <w:rsid w:val="00AC32F0"/>
    <w:rsid w:val="00AC428C"/>
    <w:rsid w:val="00AC7F3A"/>
    <w:rsid w:val="00AE5FE0"/>
    <w:rsid w:val="00B33D92"/>
    <w:rsid w:val="00B62B6C"/>
    <w:rsid w:val="00B62F99"/>
    <w:rsid w:val="00B86205"/>
    <w:rsid w:val="00B871A0"/>
    <w:rsid w:val="00BC3470"/>
    <w:rsid w:val="00C308BA"/>
    <w:rsid w:val="00C355AB"/>
    <w:rsid w:val="00C47E20"/>
    <w:rsid w:val="00C90861"/>
    <w:rsid w:val="00CB7CE6"/>
    <w:rsid w:val="00CE6F5C"/>
    <w:rsid w:val="00D221D4"/>
    <w:rsid w:val="00D5197B"/>
    <w:rsid w:val="00D708B7"/>
    <w:rsid w:val="00D841CF"/>
    <w:rsid w:val="00DA4FD3"/>
    <w:rsid w:val="00DD6065"/>
    <w:rsid w:val="00DF23F0"/>
    <w:rsid w:val="00DF2BA9"/>
    <w:rsid w:val="00DF6914"/>
    <w:rsid w:val="00E22086"/>
    <w:rsid w:val="00E25094"/>
    <w:rsid w:val="00E41871"/>
    <w:rsid w:val="00E631EA"/>
    <w:rsid w:val="00EC7317"/>
    <w:rsid w:val="00ED6314"/>
    <w:rsid w:val="00EF0DC4"/>
    <w:rsid w:val="00F37DA9"/>
    <w:rsid w:val="00F5669C"/>
    <w:rsid w:val="00FA6EB2"/>
    <w:rsid w:val="00FE6975"/>
    <w:rsid w:val="052008AE"/>
    <w:rsid w:val="06AD62E4"/>
    <w:rsid w:val="07A300AA"/>
    <w:rsid w:val="093F4288"/>
    <w:rsid w:val="0A190B04"/>
    <w:rsid w:val="0AC91C6B"/>
    <w:rsid w:val="0B255E64"/>
    <w:rsid w:val="0FBA11EE"/>
    <w:rsid w:val="10A0140A"/>
    <w:rsid w:val="119B197B"/>
    <w:rsid w:val="136D0135"/>
    <w:rsid w:val="14E9654C"/>
    <w:rsid w:val="16ED1278"/>
    <w:rsid w:val="185B2CDF"/>
    <w:rsid w:val="1ABD106A"/>
    <w:rsid w:val="1AD80C82"/>
    <w:rsid w:val="1B505038"/>
    <w:rsid w:val="1E5B1D1B"/>
    <w:rsid w:val="1E8C34DD"/>
    <w:rsid w:val="1F9C047C"/>
    <w:rsid w:val="229C18AE"/>
    <w:rsid w:val="22D348BC"/>
    <w:rsid w:val="23336498"/>
    <w:rsid w:val="23741566"/>
    <w:rsid w:val="24CA5A31"/>
    <w:rsid w:val="254B379F"/>
    <w:rsid w:val="2690209E"/>
    <w:rsid w:val="26C84571"/>
    <w:rsid w:val="2915524F"/>
    <w:rsid w:val="2A936495"/>
    <w:rsid w:val="2AF03F76"/>
    <w:rsid w:val="2B0B61F9"/>
    <w:rsid w:val="2C192088"/>
    <w:rsid w:val="2CAD33EE"/>
    <w:rsid w:val="31F52C3B"/>
    <w:rsid w:val="3314442C"/>
    <w:rsid w:val="3333739F"/>
    <w:rsid w:val="352C3FC8"/>
    <w:rsid w:val="37CE22F9"/>
    <w:rsid w:val="37EC5DE0"/>
    <w:rsid w:val="383311BB"/>
    <w:rsid w:val="38B9654B"/>
    <w:rsid w:val="38D46E50"/>
    <w:rsid w:val="3A9D74A2"/>
    <w:rsid w:val="3B3043E8"/>
    <w:rsid w:val="3C5447C4"/>
    <w:rsid w:val="3CE32E1C"/>
    <w:rsid w:val="405F0232"/>
    <w:rsid w:val="41E6527F"/>
    <w:rsid w:val="42DC5391"/>
    <w:rsid w:val="43D338BF"/>
    <w:rsid w:val="46CB3641"/>
    <w:rsid w:val="487666EE"/>
    <w:rsid w:val="49D534EB"/>
    <w:rsid w:val="4A2F57FA"/>
    <w:rsid w:val="4B673198"/>
    <w:rsid w:val="4C52095A"/>
    <w:rsid w:val="4D4E6F03"/>
    <w:rsid w:val="51FED7AB"/>
    <w:rsid w:val="54FA1641"/>
    <w:rsid w:val="558D1E46"/>
    <w:rsid w:val="55DF10A1"/>
    <w:rsid w:val="562612F9"/>
    <w:rsid w:val="570010E5"/>
    <w:rsid w:val="572B48BE"/>
    <w:rsid w:val="59654A62"/>
    <w:rsid w:val="596C2668"/>
    <w:rsid w:val="5C282862"/>
    <w:rsid w:val="5E0276AF"/>
    <w:rsid w:val="5EEB7263"/>
    <w:rsid w:val="629E4FE7"/>
    <w:rsid w:val="62DA2D98"/>
    <w:rsid w:val="6362568A"/>
    <w:rsid w:val="66244E2E"/>
    <w:rsid w:val="686B5225"/>
    <w:rsid w:val="693D2234"/>
    <w:rsid w:val="6CF52602"/>
    <w:rsid w:val="6EBB0DAA"/>
    <w:rsid w:val="702804E6"/>
    <w:rsid w:val="73EE5654"/>
    <w:rsid w:val="741725D4"/>
    <w:rsid w:val="772B5B71"/>
    <w:rsid w:val="77312925"/>
    <w:rsid w:val="7A0305C0"/>
    <w:rsid w:val="7B5C5ADE"/>
    <w:rsid w:val="8CFFBDAB"/>
    <w:rsid w:val="9EBE769B"/>
    <w:rsid w:val="E3D7D0CD"/>
    <w:rsid w:val="EFF7845E"/>
    <w:rsid w:val="F7F32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index 8"/>
    <w:basedOn w:val="1"/>
    <w:next w:val="1"/>
    <w:qFormat/>
    <w:uiPriority w:val="0"/>
    <w:pPr>
      <w:ind w:left="2940"/>
    </w:pPr>
    <w:rPr>
      <w:szCs w:val="24"/>
    </w:rPr>
  </w:style>
  <w:style w:type="paragraph" w:styleId="3">
    <w:name w:val="Body Text"/>
    <w:basedOn w:val="1"/>
    <w:link w:val="25"/>
    <w:semiHidden/>
    <w:unhideWhenUsed/>
    <w:qFormat/>
    <w:uiPriority w:val="99"/>
    <w:pPr>
      <w:spacing w:after="120"/>
    </w:pPr>
  </w:style>
  <w:style w:type="paragraph" w:styleId="4">
    <w:name w:val="Body Text Indent"/>
    <w:basedOn w:val="1"/>
    <w:next w:val="5"/>
    <w:qFormat/>
    <w:uiPriority w:val="0"/>
    <w:pPr>
      <w:spacing w:line="380" w:lineRule="exact"/>
      <w:ind w:firstLine="480"/>
    </w:pPr>
    <w:rPr>
      <w:rFonts w:eastAsia="方正书宋简体"/>
      <w:kern w:val="0"/>
      <w:sz w:val="24"/>
      <w:szCs w:val="20"/>
    </w:rPr>
  </w:style>
  <w:style w:type="paragraph" w:styleId="5">
    <w:name w:val="Body Text Indent 2"/>
    <w:basedOn w:val="1"/>
    <w:next w:val="6"/>
    <w:unhideWhenUsed/>
    <w:qFormat/>
    <w:uiPriority w:val="99"/>
    <w:pPr>
      <w:spacing w:line="360" w:lineRule="auto"/>
      <w:ind w:firstLine="720"/>
    </w:pPr>
    <w:rPr>
      <w:rFonts w:ascii="Times New Roman" w:hAnsi="Times New Roman" w:eastAsia="宋体" w:cs="Times New Roman"/>
      <w:sz w:val="28"/>
    </w:rPr>
  </w:style>
  <w:style w:type="paragraph" w:styleId="6">
    <w:name w:val="Body Text Indent 3"/>
    <w:basedOn w:val="1"/>
    <w:qFormat/>
    <w:uiPriority w:val="0"/>
    <w:pPr>
      <w:spacing w:after="120"/>
      <w:ind w:left="420" w:leftChars="200"/>
    </w:pPr>
    <w:rPr>
      <w:kern w:val="0"/>
      <w:sz w:val="16"/>
      <w:szCs w:val="16"/>
    </w:rPr>
  </w:style>
  <w:style w:type="paragraph" w:styleId="7">
    <w:name w:val="Plain Text"/>
    <w:basedOn w:val="1"/>
    <w:next w:val="2"/>
    <w:link w:val="21"/>
    <w:qFormat/>
    <w:uiPriority w:val="99"/>
    <w:rPr>
      <w:rFonts w:ascii="宋体" w:hAnsi="Courier New"/>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qFormat/>
    <w:uiPriority w:val="99"/>
    <w:rPr>
      <w:sz w:val="21"/>
    </w:rPr>
  </w:style>
  <w:style w:type="paragraph" w:customStyle="1" w:styleId="16">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7">
    <w:name w:val="Default"/>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页眉 字符"/>
    <w:basedOn w:val="13"/>
    <w:link w:val="9"/>
    <w:qFormat/>
    <w:uiPriority w:val="99"/>
    <w:rPr>
      <w:sz w:val="18"/>
      <w:szCs w:val="18"/>
    </w:rPr>
  </w:style>
  <w:style w:type="character" w:customStyle="1" w:styleId="19">
    <w:name w:val="页脚 字符"/>
    <w:basedOn w:val="13"/>
    <w:link w:val="8"/>
    <w:qFormat/>
    <w:uiPriority w:val="99"/>
    <w:rPr>
      <w:sz w:val="18"/>
      <w:szCs w:val="18"/>
    </w:rPr>
  </w:style>
  <w:style w:type="character" w:customStyle="1" w:styleId="20">
    <w:name w:val="纯文本 Char"/>
    <w:qFormat/>
    <w:uiPriority w:val="99"/>
    <w:rPr>
      <w:rFonts w:ascii="宋体" w:hAnsi="Courier New"/>
    </w:rPr>
  </w:style>
  <w:style w:type="character" w:customStyle="1" w:styleId="21">
    <w:name w:val="纯文本 字符"/>
    <w:basedOn w:val="13"/>
    <w:link w:val="7"/>
    <w:semiHidden/>
    <w:qFormat/>
    <w:uiPriority w:val="99"/>
    <w:rPr>
      <w:rFonts w:ascii="宋体" w:hAnsi="Courier New" w:eastAsia="宋体" w:cs="Courier New"/>
      <w:szCs w:val="21"/>
    </w:rPr>
  </w:style>
  <w:style w:type="paragraph" w:customStyle="1" w:styleId="22">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23">
    <w:name w:val="font01"/>
    <w:qFormat/>
    <w:uiPriority w:val="0"/>
    <w:rPr>
      <w:rFonts w:hint="eastAsia" w:ascii="宋体" w:hAnsi="宋体" w:eastAsia="宋体" w:cs="宋体"/>
      <w:color w:val="000000"/>
      <w:sz w:val="24"/>
      <w:szCs w:val="24"/>
      <w:u w:val="none"/>
      <w:vertAlign w:val="superscript"/>
    </w:rPr>
  </w:style>
  <w:style w:type="character" w:customStyle="1" w:styleId="24">
    <w:name w:val="font11"/>
    <w:qFormat/>
    <w:uiPriority w:val="0"/>
    <w:rPr>
      <w:rFonts w:hint="eastAsia" w:ascii="宋体" w:hAnsi="宋体" w:eastAsia="宋体" w:cs="宋体"/>
      <w:color w:val="000000"/>
      <w:sz w:val="24"/>
      <w:szCs w:val="24"/>
      <w:u w:val="none"/>
    </w:rPr>
  </w:style>
  <w:style w:type="character" w:customStyle="1" w:styleId="25">
    <w:name w:val="正文文本 字符"/>
    <w:basedOn w:val="13"/>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3320</Words>
  <Characters>3483</Characters>
  <Lines>25</Lines>
  <Paragraphs>7</Paragraphs>
  <TotalTime>21</TotalTime>
  <ScaleCrop>false</ScaleCrop>
  <LinksUpToDate>false</LinksUpToDate>
  <CharactersWithSpaces>3500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2022-04-15T08:44:00Z</dcterms:created>
  <dc:creator>郑立熔</dc:creator>
  <cp:lastModifiedBy>蚂蚁</cp:lastModifiedBy>
  <cp:lastPrinted>2023-06-13T11:51:00Z</cp:lastPrinted>
  <dcterms:modified xsi:type="dcterms:W3CDTF">2025-01-13T08:35:42Z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D7A12171EDFB40ECA29436D9C6DCA7A7_13</vt:lpwstr>
  </property>
</Properties>
</file>