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A4A2C">
      <w:pPr>
        <w:pStyle w:val="3"/>
        <w:spacing w:line="282" w:lineRule="auto"/>
        <w:rPr>
          <w:color w:val="auto"/>
          <w:u w:val="none" w:color="auto"/>
        </w:rPr>
      </w:pPr>
    </w:p>
    <w:p w14:paraId="75B10FB5">
      <w:pPr>
        <w:pStyle w:val="3"/>
        <w:spacing w:line="282" w:lineRule="auto"/>
        <w:rPr>
          <w:color w:val="auto"/>
          <w:u w:val="none" w:color="auto"/>
        </w:rPr>
      </w:pPr>
    </w:p>
    <w:p w14:paraId="6F19DBE8">
      <w:pPr>
        <w:pStyle w:val="3"/>
        <w:spacing w:line="282" w:lineRule="auto"/>
        <w:rPr>
          <w:color w:val="auto"/>
          <w:u w:val="none" w:color="auto"/>
        </w:rPr>
      </w:pPr>
    </w:p>
    <w:p w14:paraId="5D52783B">
      <w:pPr>
        <w:spacing w:before="156" w:line="244" w:lineRule="auto"/>
        <w:ind w:right="61" w:rightChars="0"/>
        <w:jc w:val="center"/>
        <w:rPr>
          <w:rFonts w:hint="eastAsia" w:ascii="宋体" w:hAnsi="宋体" w:eastAsia="宋体" w:cs="宋体"/>
          <w:b/>
          <w:bCs/>
          <w:color w:val="auto"/>
          <w:spacing w:val="-7"/>
          <w:sz w:val="48"/>
          <w:szCs w:val="48"/>
          <w:u w:val="none" w:color="auto"/>
        </w:rPr>
      </w:pPr>
      <w:r>
        <w:rPr>
          <w:rFonts w:hint="eastAsia" w:ascii="宋体" w:hAnsi="宋体" w:eastAsia="宋体" w:cs="宋体"/>
          <w:b/>
          <w:bCs/>
          <w:color w:val="auto"/>
          <w:spacing w:val="-7"/>
          <w:sz w:val="48"/>
          <w:szCs w:val="48"/>
          <w:u w:val="none" w:color="auto"/>
        </w:rPr>
        <w:t>广西壮族自治区交通运输综合行政执法局</w:t>
      </w:r>
    </w:p>
    <w:p w14:paraId="4A17A373">
      <w:pPr>
        <w:spacing w:before="156" w:line="244" w:lineRule="auto"/>
        <w:ind w:right="61" w:rightChars="0"/>
        <w:jc w:val="center"/>
        <w:rPr>
          <w:rFonts w:ascii="宋体" w:hAnsi="宋体" w:eastAsia="宋体" w:cs="宋体"/>
          <w:color w:val="auto"/>
          <w:sz w:val="48"/>
          <w:szCs w:val="48"/>
          <w:u w:val="none" w:color="auto"/>
        </w:rPr>
      </w:pPr>
      <w:r>
        <w:rPr>
          <w:rFonts w:ascii="宋体" w:hAnsi="宋体" w:eastAsia="宋体" w:cs="宋体"/>
          <w:b/>
          <w:bCs/>
          <w:color w:val="auto"/>
          <w:spacing w:val="-7"/>
          <w:sz w:val="48"/>
          <w:szCs w:val="48"/>
          <w:u w:val="none" w:color="auto"/>
        </w:rPr>
        <w:t>选聘政府采购代理机构</w:t>
      </w:r>
    </w:p>
    <w:p w14:paraId="215CDD3E">
      <w:pPr>
        <w:pStyle w:val="3"/>
        <w:spacing w:line="250" w:lineRule="auto"/>
        <w:jc w:val="center"/>
        <w:rPr>
          <w:color w:val="auto"/>
          <w:u w:val="none" w:color="auto"/>
        </w:rPr>
      </w:pPr>
    </w:p>
    <w:p w14:paraId="50FB634C">
      <w:pPr>
        <w:pStyle w:val="3"/>
        <w:spacing w:line="250" w:lineRule="auto"/>
        <w:rPr>
          <w:color w:val="auto"/>
          <w:u w:val="none" w:color="auto"/>
        </w:rPr>
      </w:pPr>
    </w:p>
    <w:p w14:paraId="45878714">
      <w:pPr>
        <w:pStyle w:val="3"/>
        <w:spacing w:line="251" w:lineRule="auto"/>
        <w:rPr>
          <w:color w:val="auto"/>
          <w:u w:val="none" w:color="auto"/>
        </w:rPr>
      </w:pPr>
    </w:p>
    <w:p w14:paraId="536B421D">
      <w:pPr>
        <w:pStyle w:val="3"/>
        <w:spacing w:line="251" w:lineRule="auto"/>
        <w:rPr>
          <w:color w:val="auto"/>
          <w:u w:val="none" w:color="auto"/>
        </w:rPr>
      </w:pPr>
    </w:p>
    <w:p w14:paraId="563BE629">
      <w:pPr>
        <w:pStyle w:val="3"/>
        <w:spacing w:line="251" w:lineRule="auto"/>
        <w:rPr>
          <w:color w:val="auto"/>
          <w:u w:val="none" w:color="auto"/>
        </w:rPr>
      </w:pPr>
    </w:p>
    <w:p w14:paraId="62301366">
      <w:pPr>
        <w:pStyle w:val="3"/>
        <w:spacing w:line="251" w:lineRule="auto"/>
        <w:rPr>
          <w:color w:val="auto"/>
          <w:u w:val="none" w:color="auto"/>
        </w:rPr>
      </w:pPr>
    </w:p>
    <w:p w14:paraId="536F2299">
      <w:pPr>
        <w:pStyle w:val="3"/>
        <w:spacing w:line="251" w:lineRule="auto"/>
        <w:rPr>
          <w:color w:val="auto"/>
          <w:u w:val="none" w:color="auto"/>
        </w:rPr>
      </w:pPr>
    </w:p>
    <w:p w14:paraId="663E751E">
      <w:pPr>
        <w:pStyle w:val="3"/>
        <w:spacing w:line="251" w:lineRule="auto"/>
        <w:rPr>
          <w:color w:val="auto"/>
          <w:u w:val="none" w:color="auto"/>
        </w:rPr>
      </w:pPr>
    </w:p>
    <w:p w14:paraId="2368C76A">
      <w:pPr>
        <w:pStyle w:val="3"/>
        <w:spacing w:line="251" w:lineRule="auto"/>
        <w:rPr>
          <w:color w:val="auto"/>
          <w:u w:val="none" w:color="auto"/>
        </w:rPr>
      </w:pPr>
    </w:p>
    <w:p w14:paraId="3FF3D99C">
      <w:pPr>
        <w:pStyle w:val="3"/>
        <w:spacing w:line="251" w:lineRule="auto"/>
        <w:rPr>
          <w:color w:val="auto"/>
          <w:u w:val="none" w:color="auto"/>
        </w:rPr>
      </w:pPr>
    </w:p>
    <w:p w14:paraId="12F66F3B">
      <w:pPr>
        <w:spacing w:before="231" w:line="219" w:lineRule="auto"/>
        <w:ind w:left="3300"/>
        <w:rPr>
          <w:rFonts w:ascii="宋体" w:hAnsi="宋体" w:eastAsia="宋体" w:cs="宋体"/>
          <w:color w:val="auto"/>
          <w:sz w:val="71"/>
          <w:szCs w:val="71"/>
          <w:u w:val="none" w:color="auto"/>
        </w:rPr>
      </w:pPr>
      <w:r>
        <w:rPr>
          <w:rFonts w:ascii="宋体" w:hAnsi="宋体" w:eastAsia="宋体" w:cs="宋体"/>
          <w:b/>
          <w:bCs/>
          <w:color w:val="auto"/>
          <w:spacing w:val="-13"/>
          <w:sz w:val="71"/>
          <w:szCs w:val="71"/>
          <w:u w:val="none" w:color="auto"/>
        </w:rPr>
        <w:t>采购文件</w:t>
      </w:r>
    </w:p>
    <w:p w14:paraId="46C274B3">
      <w:pPr>
        <w:pStyle w:val="3"/>
        <w:spacing w:line="247" w:lineRule="auto"/>
        <w:rPr>
          <w:color w:val="auto"/>
          <w:u w:val="none" w:color="auto"/>
        </w:rPr>
      </w:pPr>
    </w:p>
    <w:p w14:paraId="2DE14CC0">
      <w:pPr>
        <w:pStyle w:val="3"/>
        <w:spacing w:line="247" w:lineRule="auto"/>
        <w:rPr>
          <w:color w:val="auto"/>
          <w:u w:val="none" w:color="auto"/>
        </w:rPr>
      </w:pPr>
    </w:p>
    <w:p w14:paraId="6308B50F">
      <w:pPr>
        <w:pStyle w:val="3"/>
        <w:spacing w:line="247" w:lineRule="auto"/>
        <w:rPr>
          <w:color w:val="auto"/>
          <w:u w:val="none" w:color="auto"/>
        </w:rPr>
      </w:pPr>
    </w:p>
    <w:p w14:paraId="31AFF665">
      <w:pPr>
        <w:pStyle w:val="3"/>
        <w:spacing w:line="247" w:lineRule="auto"/>
        <w:rPr>
          <w:color w:val="auto"/>
          <w:u w:val="none" w:color="auto"/>
        </w:rPr>
      </w:pPr>
    </w:p>
    <w:p w14:paraId="4006FFF7">
      <w:pPr>
        <w:pStyle w:val="3"/>
        <w:spacing w:line="247" w:lineRule="auto"/>
        <w:rPr>
          <w:color w:val="auto"/>
          <w:u w:val="none" w:color="auto"/>
        </w:rPr>
      </w:pPr>
    </w:p>
    <w:p w14:paraId="774E6058">
      <w:pPr>
        <w:pStyle w:val="3"/>
        <w:spacing w:line="247" w:lineRule="auto"/>
        <w:rPr>
          <w:color w:val="auto"/>
          <w:u w:val="none" w:color="auto"/>
        </w:rPr>
      </w:pPr>
    </w:p>
    <w:p w14:paraId="4481BF03">
      <w:pPr>
        <w:pStyle w:val="3"/>
        <w:spacing w:line="247" w:lineRule="auto"/>
        <w:rPr>
          <w:color w:val="auto"/>
          <w:u w:val="none" w:color="auto"/>
        </w:rPr>
      </w:pPr>
    </w:p>
    <w:p w14:paraId="780737EF">
      <w:pPr>
        <w:pStyle w:val="3"/>
        <w:spacing w:line="247" w:lineRule="auto"/>
        <w:rPr>
          <w:color w:val="auto"/>
          <w:u w:val="none" w:color="auto"/>
        </w:rPr>
      </w:pPr>
    </w:p>
    <w:p w14:paraId="101197B6">
      <w:pPr>
        <w:pStyle w:val="3"/>
        <w:spacing w:line="247" w:lineRule="auto"/>
        <w:rPr>
          <w:color w:val="auto"/>
          <w:u w:val="none" w:color="auto"/>
        </w:rPr>
      </w:pPr>
    </w:p>
    <w:p w14:paraId="4682E8DC">
      <w:pPr>
        <w:pStyle w:val="3"/>
        <w:spacing w:line="247" w:lineRule="auto"/>
        <w:rPr>
          <w:color w:val="auto"/>
          <w:u w:val="none" w:color="auto"/>
        </w:rPr>
      </w:pPr>
    </w:p>
    <w:p w14:paraId="4DED46B3">
      <w:pPr>
        <w:pStyle w:val="3"/>
        <w:spacing w:line="247" w:lineRule="auto"/>
        <w:rPr>
          <w:color w:val="auto"/>
          <w:u w:val="none" w:color="auto"/>
        </w:rPr>
      </w:pPr>
    </w:p>
    <w:p w14:paraId="57BF2839">
      <w:pPr>
        <w:pStyle w:val="3"/>
        <w:spacing w:line="248" w:lineRule="auto"/>
        <w:rPr>
          <w:color w:val="auto"/>
          <w:u w:val="none" w:color="auto"/>
        </w:rPr>
      </w:pPr>
    </w:p>
    <w:p w14:paraId="42FF778B">
      <w:pPr>
        <w:pStyle w:val="3"/>
        <w:spacing w:line="248" w:lineRule="auto"/>
        <w:rPr>
          <w:color w:val="auto"/>
          <w:u w:val="none" w:color="auto"/>
        </w:rPr>
      </w:pPr>
    </w:p>
    <w:p w14:paraId="21490B13">
      <w:pPr>
        <w:spacing w:before="120" w:line="341" w:lineRule="auto"/>
        <w:ind w:right="61" w:rightChars="0"/>
        <w:jc w:val="center"/>
        <w:rPr>
          <w:rFonts w:hint="eastAsia" w:ascii="宋体" w:hAnsi="宋体" w:eastAsia="宋体" w:cs="宋体"/>
          <w:b/>
          <w:bCs/>
          <w:color w:val="auto"/>
          <w:spacing w:val="-13"/>
          <w:sz w:val="37"/>
          <w:szCs w:val="37"/>
          <w:u w:val="none" w:color="auto"/>
        </w:rPr>
      </w:pPr>
      <w:r>
        <w:rPr>
          <w:rFonts w:ascii="宋体" w:hAnsi="宋体" w:eastAsia="宋体" w:cs="宋体"/>
          <w:b/>
          <w:bCs/>
          <w:color w:val="auto"/>
          <w:spacing w:val="-13"/>
          <w:sz w:val="37"/>
          <w:szCs w:val="37"/>
          <w:u w:val="none" w:color="auto"/>
        </w:rPr>
        <w:t>采购人：</w:t>
      </w:r>
      <w:r>
        <w:rPr>
          <w:rFonts w:hint="eastAsia" w:ascii="宋体" w:hAnsi="宋体" w:eastAsia="宋体" w:cs="宋体"/>
          <w:b w:val="0"/>
          <w:bCs w:val="0"/>
          <w:color w:val="auto"/>
          <w:spacing w:val="-13"/>
          <w:sz w:val="37"/>
          <w:szCs w:val="37"/>
          <w:u w:val="none" w:color="auto"/>
        </w:rPr>
        <w:t>广西壮族自治区交通运输综合行政执法局</w:t>
      </w:r>
    </w:p>
    <w:p w14:paraId="31F57636">
      <w:pPr>
        <w:spacing w:before="120" w:line="341" w:lineRule="auto"/>
        <w:ind w:right="61" w:rightChars="0" w:firstLine="799" w:firstLineChars="200"/>
        <w:jc w:val="left"/>
        <w:rPr>
          <w:rFonts w:hint="eastAsia" w:ascii="宋体" w:hAnsi="宋体" w:eastAsia="宋体" w:cs="宋体"/>
          <w:color w:val="auto"/>
          <w:sz w:val="37"/>
          <w:szCs w:val="37"/>
          <w:u w:val="none" w:color="auto"/>
          <w:lang w:eastAsia="zh-CN"/>
        </w:rPr>
        <w:sectPr>
          <w:headerReference r:id="rId5" w:type="default"/>
          <w:pgSz w:w="11910" w:h="16850"/>
          <w:pgMar w:top="1150" w:right="1289" w:bottom="0" w:left="1100" w:header="1140" w:footer="0" w:gutter="0"/>
          <w:cols w:space="720" w:num="1"/>
        </w:sectPr>
      </w:pPr>
      <w:r>
        <w:rPr>
          <w:rFonts w:ascii="宋体" w:hAnsi="宋体" w:eastAsia="宋体" w:cs="宋体"/>
          <w:b/>
          <w:bCs/>
          <w:color w:val="auto"/>
          <w:spacing w:val="14"/>
          <w:sz w:val="37"/>
          <w:szCs w:val="37"/>
          <w:u w:val="none" w:color="auto"/>
        </w:rPr>
        <w:t>日</w:t>
      </w:r>
      <w:r>
        <w:rPr>
          <w:rFonts w:ascii="宋体" w:hAnsi="宋体" w:eastAsia="宋体" w:cs="宋体"/>
          <w:color w:val="auto"/>
          <w:spacing w:val="74"/>
          <w:sz w:val="37"/>
          <w:szCs w:val="37"/>
          <w:u w:val="none" w:color="auto"/>
        </w:rPr>
        <w:t xml:space="preserve">  </w:t>
      </w:r>
      <w:r>
        <w:rPr>
          <w:rFonts w:ascii="宋体" w:hAnsi="宋体" w:eastAsia="宋体" w:cs="宋体"/>
          <w:b/>
          <w:bCs/>
          <w:color w:val="auto"/>
          <w:spacing w:val="14"/>
          <w:sz w:val="37"/>
          <w:szCs w:val="37"/>
          <w:u w:val="none" w:color="auto"/>
        </w:rPr>
        <w:t>期：</w:t>
      </w:r>
      <w:r>
        <w:rPr>
          <w:rFonts w:ascii="宋体" w:hAnsi="宋体" w:eastAsia="宋体" w:cs="宋体"/>
          <w:b w:val="0"/>
          <w:bCs w:val="0"/>
          <w:color w:val="auto"/>
          <w:spacing w:val="14"/>
          <w:sz w:val="37"/>
          <w:szCs w:val="37"/>
          <w:u w:val="none" w:color="auto"/>
        </w:rPr>
        <w:t>202</w:t>
      </w:r>
      <w:r>
        <w:rPr>
          <w:rFonts w:hint="eastAsia" w:ascii="宋体" w:hAnsi="宋体" w:eastAsia="宋体" w:cs="宋体"/>
          <w:b w:val="0"/>
          <w:bCs w:val="0"/>
          <w:color w:val="auto"/>
          <w:spacing w:val="14"/>
          <w:sz w:val="37"/>
          <w:szCs w:val="37"/>
          <w:u w:val="none" w:color="auto"/>
          <w:lang w:val="en-US" w:eastAsia="zh-CN"/>
        </w:rPr>
        <w:t>5</w:t>
      </w:r>
      <w:r>
        <w:rPr>
          <w:rFonts w:ascii="宋体" w:hAnsi="宋体" w:eastAsia="宋体" w:cs="宋体"/>
          <w:b w:val="0"/>
          <w:bCs w:val="0"/>
          <w:color w:val="auto"/>
          <w:spacing w:val="14"/>
          <w:sz w:val="37"/>
          <w:szCs w:val="37"/>
          <w:u w:val="none" w:color="auto"/>
        </w:rPr>
        <w:t>年</w:t>
      </w:r>
      <w:r>
        <w:rPr>
          <w:rFonts w:hint="eastAsia" w:ascii="宋体" w:hAnsi="宋体" w:eastAsia="宋体" w:cs="宋体"/>
          <w:b w:val="0"/>
          <w:bCs w:val="0"/>
          <w:color w:val="auto"/>
          <w:spacing w:val="14"/>
          <w:sz w:val="37"/>
          <w:szCs w:val="37"/>
          <w:u w:val="none" w:color="auto"/>
          <w:lang w:val="en-US" w:eastAsia="zh-CN"/>
        </w:rPr>
        <w:t>4</w:t>
      </w:r>
      <w:r>
        <w:rPr>
          <w:rFonts w:ascii="宋体" w:hAnsi="宋体" w:eastAsia="宋体" w:cs="宋体"/>
          <w:b w:val="0"/>
          <w:bCs w:val="0"/>
          <w:color w:val="auto"/>
          <w:spacing w:val="14"/>
          <w:sz w:val="37"/>
          <w:szCs w:val="37"/>
          <w:u w:val="none" w:color="auto"/>
        </w:rPr>
        <w:t>月</w:t>
      </w:r>
      <w:r>
        <w:rPr>
          <w:rFonts w:hint="eastAsia" w:ascii="宋体" w:hAnsi="宋体" w:eastAsia="宋体" w:cs="宋体"/>
          <w:b w:val="0"/>
          <w:bCs w:val="0"/>
          <w:color w:val="auto"/>
          <w:spacing w:val="14"/>
          <w:sz w:val="37"/>
          <w:szCs w:val="37"/>
          <w:u w:val="none" w:color="auto"/>
          <w:lang w:val="en-US" w:eastAsia="zh-CN"/>
        </w:rPr>
        <w:t>28</w:t>
      </w:r>
      <w:r>
        <w:rPr>
          <w:rFonts w:hint="eastAsia" w:ascii="宋体" w:hAnsi="宋体" w:eastAsia="宋体" w:cs="宋体"/>
          <w:b w:val="0"/>
          <w:bCs w:val="0"/>
          <w:color w:val="auto"/>
          <w:sz w:val="37"/>
          <w:szCs w:val="37"/>
          <w:u w:val="none" w:color="auto"/>
          <w:lang w:val="en-US" w:eastAsia="zh-CN"/>
        </w:rPr>
        <w:t>日</w:t>
      </w:r>
    </w:p>
    <w:p w14:paraId="003EBA09">
      <w:pPr>
        <w:pStyle w:val="3"/>
        <w:spacing w:line="277" w:lineRule="auto"/>
        <w:rPr>
          <w:color w:val="auto"/>
          <w:u w:val="none" w:color="auto"/>
        </w:rPr>
      </w:pPr>
    </w:p>
    <w:sdt>
      <w:sdtPr>
        <w:rPr>
          <w:rFonts w:ascii="宋体" w:hAnsi="宋体" w:eastAsia="宋体" w:cs="宋体"/>
          <w:color w:val="auto"/>
          <w:sz w:val="39"/>
          <w:szCs w:val="39"/>
          <w:u w:val="none" w:color="auto"/>
        </w:rPr>
        <w:id w:val="1"/>
        <w:docPartObj>
          <w:docPartGallery w:val="Table of Contents"/>
          <w:docPartUnique/>
        </w:docPartObj>
      </w:sdtPr>
      <w:sdtEndPr>
        <w:rPr>
          <w:rFonts w:ascii="Times New Roman" w:hAnsi="Times New Roman" w:eastAsia="Times New Roman" w:cs="Times New Roman"/>
          <w:color w:val="auto"/>
          <w:sz w:val="28"/>
          <w:szCs w:val="28"/>
          <w:u w:val="none" w:color="auto"/>
        </w:rPr>
      </w:sdtEndPr>
      <w:sdtContent>
        <w:p w14:paraId="3A72FA08">
          <w:pPr>
            <w:spacing w:before="127" w:line="221" w:lineRule="auto"/>
            <w:ind w:left="3855"/>
            <w:rPr>
              <w:rFonts w:ascii="宋体" w:hAnsi="宋体" w:eastAsia="宋体" w:cs="宋体"/>
              <w:color w:val="auto"/>
              <w:sz w:val="39"/>
              <w:szCs w:val="39"/>
              <w:u w:val="none" w:color="auto"/>
            </w:rPr>
          </w:pPr>
          <w:bookmarkStart w:id="0" w:name="bookmark1"/>
          <w:bookmarkEnd w:id="0"/>
          <w:r>
            <w:rPr>
              <w:rFonts w:ascii="宋体" w:hAnsi="宋体" w:eastAsia="宋体" w:cs="宋体"/>
              <w:b/>
              <w:bCs/>
              <w:color w:val="auto"/>
              <w:spacing w:val="-49"/>
              <w:sz w:val="39"/>
              <w:szCs w:val="39"/>
              <w:u w:val="none" w:color="auto"/>
            </w:rPr>
            <w:t>目</w:t>
          </w:r>
          <w:r>
            <w:rPr>
              <w:rFonts w:ascii="宋体" w:hAnsi="宋体" w:eastAsia="宋体" w:cs="宋体"/>
              <w:color w:val="auto"/>
              <w:spacing w:val="34"/>
              <w:sz w:val="39"/>
              <w:szCs w:val="39"/>
              <w:u w:val="none" w:color="auto"/>
            </w:rPr>
            <w:t xml:space="preserve">    </w:t>
          </w:r>
          <w:r>
            <w:rPr>
              <w:rFonts w:ascii="宋体" w:hAnsi="宋体" w:eastAsia="宋体" w:cs="宋体"/>
              <w:b/>
              <w:bCs/>
              <w:color w:val="auto"/>
              <w:spacing w:val="-49"/>
              <w:sz w:val="39"/>
              <w:szCs w:val="39"/>
              <w:u w:val="none" w:color="auto"/>
            </w:rPr>
            <w:t>录</w:t>
          </w:r>
        </w:p>
        <w:p w14:paraId="773EC8CE">
          <w:pPr>
            <w:pStyle w:val="3"/>
            <w:spacing w:line="290" w:lineRule="auto"/>
            <w:rPr>
              <w:color w:val="auto"/>
              <w:u w:val="none" w:color="auto"/>
            </w:rPr>
          </w:pPr>
        </w:p>
        <w:p w14:paraId="13557AF4">
          <w:pPr>
            <w:pStyle w:val="3"/>
            <w:spacing w:line="291" w:lineRule="auto"/>
            <w:rPr>
              <w:color w:val="auto"/>
              <w:u w:val="none" w:color="auto"/>
            </w:rPr>
          </w:pPr>
        </w:p>
        <w:p w14:paraId="14614054">
          <w:pPr>
            <w:tabs>
              <w:tab w:val="right" w:leader="dot" w:pos="9384"/>
            </w:tabs>
            <w:spacing w:before="91" w:line="218" w:lineRule="auto"/>
            <w:ind w:left="259"/>
            <w:rPr>
              <w:rFonts w:ascii="Times New Roman" w:hAnsi="Times New Roman" w:eastAsia="Times New Roman" w:cs="Times New Roman"/>
              <w:color w:val="auto"/>
              <w:sz w:val="28"/>
              <w:szCs w:val="28"/>
              <w:u w:val="none" w:color="auto"/>
            </w:rPr>
          </w:pPr>
          <w:bookmarkStart w:id="1" w:name="bookmark1"/>
          <w:bookmarkEnd w:id="1"/>
          <w:r>
            <w:rPr>
              <w:color w:val="auto"/>
              <w:u w:val="none" w:color="auto"/>
            </w:rPr>
            <w:fldChar w:fldCharType="begin"/>
          </w:r>
          <w:r>
            <w:rPr>
              <w:color w:val="auto"/>
              <w:u w:val="none" w:color="auto"/>
            </w:rPr>
            <w:instrText xml:space="preserve"> HYPERLINK \l "bookmark1" </w:instrText>
          </w:r>
          <w:r>
            <w:rPr>
              <w:color w:val="auto"/>
              <w:u w:val="none" w:color="auto"/>
            </w:rPr>
            <w:fldChar w:fldCharType="separate"/>
          </w:r>
          <w:r>
            <w:rPr>
              <w:rFonts w:ascii="宋体" w:hAnsi="宋体" w:eastAsia="宋体" w:cs="宋体"/>
              <w:color w:val="auto"/>
              <w:spacing w:val="22"/>
              <w:sz w:val="28"/>
              <w:szCs w:val="28"/>
              <w:u w:val="none" w:color="auto"/>
            </w:rPr>
            <w:t>第一章</w:t>
          </w:r>
          <w:r>
            <w:rPr>
              <w:rFonts w:ascii="宋体" w:hAnsi="宋体" w:eastAsia="宋体" w:cs="宋体"/>
              <w:color w:val="auto"/>
              <w:spacing w:val="44"/>
              <w:sz w:val="28"/>
              <w:szCs w:val="28"/>
              <w:u w:val="none" w:color="auto"/>
            </w:rPr>
            <w:t xml:space="preserve"> </w:t>
          </w:r>
          <w:r>
            <w:rPr>
              <w:rFonts w:ascii="宋体" w:hAnsi="宋体" w:eastAsia="宋体" w:cs="宋体"/>
              <w:color w:val="auto"/>
              <w:spacing w:val="22"/>
              <w:sz w:val="28"/>
              <w:szCs w:val="28"/>
              <w:u w:val="none" w:color="auto"/>
            </w:rPr>
            <w:t>采购公告</w:t>
          </w:r>
          <w:r>
            <w:rPr>
              <w:rFonts w:ascii="宋体" w:hAnsi="宋体" w:eastAsia="宋体" w:cs="宋体"/>
              <w:color w:val="auto"/>
              <w:spacing w:val="-129"/>
              <w:sz w:val="28"/>
              <w:szCs w:val="28"/>
              <w:u w:val="none" w:color="auto"/>
            </w:rPr>
            <w:t xml:space="preserve"> </w:t>
          </w:r>
          <w:r>
            <w:rPr>
              <w:rFonts w:ascii="宋体" w:hAnsi="宋体" w:eastAsia="宋体" w:cs="宋体"/>
              <w:color w:val="auto"/>
              <w:sz w:val="28"/>
              <w:szCs w:val="28"/>
              <w:u w:val="none" w:color="auto"/>
            </w:rPr>
            <w:tab/>
          </w:r>
          <w:r>
            <w:rPr>
              <w:rFonts w:ascii="Times New Roman" w:hAnsi="Times New Roman" w:eastAsia="Times New Roman" w:cs="Times New Roman"/>
              <w:color w:val="auto"/>
              <w:sz w:val="28"/>
              <w:szCs w:val="28"/>
              <w:u w:val="none" w:color="auto"/>
            </w:rPr>
            <w:t>2</w:t>
          </w:r>
          <w:r>
            <w:rPr>
              <w:rFonts w:ascii="Times New Roman" w:hAnsi="Times New Roman" w:eastAsia="Times New Roman" w:cs="Times New Roman"/>
              <w:color w:val="auto"/>
              <w:sz w:val="28"/>
              <w:szCs w:val="28"/>
              <w:u w:val="none" w:color="auto"/>
            </w:rPr>
            <w:fldChar w:fldCharType="end"/>
          </w:r>
        </w:p>
        <w:p w14:paraId="44DE6A61">
          <w:pPr>
            <w:pStyle w:val="3"/>
            <w:spacing w:line="376" w:lineRule="auto"/>
            <w:rPr>
              <w:color w:val="auto"/>
              <w:u w:val="none" w:color="auto"/>
            </w:rPr>
          </w:pPr>
        </w:p>
        <w:p w14:paraId="03D60268">
          <w:pPr>
            <w:tabs>
              <w:tab w:val="right" w:leader="dot" w:pos="9395"/>
            </w:tabs>
            <w:spacing w:before="91" w:line="219" w:lineRule="auto"/>
            <w:ind w:left="259"/>
            <w:rPr>
              <w:rFonts w:ascii="Times New Roman" w:hAnsi="Times New Roman" w:eastAsia="Times New Roman" w:cs="Times New Roman"/>
              <w:color w:val="auto"/>
              <w:sz w:val="28"/>
              <w:szCs w:val="28"/>
              <w:u w:val="none" w:color="auto"/>
            </w:rPr>
          </w:pPr>
          <w:bookmarkStart w:id="2" w:name="bookmark2"/>
          <w:bookmarkEnd w:id="2"/>
          <w:r>
            <w:rPr>
              <w:color w:val="auto"/>
              <w:u w:val="none" w:color="auto"/>
            </w:rPr>
            <w:fldChar w:fldCharType="begin"/>
          </w:r>
          <w:r>
            <w:rPr>
              <w:color w:val="auto"/>
              <w:u w:val="none" w:color="auto"/>
            </w:rPr>
            <w:instrText xml:space="preserve"> HYPERLINK \l "bookmark2" </w:instrText>
          </w:r>
          <w:r>
            <w:rPr>
              <w:color w:val="auto"/>
              <w:u w:val="none" w:color="auto"/>
            </w:rPr>
            <w:fldChar w:fldCharType="separate"/>
          </w:r>
          <w:r>
            <w:rPr>
              <w:rFonts w:ascii="宋体" w:hAnsi="宋体" w:eastAsia="宋体" w:cs="宋体"/>
              <w:color w:val="auto"/>
              <w:spacing w:val="5"/>
              <w:sz w:val="28"/>
              <w:szCs w:val="28"/>
              <w:u w:val="none" w:color="auto"/>
            </w:rPr>
            <w:t>第二章 项目需求一览表</w:t>
          </w:r>
          <w:r>
            <w:rPr>
              <w:rFonts w:ascii="宋体" w:hAnsi="宋体" w:eastAsia="宋体" w:cs="宋体"/>
              <w:color w:val="auto"/>
              <w:spacing w:val="-116"/>
              <w:sz w:val="28"/>
              <w:szCs w:val="28"/>
              <w:u w:val="none" w:color="auto"/>
            </w:rPr>
            <w:t xml:space="preserve"> </w:t>
          </w:r>
          <w:r>
            <w:rPr>
              <w:rFonts w:ascii="宋体" w:hAnsi="宋体" w:eastAsia="宋体" w:cs="宋体"/>
              <w:color w:val="auto"/>
              <w:sz w:val="28"/>
              <w:szCs w:val="28"/>
              <w:u w:val="none" w:color="auto"/>
            </w:rPr>
            <w:tab/>
          </w:r>
          <w:r>
            <w:rPr>
              <w:rFonts w:ascii="宋体" w:hAnsi="宋体" w:eastAsia="宋体" w:cs="宋体"/>
              <w:color w:val="auto"/>
              <w:spacing w:val="-8"/>
              <w:sz w:val="28"/>
              <w:szCs w:val="28"/>
              <w:u w:val="none" w:color="auto"/>
            </w:rPr>
            <w:t xml:space="preserve"> </w:t>
          </w:r>
          <w:r>
            <w:rPr>
              <w:rFonts w:ascii="Times New Roman" w:hAnsi="Times New Roman" w:eastAsia="Times New Roman" w:cs="Times New Roman"/>
              <w:color w:val="auto"/>
              <w:sz w:val="28"/>
              <w:szCs w:val="28"/>
              <w:u w:val="none" w:color="auto"/>
            </w:rPr>
            <w:t>4</w:t>
          </w:r>
          <w:r>
            <w:rPr>
              <w:rFonts w:ascii="Times New Roman" w:hAnsi="Times New Roman" w:eastAsia="Times New Roman" w:cs="Times New Roman"/>
              <w:color w:val="auto"/>
              <w:sz w:val="28"/>
              <w:szCs w:val="28"/>
              <w:u w:val="none" w:color="auto"/>
            </w:rPr>
            <w:fldChar w:fldCharType="end"/>
          </w:r>
        </w:p>
        <w:p w14:paraId="34FD5998">
          <w:pPr>
            <w:pStyle w:val="3"/>
            <w:spacing w:line="344" w:lineRule="auto"/>
            <w:rPr>
              <w:color w:val="auto"/>
              <w:u w:val="none" w:color="auto"/>
            </w:rPr>
          </w:pPr>
        </w:p>
        <w:p w14:paraId="718F4081">
          <w:pPr>
            <w:tabs>
              <w:tab w:val="right" w:leader="dot" w:pos="9387"/>
            </w:tabs>
            <w:spacing w:before="91" w:line="219" w:lineRule="auto"/>
            <w:ind w:left="259"/>
            <w:rPr>
              <w:rFonts w:ascii="Times New Roman" w:hAnsi="Times New Roman" w:eastAsia="Times New Roman" w:cs="Times New Roman"/>
              <w:color w:val="auto"/>
              <w:sz w:val="28"/>
              <w:szCs w:val="28"/>
              <w:u w:val="none" w:color="auto"/>
            </w:rPr>
          </w:pPr>
          <w:bookmarkStart w:id="3" w:name="bookmark3"/>
          <w:bookmarkEnd w:id="3"/>
          <w:r>
            <w:rPr>
              <w:color w:val="auto"/>
              <w:u w:val="none" w:color="auto"/>
            </w:rPr>
            <w:fldChar w:fldCharType="begin"/>
          </w:r>
          <w:r>
            <w:rPr>
              <w:color w:val="auto"/>
              <w:u w:val="none" w:color="auto"/>
            </w:rPr>
            <w:instrText xml:space="preserve"> HYPERLINK \l "bookmark3" </w:instrText>
          </w:r>
          <w:r>
            <w:rPr>
              <w:color w:val="auto"/>
              <w:u w:val="none" w:color="auto"/>
            </w:rPr>
            <w:fldChar w:fldCharType="separate"/>
          </w:r>
          <w:r>
            <w:rPr>
              <w:rFonts w:ascii="宋体" w:hAnsi="宋体" w:eastAsia="宋体" w:cs="宋体"/>
              <w:color w:val="auto"/>
              <w:spacing w:val="18"/>
              <w:sz w:val="28"/>
              <w:szCs w:val="28"/>
              <w:u w:val="none" w:color="auto"/>
            </w:rPr>
            <w:t>第三章</w:t>
          </w:r>
          <w:r>
            <w:rPr>
              <w:rFonts w:ascii="宋体" w:hAnsi="宋体" w:eastAsia="宋体" w:cs="宋体"/>
              <w:color w:val="auto"/>
              <w:spacing w:val="38"/>
              <w:sz w:val="28"/>
              <w:szCs w:val="28"/>
              <w:u w:val="none" w:color="auto"/>
            </w:rPr>
            <w:t xml:space="preserve"> </w:t>
          </w:r>
          <w:r>
            <w:rPr>
              <w:rFonts w:ascii="宋体" w:hAnsi="宋体" w:eastAsia="宋体" w:cs="宋体"/>
              <w:color w:val="auto"/>
              <w:spacing w:val="18"/>
              <w:sz w:val="28"/>
              <w:szCs w:val="28"/>
              <w:u w:val="none" w:color="auto"/>
            </w:rPr>
            <w:t>代理机构须知</w:t>
          </w:r>
          <w:r>
            <w:rPr>
              <w:rFonts w:ascii="宋体" w:hAnsi="宋体" w:eastAsia="宋体" w:cs="宋体"/>
              <w:color w:val="auto"/>
              <w:sz w:val="28"/>
              <w:szCs w:val="28"/>
              <w:u w:val="none" w:color="auto"/>
            </w:rPr>
            <w:tab/>
          </w:r>
          <w:r>
            <w:rPr>
              <w:rFonts w:ascii="Times New Roman" w:hAnsi="Times New Roman" w:eastAsia="Times New Roman" w:cs="Times New Roman"/>
              <w:color w:val="auto"/>
              <w:sz w:val="28"/>
              <w:szCs w:val="28"/>
              <w:u w:val="none" w:color="auto"/>
            </w:rPr>
            <w:t>9</w:t>
          </w:r>
          <w:r>
            <w:rPr>
              <w:rFonts w:ascii="Times New Roman" w:hAnsi="Times New Roman" w:eastAsia="Times New Roman" w:cs="Times New Roman"/>
              <w:color w:val="auto"/>
              <w:sz w:val="28"/>
              <w:szCs w:val="28"/>
              <w:u w:val="none" w:color="auto"/>
            </w:rPr>
            <w:fldChar w:fldCharType="end"/>
          </w:r>
        </w:p>
        <w:p w14:paraId="4670FED3">
          <w:pPr>
            <w:pStyle w:val="3"/>
            <w:spacing w:line="350" w:lineRule="auto"/>
            <w:rPr>
              <w:color w:val="auto"/>
              <w:u w:val="none" w:color="auto"/>
            </w:rPr>
          </w:pPr>
        </w:p>
        <w:p w14:paraId="5EDDF1EA">
          <w:pPr>
            <w:tabs>
              <w:tab w:val="right" w:leader="dot" w:pos="9387"/>
            </w:tabs>
            <w:spacing w:before="91" w:line="219" w:lineRule="auto"/>
            <w:ind w:left="259"/>
            <w:rPr>
              <w:rFonts w:ascii="宋体" w:hAnsi="宋体" w:eastAsia="宋体" w:cs="宋体"/>
              <w:color w:val="auto"/>
              <w:spacing w:val="18"/>
              <w:sz w:val="28"/>
              <w:szCs w:val="28"/>
              <w:u w:val="none" w:color="auto"/>
            </w:rPr>
          </w:pPr>
          <w:bookmarkStart w:id="4" w:name="bookmark4"/>
          <w:bookmarkEnd w:id="4"/>
          <w:r>
            <w:rPr>
              <w:rFonts w:ascii="宋体" w:hAnsi="宋体" w:eastAsia="宋体" w:cs="宋体"/>
              <w:color w:val="auto"/>
              <w:spacing w:val="18"/>
              <w:sz w:val="28"/>
              <w:szCs w:val="28"/>
              <w:u w:val="none" w:color="auto"/>
            </w:rPr>
            <w:fldChar w:fldCharType="begin"/>
          </w:r>
          <w:r>
            <w:rPr>
              <w:rFonts w:ascii="宋体" w:hAnsi="宋体" w:eastAsia="宋体" w:cs="宋体"/>
              <w:color w:val="auto"/>
              <w:spacing w:val="18"/>
              <w:sz w:val="28"/>
              <w:szCs w:val="28"/>
              <w:u w:val="none" w:color="auto"/>
            </w:rPr>
            <w:instrText xml:space="preserve"> HYPERLINK \l "bookmark4" </w:instrText>
          </w:r>
          <w:r>
            <w:rPr>
              <w:rFonts w:ascii="宋体" w:hAnsi="宋体" w:eastAsia="宋体" w:cs="宋体"/>
              <w:color w:val="auto"/>
              <w:spacing w:val="18"/>
              <w:sz w:val="28"/>
              <w:szCs w:val="28"/>
              <w:u w:val="none" w:color="auto"/>
            </w:rPr>
            <w:fldChar w:fldCharType="separate"/>
          </w:r>
          <w:r>
            <w:rPr>
              <w:rFonts w:ascii="宋体" w:hAnsi="宋体" w:eastAsia="宋体" w:cs="宋体"/>
              <w:color w:val="auto"/>
              <w:spacing w:val="18"/>
              <w:sz w:val="28"/>
              <w:szCs w:val="28"/>
              <w:u w:val="none" w:color="auto"/>
            </w:rPr>
            <w:t xml:space="preserve">第四章 评审办法及评分标准 </w:t>
          </w:r>
          <w:r>
            <w:rPr>
              <w:rFonts w:ascii="宋体" w:hAnsi="宋体" w:eastAsia="宋体" w:cs="宋体"/>
              <w:color w:val="auto"/>
              <w:spacing w:val="18"/>
              <w:sz w:val="28"/>
              <w:szCs w:val="28"/>
              <w:u w:val="none" w:color="auto"/>
            </w:rPr>
            <w:tab/>
          </w:r>
          <w:r>
            <w:rPr>
              <w:rFonts w:ascii="宋体" w:hAnsi="宋体" w:eastAsia="宋体" w:cs="宋体"/>
              <w:color w:val="auto"/>
              <w:spacing w:val="18"/>
              <w:sz w:val="28"/>
              <w:szCs w:val="28"/>
              <w:u w:val="none" w:color="auto"/>
            </w:rPr>
            <w:t>18</w:t>
          </w:r>
          <w:r>
            <w:rPr>
              <w:rFonts w:ascii="宋体" w:hAnsi="宋体" w:eastAsia="宋体" w:cs="宋体"/>
              <w:color w:val="auto"/>
              <w:spacing w:val="18"/>
              <w:sz w:val="28"/>
              <w:szCs w:val="28"/>
              <w:u w:val="none" w:color="auto"/>
            </w:rPr>
            <w:fldChar w:fldCharType="end"/>
          </w:r>
        </w:p>
        <w:p w14:paraId="58959457">
          <w:pPr>
            <w:tabs>
              <w:tab w:val="right" w:leader="dot" w:pos="9387"/>
            </w:tabs>
            <w:spacing w:before="91" w:line="219" w:lineRule="auto"/>
            <w:ind w:left="259"/>
            <w:rPr>
              <w:rFonts w:ascii="宋体" w:hAnsi="宋体" w:eastAsia="宋体" w:cs="宋体"/>
              <w:color w:val="auto"/>
              <w:spacing w:val="18"/>
              <w:sz w:val="28"/>
              <w:szCs w:val="28"/>
              <w:u w:val="none" w:color="auto"/>
            </w:rPr>
          </w:pPr>
        </w:p>
        <w:p w14:paraId="6323D5DF">
          <w:pPr>
            <w:tabs>
              <w:tab w:val="right" w:leader="dot" w:pos="9387"/>
            </w:tabs>
            <w:spacing w:before="91" w:line="219" w:lineRule="auto"/>
            <w:ind w:left="259"/>
            <w:rPr>
              <w:rFonts w:ascii="宋体" w:hAnsi="宋体" w:eastAsia="宋体" w:cs="宋体"/>
              <w:color w:val="auto"/>
              <w:spacing w:val="18"/>
              <w:sz w:val="28"/>
              <w:szCs w:val="28"/>
              <w:u w:val="none" w:color="auto"/>
            </w:rPr>
          </w:pPr>
          <w:bookmarkStart w:id="5" w:name="bookmark5"/>
          <w:bookmarkEnd w:id="5"/>
          <w:r>
            <w:rPr>
              <w:rFonts w:ascii="宋体" w:hAnsi="宋体" w:eastAsia="宋体" w:cs="宋体"/>
              <w:color w:val="auto"/>
              <w:spacing w:val="18"/>
              <w:sz w:val="28"/>
              <w:szCs w:val="28"/>
              <w:u w:val="none" w:color="auto"/>
            </w:rPr>
            <w:fldChar w:fldCharType="begin"/>
          </w:r>
          <w:r>
            <w:rPr>
              <w:rFonts w:ascii="宋体" w:hAnsi="宋体" w:eastAsia="宋体" w:cs="宋体"/>
              <w:color w:val="auto"/>
              <w:spacing w:val="18"/>
              <w:sz w:val="28"/>
              <w:szCs w:val="28"/>
              <w:u w:val="none" w:color="auto"/>
            </w:rPr>
            <w:instrText xml:space="preserve"> HYPERLINK \l "bookmark5" </w:instrText>
          </w:r>
          <w:r>
            <w:rPr>
              <w:rFonts w:ascii="宋体" w:hAnsi="宋体" w:eastAsia="宋体" w:cs="宋体"/>
              <w:color w:val="auto"/>
              <w:spacing w:val="18"/>
              <w:sz w:val="28"/>
              <w:szCs w:val="28"/>
              <w:u w:val="none" w:color="auto"/>
            </w:rPr>
            <w:fldChar w:fldCharType="separate"/>
          </w:r>
          <w:r>
            <w:rPr>
              <w:rFonts w:ascii="宋体" w:hAnsi="宋体" w:eastAsia="宋体" w:cs="宋体"/>
              <w:color w:val="auto"/>
              <w:spacing w:val="18"/>
              <w:sz w:val="28"/>
              <w:szCs w:val="28"/>
              <w:u w:val="none" w:color="auto"/>
            </w:rPr>
            <w:t xml:space="preserve">第五章 合同格式 </w:t>
          </w:r>
          <w:r>
            <w:rPr>
              <w:rFonts w:ascii="宋体" w:hAnsi="宋体" w:eastAsia="宋体" w:cs="宋体"/>
              <w:color w:val="auto"/>
              <w:spacing w:val="18"/>
              <w:sz w:val="28"/>
              <w:szCs w:val="28"/>
              <w:u w:val="none" w:color="auto"/>
            </w:rPr>
            <w:tab/>
          </w:r>
          <w:r>
            <w:rPr>
              <w:rFonts w:ascii="宋体" w:hAnsi="宋体" w:eastAsia="宋体" w:cs="宋体"/>
              <w:color w:val="auto"/>
              <w:spacing w:val="18"/>
              <w:sz w:val="28"/>
              <w:szCs w:val="28"/>
              <w:u w:val="none" w:color="auto"/>
            </w:rPr>
            <w:t>21</w:t>
          </w:r>
          <w:r>
            <w:rPr>
              <w:rFonts w:ascii="宋体" w:hAnsi="宋体" w:eastAsia="宋体" w:cs="宋体"/>
              <w:color w:val="auto"/>
              <w:spacing w:val="18"/>
              <w:sz w:val="28"/>
              <w:szCs w:val="28"/>
              <w:u w:val="none" w:color="auto"/>
            </w:rPr>
            <w:fldChar w:fldCharType="end"/>
          </w:r>
        </w:p>
        <w:p w14:paraId="4FEFE52D">
          <w:pPr>
            <w:tabs>
              <w:tab w:val="right" w:leader="dot" w:pos="9387"/>
            </w:tabs>
            <w:spacing w:before="91" w:line="219" w:lineRule="auto"/>
            <w:ind w:left="259"/>
            <w:rPr>
              <w:rFonts w:ascii="宋体" w:hAnsi="宋体" w:eastAsia="宋体" w:cs="宋体"/>
              <w:color w:val="auto"/>
              <w:spacing w:val="18"/>
              <w:sz w:val="28"/>
              <w:szCs w:val="28"/>
              <w:u w:val="none" w:color="auto"/>
            </w:rPr>
          </w:pPr>
        </w:p>
        <w:p w14:paraId="16887FC5">
          <w:pPr>
            <w:tabs>
              <w:tab w:val="right" w:leader="dot" w:pos="9387"/>
            </w:tabs>
            <w:spacing w:before="91" w:line="219" w:lineRule="auto"/>
            <w:ind w:left="259"/>
            <w:rPr>
              <w:rFonts w:ascii="Times New Roman" w:hAnsi="Times New Roman" w:eastAsia="Times New Roman" w:cs="Times New Roman"/>
              <w:color w:val="auto"/>
              <w:sz w:val="28"/>
              <w:szCs w:val="28"/>
              <w:u w:val="none" w:color="auto"/>
            </w:rPr>
          </w:pPr>
          <w:bookmarkStart w:id="6" w:name="bookmark6"/>
          <w:bookmarkEnd w:id="6"/>
          <w:r>
            <w:rPr>
              <w:rFonts w:ascii="宋体" w:hAnsi="宋体" w:eastAsia="宋体" w:cs="宋体"/>
              <w:color w:val="auto"/>
              <w:spacing w:val="18"/>
              <w:sz w:val="28"/>
              <w:szCs w:val="28"/>
              <w:u w:val="none" w:color="auto"/>
            </w:rPr>
            <w:fldChar w:fldCharType="begin"/>
          </w:r>
          <w:r>
            <w:rPr>
              <w:rFonts w:ascii="宋体" w:hAnsi="宋体" w:eastAsia="宋体" w:cs="宋体"/>
              <w:color w:val="auto"/>
              <w:spacing w:val="18"/>
              <w:sz w:val="28"/>
              <w:szCs w:val="28"/>
              <w:u w:val="none" w:color="auto"/>
            </w:rPr>
            <w:instrText xml:space="preserve"> HYPERLINK \l "bookmark6" </w:instrText>
          </w:r>
          <w:r>
            <w:rPr>
              <w:rFonts w:ascii="宋体" w:hAnsi="宋体" w:eastAsia="宋体" w:cs="宋体"/>
              <w:color w:val="auto"/>
              <w:spacing w:val="18"/>
              <w:sz w:val="28"/>
              <w:szCs w:val="28"/>
              <w:u w:val="none" w:color="auto"/>
            </w:rPr>
            <w:fldChar w:fldCharType="separate"/>
          </w:r>
          <w:r>
            <w:rPr>
              <w:rFonts w:ascii="宋体" w:hAnsi="宋体" w:eastAsia="宋体" w:cs="宋体"/>
              <w:color w:val="auto"/>
              <w:spacing w:val="18"/>
              <w:sz w:val="28"/>
              <w:szCs w:val="28"/>
              <w:u w:val="none" w:color="auto"/>
            </w:rPr>
            <w:t xml:space="preserve">第六章 采购响应文件格式 </w:t>
          </w:r>
          <w:r>
            <w:rPr>
              <w:rFonts w:ascii="宋体" w:hAnsi="宋体" w:eastAsia="宋体" w:cs="宋体"/>
              <w:color w:val="auto"/>
              <w:spacing w:val="18"/>
              <w:sz w:val="28"/>
              <w:szCs w:val="28"/>
              <w:u w:val="none" w:color="auto"/>
            </w:rPr>
            <w:tab/>
          </w:r>
          <w:r>
            <w:rPr>
              <w:rFonts w:ascii="宋体" w:hAnsi="宋体" w:eastAsia="宋体" w:cs="宋体"/>
              <w:color w:val="auto"/>
              <w:spacing w:val="18"/>
              <w:sz w:val="28"/>
              <w:szCs w:val="28"/>
              <w:u w:val="none" w:color="auto"/>
            </w:rPr>
            <w:t xml:space="preserve"> 26</w:t>
          </w:r>
          <w:r>
            <w:rPr>
              <w:rFonts w:ascii="宋体" w:hAnsi="宋体" w:eastAsia="宋体" w:cs="宋体"/>
              <w:color w:val="auto"/>
              <w:spacing w:val="18"/>
              <w:sz w:val="28"/>
              <w:szCs w:val="28"/>
              <w:u w:val="none" w:color="auto"/>
            </w:rPr>
            <w:fldChar w:fldCharType="end"/>
          </w:r>
        </w:p>
      </w:sdtContent>
    </w:sdt>
    <w:p w14:paraId="2DC067BC">
      <w:pPr>
        <w:spacing w:line="219" w:lineRule="auto"/>
        <w:rPr>
          <w:rFonts w:ascii="Times New Roman" w:hAnsi="Times New Roman" w:eastAsia="Times New Roman" w:cs="Times New Roman"/>
          <w:color w:val="auto"/>
          <w:sz w:val="28"/>
          <w:szCs w:val="28"/>
          <w:u w:val="none" w:color="auto"/>
        </w:rPr>
        <w:sectPr>
          <w:headerReference r:id="rId6" w:type="default"/>
          <w:footerReference r:id="rId7" w:type="default"/>
          <w:pgSz w:w="11910" w:h="16850"/>
          <w:pgMar w:top="1279" w:right="1160" w:bottom="1044" w:left="1279" w:header="1260" w:footer="854" w:gutter="0"/>
          <w:pgNumType w:fmt="decimal" w:start="1"/>
          <w:cols w:space="720" w:num="1"/>
        </w:sectPr>
      </w:pPr>
    </w:p>
    <w:p w14:paraId="69DBF628">
      <w:pPr>
        <w:spacing w:before="311" w:line="218" w:lineRule="auto"/>
        <w:ind w:left="3139"/>
        <w:outlineLvl w:val="0"/>
        <w:rPr>
          <w:rFonts w:ascii="宋体" w:hAnsi="宋体" w:eastAsia="宋体" w:cs="宋体"/>
          <w:color w:val="auto"/>
          <w:sz w:val="37"/>
          <w:szCs w:val="37"/>
          <w:u w:val="none" w:color="auto"/>
        </w:rPr>
      </w:pPr>
      <w:bookmarkStart w:id="7" w:name="bookmark1"/>
      <w:bookmarkEnd w:id="7"/>
      <w:r>
        <w:rPr>
          <w:rFonts w:ascii="宋体" w:hAnsi="宋体" w:eastAsia="宋体" w:cs="宋体"/>
          <w:color w:val="auto"/>
          <w:sz w:val="37"/>
          <w:szCs w:val="37"/>
          <w:u w:val="none" w:color="auto"/>
        </w:rPr>
        <w:t>第一章</w:t>
      </w:r>
      <w:r>
        <w:rPr>
          <w:rFonts w:ascii="宋体" w:hAnsi="宋体" w:eastAsia="宋体" w:cs="宋体"/>
          <w:color w:val="auto"/>
          <w:spacing w:val="109"/>
          <w:sz w:val="37"/>
          <w:szCs w:val="37"/>
          <w:u w:val="none" w:color="auto"/>
        </w:rPr>
        <w:t xml:space="preserve"> </w:t>
      </w:r>
      <w:r>
        <w:rPr>
          <w:rFonts w:ascii="宋体" w:hAnsi="宋体" w:eastAsia="宋体" w:cs="宋体"/>
          <w:color w:val="auto"/>
          <w:sz w:val="37"/>
          <w:szCs w:val="37"/>
          <w:u w:val="none" w:color="auto"/>
        </w:rPr>
        <w:t>采购公告</w:t>
      </w:r>
    </w:p>
    <w:p w14:paraId="0A920B51">
      <w:pPr>
        <w:pStyle w:val="3"/>
        <w:spacing w:line="269" w:lineRule="auto"/>
        <w:rPr>
          <w:color w:val="auto"/>
          <w:u w:val="none" w:color="auto"/>
        </w:rPr>
      </w:pPr>
    </w:p>
    <w:p w14:paraId="71B02B04">
      <w:pPr>
        <w:pStyle w:val="3"/>
        <w:spacing w:line="270" w:lineRule="auto"/>
        <w:rPr>
          <w:color w:val="auto"/>
          <w:u w:val="none" w:color="auto"/>
        </w:rPr>
      </w:pPr>
    </w:p>
    <w:p w14:paraId="673D187E">
      <w:pPr>
        <w:spacing w:before="85" w:line="350" w:lineRule="auto"/>
        <w:ind w:left="10" w:right="80" w:firstLine="550"/>
        <w:jc w:val="both"/>
        <w:rPr>
          <w:rFonts w:ascii="宋体" w:hAnsi="宋体" w:eastAsia="宋体" w:cs="宋体"/>
          <w:color w:val="auto"/>
          <w:sz w:val="26"/>
          <w:szCs w:val="26"/>
          <w:u w:val="none" w:color="auto"/>
        </w:rPr>
      </w:pPr>
      <w:r>
        <w:rPr>
          <w:rFonts w:ascii="宋体" w:hAnsi="宋体" w:eastAsia="宋体" w:cs="宋体"/>
          <w:color w:val="auto"/>
          <w:spacing w:val="-18"/>
          <w:sz w:val="26"/>
          <w:szCs w:val="26"/>
          <w:u w:val="none" w:color="auto"/>
        </w:rPr>
        <w:t>为规范我</w:t>
      </w:r>
      <w:r>
        <w:rPr>
          <w:rFonts w:hint="eastAsia" w:ascii="宋体" w:hAnsi="宋体" w:eastAsia="宋体" w:cs="宋体"/>
          <w:color w:val="auto"/>
          <w:spacing w:val="-18"/>
          <w:sz w:val="26"/>
          <w:szCs w:val="26"/>
          <w:u w:val="none" w:color="auto"/>
          <w:lang w:eastAsia="zh-CN"/>
        </w:rPr>
        <w:t>局</w:t>
      </w:r>
      <w:r>
        <w:rPr>
          <w:rFonts w:ascii="宋体" w:hAnsi="宋体" w:eastAsia="宋体" w:cs="宋体"/>
          <w:color w:val="auto"/>
          <w:spacing w:val="-18"/>
          <w:sz w:val="26"/>
          <w:szCs w:val="26"/>
          <w:u w:val="none" w:color="auto"/>
        </w:rPr>
        <w:t>政府采购代理机构采购工作，促进政府采购依法依规进行，根据《中</w:t>
      </w:r>
      <w:r>
        <w:rPr>
          <w:rFonts w:ascii="宋体" w:hAnsi="宋体" w:eastAsia="宋体" w:cs="宋体"/>
          <w:color w:val="auto"/>
          <w:spacing w:val="15"/>
          <w:sz w:val="26"/>
          <w:szCs w:val="26"/>
          <w:u w:val="none" w:color="auto"/>
        </w:rPr>
        <w:t xml:space="preserve"> </w:t>
      </w:r>
      <w:r>
        <w:rPr>
          <w:rFonts w:ascii="宋体" w:hAnsi="宋体" w:eastAsia="宋体" w:cs="宋体"/>
          <w:color w:val="auto"/>
          <w:spacing w:val="-12"/>
          <w:sz w:val="26"/>
          <w:szCs w:val="26"/>
          <w:u w:val="none" w:color="auto"/>
        </w:rPr>
        <w:t>华人民共和国政府采购法》及其实施条例、《政府采购代理机构管</w:t>
      </w:r>
      <w:r>
        <w:rPr>
          <w:rFonts w:ascii="宋体" w:hAnsi="宋体" w:eastAsia="宋体" w:cs="宋体"/>
          <w:color w:val="auto"/>
          <w:spacing w:val="-13"/>
          <w:sz w:val="26"/>
          <w:szCs w:val="26"/>
          <w:u w:val="none" w:color="auto"/>
        </w:rPr>
        <w:t>理暂行办法》(财</w:t>
      </w:r>
      <w:r>
        <w:rPr>
          <w:rFonts w:ascii="宋体" w:hAnsi="宋体" w:eastAsia="宋体" w:cs="宋体"/>
          <w:color w:val="auto"/>
          <w:sz w:val="26"/>
          <w:szCs w:val="26"/>
          <w:u w:val="none" w:color="auto"/>
        </w:rPr>
        <w:t xml:space="preserve"> </w:t>
      </w:r>
      <w:r>
        <w:rPr>
          <w:rFonts w:ascii="宋体" w:hAnsi="宋体" w:eastAsia="宋体" w:cs="宋体"/>
          <w:color w:val="auto"/>
          <w:spacing w:val="-6"/>
          <w:sz w:val="26"/>
          <w:szCs w:val="26"/>
          <w:u w:val="none" w:color="auto"/>
        </w:rPr>
        <w:t>库〔2018〕2号〕等法律、法规及相关规章制度，保障政府采购代理服务质量、提</w:t>
      </w:r>
      <w:r>
        <w:rPr>
          <w:rFonts w:ascii="宋体" w:hAnsi="宋体" w:eastAsia="宋体" w:cs="宋体"/>
          <w:color w:val="auto"/>
          <w:spacing w:val="17"/>
          <w:sz w:val="26"/>
          <w:szCs w:val="26"/>
          <w:u w:val="none" w:color="auto"/>
        </w:rPr>
        <w:t xml:space="preserve"> </w:t>
      </w:r>
      <w:r>
        <w:rPr>
          <w:rFonts w:ascii="宋体" w:hAnsi="宋体" w:eastAsia="宋体" w:cs="宋体"/>
          <w:color w:val="auto"/>
          <w:spacing w:val="-9"/>
          <w:sz w:val="26"/>
          <w:szCs w:val="26"/>
          <w:u w:val="none" w:color="auto"/>
        </w:rPr>
        <w:t>高服务效率，拟采用</w:t>
      </w:r>
      <w:r>
        <w:rPr>
          <w:rFonts w:hint="eastAsia" w:ascii="宋体" w:hAnsi="宋体" w:eastAsia="宋体" w:cs="宋体"/>
          <w:color w:val="auto"/>
          <w:spacing w:val="-9"/>
          <w:sz w:val="26"/>
          <w:szCs w:val="26"/>
          <w:u w:val="none" w:color="auto"/>
          <w:lang w:eastAsia="zh-CN"/>
        </w:rPr>
        <w:t>公开</w:t>
      </w:r>
      <w:r>
        <w:rPr>
          <w:rFonts w:hint="eastAsia" w:ascii="宋体" w:hAnsi="宋体" w:eastAsia="宋体" w:cs="宋体"/>
          <w:color w:val="auto"/>
          <w:spacing w:val="-9"/>
          <w:sz w:val="26"/>
          <w:szCs w:val="26"/>
          <w:u w:val="none" w:color="auto"/>
          <w:lang w:val="en-US" w:eastAsia="zh-CN"/>
        </w:rPr>
        <w:t>邀请的</w:t>
      </w:r>
      <w:r>
        <w:rPr>
          <w:rFonts w:ascii="宋体" w:hAnsi="宋体" w:eastAsia="宋体" w:cs="宋体"/>
          <w:color w:val="auto"/>
          <w:spacing w:val="-9"/>
          <w:sz w:val="26"/>
          <w:szCs w:val="26"/>
          <w:u w:val="none" w:color="auto"/>
        </w:rPr>
        <w:t>方式选聘</w:t>
      </w:r>
      <w:r>
        <w:rPr>
          <w:rFonts w:hint="eastAsia" w:ascii="宋体" w:hAnsi="宋体" w:eastAsia="宋体" w:cs="宋体"/>
          <w:color w:val="auto"/>
          <w:spacing w:val="-9"/>
          <w:sz w:val="26"/>
          <w:szCs w:val="26"/>
          <w:u w:val="none" w:color="auto"/>
          <w:lang w:eastAsia="zh-CN"/>
        </w:rPr>
        <w:t>我局</w:t>
      </w:r>
      <w:r>
        <w:rPr>
          <w:rFonts w:ascii="宋体" w:hAnsi="宋体" w:eastAsia="宋体" w:cs="宋体"/>
          <w:color w:val="auto"/>
          <w:spacing w:val="-10"/>
          <w:sz w:val="26"/>
          <w:szCs w:val="26"/>
          <w:u w:val="none" w:color="auto"/>
        </w:rPr>
        <w:t>政府采购项目代理机构，欢迎符合</w:t>
      </w:r>
      <w:r>
        <w:rPr>
          <w:rFonts w:ascii="宋体" w:hAnsi="宋体" w:eastAsia="宋体" w:cs="宋体"/>
          <w:color w:val="auto"/>
          <w:spacing w:val="-9"/>
          <w:sz w:val="26"/>
          <w:szCs w:val="26"/>
          <w:u w:val="none" w:color="auto"/>
        </w:rPr>
        <w:t>条件的代理机构参加。</w:t>
      </w:r>
    </w:p>
    <w:p w14:paraId="3FC9F9DB">
      <w:pPr>
        <w:spacing w:before="37" w:line="219" w:lineRule="auto"/>
        <w:ind w:left="560"/>
        <w:rPr>
          <w:rFonts w:ascii="宋体" w:hAnsi="宋体" w:eastAsia="宋体" w:cs="宋体"/>
          <w:b/>
          <w:bCs/>
          <w:color w:val="auto"/>
          <w:sz w:val="26"/>
          <w:szCs w:val="26"/>
          <w:u w:val="none" w:color="auto"/>
        </w:rPr>
      </w:pPr>
      <w:r>
        <w:rPr>
          <w:rFonts w:ascii="宋体" w:hAnsi="宋体" w:eastAsia="宋体" w:cs="宋体"/>
          <w:b/>
          <w:bCs/>
          <w:color w:val="auto"/>
          <w:spacing w:val="-8"/>
          <w:sz w:val="26"/>
          <w:szCs w:val="26"/>
          <w:u w:val="none" w:color="auto"/>
        </w:rPr>
        <w:t>一、项目基本情况</w:t>
      </w:r>
    </w:p>
    <w:p w14:paraId="2ED610AC">
      <w:pPr>
        <w:spacing w:before="85" w:line="350" w:lineRule="auto"/>
        <w:ind w:left="10" w:right="80" w:firstLine="550"/>
        <w:jc w:val="both"/>
        <w:rPr>
          <w:rFonts w:ascii="宋体" w:hAnsi="宋体" w:eastAsia="宋体" w:cs="宋体"/>
          <w:color w:val="auto"/>
          <w:spacing w:val="-12"/>
          <w:sz w:val="26"/>
          <w:szCs w:val="26"/>
          <w:u w:val="none" w:color="auto"/>
        </w:rPr>
      </w:pPr>
      <w:r>
        <w:rPr>
          <w:rFonts w:ascii="宋体" w:hAnsi="宋体" w:eastAsia="宋体" w:cs="宋体"/>
          <w:color w:val="auto"/>
          <w:spacing w:val="-12"/>
          <w:sz w:val="26"/>
          <w:szCs w:val="26"/>
          <w:u w:val="none" w:color="auto"/>
        </w:rPr>
        <w:t>项目名称：</w:t>
      </w:r>
      <w:r>
        <w:rPr>
          <w:rFonts w:hint="eastAsia" w:ascii="宋体" w:hAnsi="宋体" w:eastAsia="宋体" w:cs="宋体"/>
          <w:color w:val="auto"/>
          <w:spacing w:val="-12"/>
          <w:sz w:val="26"/>
          <w:szCs w:val="26"/>
          <w:u w:val="none" w:color="auto"/>
        </w:rPr>
        <w:t>广西壮族自治区交通运输综合行政执法局</w:t>
      </w:r>
      <w:r>
        <w:rPr>
          <w:rFonts w:ascii="宋体" w:hAnsi="宋体" w:eastAsia="宋体" w:cs="宋体"/>
          <w:color w:val="auto"/>
          <w:spacing w:val="-12"/>
          <w:sz w:val="26"/>
          <w:szCs w:val="26"/>
          <w:u w:val="none" w:color="auto"/>
        </w:rPr>
        <w:t>选聘政府采购代理机构</w:t>
      </w:r>
    </w:p>
    <w:p w14:paraId="526C580D">
      <w:pPr>
        <w:spacing w:before="85" w:line="350" w:lineRule="auto"/>
        <w:ind w:left="10" w:right="80" w:firstLine="550"/>
        <w:jc w:val="both"/>
        <w:rPr>
          <w:rFonts w:ascii="宋体" w:hAnsi="宋体" w:eastAsia="宋体" w:cs="宋体"/>
          <w:color w:val="auto"/>
          <w:spacing w:val="-12"/>
          <w:sz w:val="26"/>
          <w:szCs w:val="26"/>
          <w:u w:val="none" w:color="auto"/>
        </w:rPr>
      </w:pPr>
      <w:r>
        <w:rPr>
          <w:rFonts w:ascii="宋体" w:hAnsi="宋体" w:eastAsia="宋体" w:cs="宋体"/>
          <w:color w:val="auto"/>
          <w:spacing w:val="-12"/>
          <w:sz w:val="26"/>
          <w:szCs w:val="26"/>
          <w:u w:val="none" w:color="auto"/>
        </w:rPr>
        <w:t>项目需求：详见采购文件</w:t>
      </w:r>
    </w:p>
    <w:p w14:paraId="2B16B986">
      <w:pPr>
        <w:spacing w:before="85" w:line="350" w:lineRule="auto"/>
        <w:ind w:left="10" w:right="80" w:firstLine="550"/>
        <w:jc w:val="both"/>
        <w:rPr>
          <w:rFonts w:ascii="宋体" w:hAnsi="宋体" w:eastAsia="宋体" w:cs="宋体"/>
          <w:b/>
          <w:bCs/>
          <w:color w:val="auto"/>
          <w:spacing w:val="-18"/>
          <w:sz w:val="26"/>
          <w:szCs w:val="26"/>
          <w:u w:val="none" w:color="auto"/>
        </w:rPr>
      </w:pPr>
      <w:r>
        <w:rPr>
          <w:rFonts w:ascii="宋体" w:hAnsi="宋体" w:eastAsia="宋体" w:cs="宋体"/>
          <w:b/>
          <w:bCs/>
          <w:color w:val="auto"/>
          <w:spacing w:val="-18"/>
          <w:sz w:val="26"/>
          <w:szCs w:val="26"/>
          <w:u w:val="none" w:color="auto"/>
        </w:rPr>
        <w:t>二、代理机构的资格要求</w:t>
      </w:r>
    </w:p>
    <w:p w14:paraId="6D2071C0">
      <w:pPr>
        <w:spacing w:before="85" w:line="350" w:lineRule="auto"/>
        <w:ind w:left="10" w:right="80" w:firstLine="550"/>
        <w:jc w:val="both"/>
        <w:rPr>
          <w:rFonts w:ascii="宋体" w:hAnsi="宋体" w:eastAsia="宋体" w:cs="宋体"/>
          <w:color w:val="auto"/>
          <w:spacing w:val="-18"/>
          <w:sz w:val="26"/>
          <w:szCs w:val="26"/>
          <w:u w:val="none" w:color="auto"/>
        </w:rPr>
      </w:pPr>
      <w:r>
        <w:rPr>
          <w:rFonts w:ascii="宋体" w:hAnsi="宋体" w:eastAsia="宋体" w:cs="宋体"/>
          <w:color w:val="auto"/>
          <w:spacing w:val="-18"/>
          <w:sz w:val="26"/>
          <w:szCs w:val="26"/>
          <w:u w:val="none" w:color="auto"/>
        </w:rPr>
        <w:t>(一)中国境内注册(指按国家有关规定要求注册的),具有独立法人资格且具备实施政府采购代理服务的能力。</w:t>
      </w:r>
    </w:p>
    <w:p w14:paraId="562B56DE">
      <w:pPr>
        <w:spacing w:before="85" w:line="350" w:lineRule="auto"/>
        <w:ind w:left="10" w:right="80" w:firstLine="550"/>
        <w:jc w:val="both"/>
        <w:rPr>
          <w:rFonts w:ascii="宋体" w:hAnsi="宋体" w:eastAsia="宋体" w:cs="宋体"/>
          <w:color w:val="auto"/>
          <w:spacing w:val="-18"/>
          <w:sz w:val="26"/>
          <w:szCs w:val="26"/>
          <w:u w:val="none" w:color="auto"/>
        </w:rPr>
      </w:pPr>
      <w:r>
        <w:rPr>
          <w:rFonts w:ascii="宋体" w:hAnsi="宋体" w:eastAsia="宋体" w:cs="宋体"/>
          <w:color w:val="auto"/>
          <w:spacing w:val="-18"/>
          <w:sz w:val="26"/>
          <w:szCs w:val="26"/>
          <w:u w:val="none" w:color="auto"/>
        </w:rPr>
        <w:t>(二)</w:t>
      </w:r>
      <w:r>
        <w:rPr>
          <w:rFonts w:hint="eastAsia" w:ascii="宋体" w:hAnsi="宋体" w:eastAsia="宋体" w:cs="宋体"/>
          <w:color w:val="auto"/>
          <w:spacing w:val="-18"/>
          <w:sz w:val="26"/>
          <w:szCs w:val="26"/>
          <w:u w:val="none" w:color="auto"/>
        </w:rPr>
        <w:t>在南宁市内具有开展</w:t>
      </w:r>
      <w:r>
        <w:rPr>
          <w:rFonts w:hint="eastAsia" w:ascii="宋体" w:hAnsi="宋体" w:eastAsia="宋体" w:cs="宋体"/>
          <w:color w:val="auto"/>
          <w:spacing w:val="-18"/>
          <w:sz w:val="26"/>
          <w:szCs w:val="26"/>
          <w:u w:val="none" w:color="auto"/>
          <w:lang w:eastAsia="zh-CN"/>
        </w:rPr>
        <w:t>采购代理服务</w:t>
      </w:r>
      <w:r>
        <w:rPr>
          <w:rFonts w:hint="eastAsia" w:ascii="宋体" w:hAnsi="宋体" w:eastAsia="宋体" w:cs="宋体"/>
          <w:color w:val="auto"/>
          <w:spacing w:val="-18"/>
          <w:sz w:val="26"/>
          <w:szCs w:val="26"/>
          <w:u w:val="none" w:color="auto"/>
        </w:rPr>
        <w:t>所需的人员设施及办公场所</w:t>
      </w:r>
      <w:r>
        <w:rPr>
          <w:rFonts w:hint="eastAsia" w:ascii="宋体" w:hAnsi="宋体" w:eastAsia="宋体" w:cs="宋体"/>
          <w:color w:val="auto"/>
          <w:spacing w:val="-18"/>
          <w:sz w:val="26"/>
          <w:szCs w:val="26"/>
          <w:u w:val="none" w:color="auto"/>
          <w:lang w:eastAsia="zh-CN"/>
        </w:rPr>
        <w:t>，</w:t>
      </w:r>
      <w:r>
        <w:rPr>
          <w:rFonts w:ascii="宋体" w:hAnsi="宋体" w:eastAsia="宋体" w:cs="宋体"/>
          <w:color w:val="auto"/>
          <w:spacing w:val="-18"/>
          <w:sz w:val="26"/>
          <w:szCs w:val="26"/>
          <w:u w:val="none" w:color="auto"/>
        </w:rPr>
        <w:t>且已在自治区政府采购代理机构名单中登记备案。(要求提供登记备案网页截图)。</w:t>
      </w:r>
    </w:p>
    <w:p w14:paraId="02522857">
      <w:pPr>
        <w:spacing w:before="85" w:line="350" w:lineRule="auto"/>
        <w:ind w:left="10" w:right="80" w:firstLine="550"/>
        <w:jc w:val="both"/>
        <w:rPr>
          <w:rFonts w:ascii="宋体" w:hAnsi="宋体" w:eastAsia="宋体" w:cs="宋体"/>
          <w:color w:val="auto"/>
          <w:spacing w:val="-18"/>
          <w:sz w:val="26"/>
          <w:szCs w:val="26"/>
          <w:u w:val="none" w:color="auto"/>
        </w:rPr>
      </w:pPr>
      <w:r>
        <w:rPr>
          <w:rFonts w:ascii="宋体" w:hAnsi="宋体" w:eastAsia="宋体" w:cs="宋体"/>
          <w:color w:val="auto"/>
          <w:spacing w:val="-18"/>
          <w:sz w:val="26"/>
          <w:szCs w:val="26"/>
          <w:u w:val="none" w:color="auto"/>
        </w:rPr>
        <w:t>(三)在</w:t>
      </w:r>
      <w:r>
        <w:rPr>
          <w:rFonts w:hint="eastAsia" w:ascii="宋体" w:hAnsi="宋体" w:eastAsia="宋体" w:cs="宋体"/>
          <w:color w:val="auto"/>
          <w:spacing w:val="-18"/>
          <w:sz w:val="26"/>
          <w:szCs w:val="26"/>
          <w:u w:val="none" w:color="auto"/>
          <w:lang w:eastAsia="zh-CN"/>
        </w:rPr>
        <w:t>南宁市</w:t>
      </w:r>
      <w:r>
        <w:rPr>
          <w:rFonts w:ascii="宋体" w:hAnsi="宋体" w:eastAsia="宋体" w:cs="宋体"/>
          <w:color w:val="auto"/>
          <w:spacing w:val="-18"/>
          <w:sz w:val="26"/>
          <w:szCs w:val="26"/>
          <w:u w:val="none" w:color="auto"/>
        </w:rPr>
        <w:t>内具有政府采购标准化电子评标室(提供相关证明材料)。</w:t>
      </w:r>
    </w:p>
    <w:p w14:paraId="5A36CF88">
      <w:pPr>
        <w:spacing w:before="85" w:line="350" w:lineRule="auto"/>
        <w:ind w:left="10" w:right="80" w:firstLine="550"/>
        <w:jc w:val="both"/>
        <w:rPr>
          <w:rFonts w:ascii="宋体" w:hAnsi="宋体" w:eastAsia="宋体" w:cs="宋体"/>
          <w:color w:val="auto"/>
          <w:spacing w:val="-18"/>
          <w:sz w:val="26"/>
          <w:szCs w:val="26"/>
          <w:u w:val="none" w:color="auto"/>
        </w:rPr>
      </w:pPr>
      <w:r>
        <w:rPr>
          <w:rFonts w:ascii="宋体" w:hAnsi="宋体" w:eastAsia="宋体" w:cs="宋体"/>
          <w:color w:val="auto"/>
          <w:spacing w:val="-18"/>
          <w:sz w:val="26"/>
          <w:szCs w:val="26"/>
          <w:u w:val="none" w:color="auto"/>
        </w:rPr>
        <w:t>(四)参加报名前三年内，代理机构及其分支机构在经营活动中没有重大违法纪录，以及没有被政府列入失信被执行人名单、政府采购严重违法失信行为记录名单。(要求代理机构提供《参与采购活动前三年内在经营活动中没有重大违法记录的书面声明函》。</w:t>
      </w:r>
    </w:p>
    <w:p w14:paraId="5A74D6B8">
      <w:pPr>
        <w:spacing w:before="85" w:line="350" w:lineRule="auto"/>
        <w:ind w:left="10" w:right="80" w:firstLine="550"/>
        <w:jc w:val="both"/>
        <w:rPr>
          <w:rFonts w:hint="eastAsia" w:ascii="宋体" w:hAnsi="宋体" w:eastAsia="宋体" w:cs="宋体"/>
          <w:color w:val="auto"/>
          <w:spacing w:val="-18"/>
          <w:sz w:val="26"/>
          <w:szCs w:val="26"/>
          <w:u w:val="none" w:color="auto"/>
          <w:lang w:eastAsia="zh-CN"/>
        </w:rPr>
      </w:pPr>
      <w:r>
        <w:rPr>
          <w:rFonts w:ascii="宋体" w:hAnsi="宋体" w:eastAsia="宋体" w:cs="宋体"/>
          <w:color w:val="auto"/>
          <w:spacing w:val="-18"/>
          <w:sz w:val="26"/>
          <w:szCs w:val="26"/>
          <w:u w:val="none" w:color="auto"/>
        </w:rPr>
        <w:t>(五)在“信用中国”(</w:t>
      </w:r>
      <w:r>
        <w:rPr>
          <w:rFonts w:ascii="宋体" w:hAnsi="宋体" w:eastAsia="宋体" w:cs="宋体"/>
          <w:color w:val="auto"/>
          <w:spacing w:val="-18"/>
          <w:sz w:val="26"/>
          <w:szCs w:val="26"/>
          <w:u w:val="none" w:color="auto"/>
        </w:rPr>
        <w:fldChar w:fldCharType="begin"/>
      </w:r>
      <w:r>
        <w:rPr>
          <w:rFonts w:ascii="宋体" w:hAnsi="宋体" w:eastAsia="宋体" w:cs="宋体"/>
          <w:color w:val="auto"/>
          <w:spacing w:val="-18"/>
          <w:sz w:val="26"/>
          <w:szCs w:val="26"/>
          <w:u w:val="none" w:color="auto"/>
        </w:rPr>
        <w:instrText xml:space="preserve"> HYPERLINK "https://www.creditchina.gov.cn/" </w:instrText>
      </w:r>
      <w:r>
        <w:rPr>
          <w:rFonts w:ascii="宋体" w:hAnsi="宋体" w:eastAsia="宋体" w:cs="宋体"/>
          <w:color w:val="auto"/>
          <w:spacing w:val="-18"/>
          <w:sz w:val="26"/>
          <w:szCs w:val="26"/>
          <w:u w:val="none" w:color="auto"/>
        </w:rPr>
        <w:fldChar w:fldCharType="separate"/>
      </w:r>
      <w:r>
        <w:rPr>
          <w:rFonts w:ascii="宋体" w:hAnsi="宋体" w:eastAsia="宋体" w:cs="宋体"/>
          <w:color w:val="auto"/>
          <w:spacing w:val="-18"/>
          <w:sz w:val="26"/>
          <w:szCs w:val="26"/>
          <w:u w:val="none" w:color="auto"/>
        </w:rPr>
        <w:t>https://www.creditchina.gov.cn/</w:t>
      </w:r>
      <w:r>
        <w:rPr>
          <w:rFonts w:ascii="宋体" w:hAnsi="宋体" w:eastAsia="宋体" w:cs="宋体"/>
          <w:color w:val="auto"/>
          <w:spacing w:val="-18"/>
          <w:sz w:val="26"/>
          <w:szCs w:val="26"/>
          <w:u w:val="none" w:color="auto"/>
        </w:rPr>
        <w:fldChar w:fldCharType="end"/>
      </w:r>
      <w:r>
        <w:rPr>
          <w:rFonts w:ascii="宋体" w:hAnsi="宋体" w:eastAsia="宋体" w:cs="宋体"/>
          <w:color w:val="auto"/>
          <w:spacing w:val="-18"/>
          <w:sz w:val="26"/>
          <w:szCs w:val="26"/>
          <w:u w:val="none" w:color="auto"/>
        </w:rPr>
        <w:t>)无不良记录的查询结果、在“中国政府采购网”(</w:t>
      </w:r>
      <w:r>
        <w:rPr>
          <w:rFonts w:ascii="宋体" w:hAnsi="宋体" w:eastAsia="宋体" w:cs="宋体"/>
          <w:color w:val="auto"/>
          <w:spacing w:val="-18"/>
          <w:sz w:val="26"/>
          <w:szCs w:val="26"/>
          <w:u w:val="none" w:color="auto"/>
        </w:rPr>
        <w:fldChar w:fldCharType="begin"/>
      </w:r>
      <w:r>
        <w:rPr>
          <w:rFonts w:ascii="宋体" w:hAnsi="宋体" w:eastAsia="宋体" w:cs="宋体"/>
          <w:color w:val="auto"/>
          <w:spacing w:val="-18"/>
          <w:sz w:val="26"/>
          <w:szCs w:val="26"/>
          <w:u w:val="none" w:color="auto"/>
        </w:rPr>
        <w:instrText xml:space="preserve"> HYPERLINK "http://www.ccgp.gov.cn/cr/list" </w:instrText>
      </w:r>
      <w:r>
        <w:rPr>
          <w:rFonts w:ascii="宋体" w:hAnsi="宋体" w:eastAsia="宋体" w:cs="宋体"/>
          <w:color w:val="auto"/>
          <w:spacing w:val="-18"/>
          <w:sz w:val="26"/>
          <w:szCs w:val="26"/>
          <w:u w:val="none" w:color="auto"/>
        </w:rPr>
        <w:fldChar w:fldCharType="separate"/>
      </w:r>
      <w:r>
        <w:rPr>
          <w:rFonts w:ascii="宋体" w:hAnsi="宋体" w:eastAsia="宋体" w:cs="宋体"/>
          <w:color w:val="auto"/>
          <w:spacing w:val="-18"/>
          <w:sz w:val="26"/>
          <w:szCs w:val="26"/>
          <w:u w:val="none" w:color="auto"/>
        </w:rPr>
        <w:t>http://www.ccgp.gov.cn/cr/list</w:t>
      </w:r>
      <w:r>
        <w:rPr>
          <w:rFonts w:ascii="宋体" w:hAnsi="宋体" w:eastAsia="宋体" w:cs="宋体"/>
          <w:color w:val="auto"/>
          <w:spacing w:val="-18"/>
          <w:sz w:val="26"/>
          <w:szCs w:val="26"/>
          <w:u w:val="none" w:color="auto"/>
        </w:rPr>
        <w:fldChar w:fldCharType="end"/>
      </w:r>
      <w:r>
        <w:rPr>
          <w:rFonts w:ascii="宋体" w:hAnsi="宋体" w:eastAsia="宋体" w:cs="宋体"/>
          <w:color w:val="auto"/>
          <w:spacing w:val="-18"/>
          <w:sz w:val="26"/>
          <w:szCs w:val="26"/>
          <w:u w:val="none" w:color="auto"/>
        </w:rPr>
        <w:t>)无相关不良记录的查询结果)</w:t>
      </w:r>
      <w:r>
        <w:rPr>
          <w:rFonts w:hint="eastAsia" w:ascii="宋体" w:hAnsi="宋体" w:eastAsia="宋体" w:cs="宋体"/>
          <w:color w:val="auto"/>
          <w:spacing w:val="-18"/>
          <w:sz w:val="26"/>
          <w:szCs w:val="26"/>
          <w:u w:val="none" w:color="auto"/>
          <w:lang w:eastAsia="zh-CN"/>
        </w:rPr>
        <w:t>。</w:t>
      </w:r>
    </w:p>
    <w:p w14:paraId="03DAED26">
      <w:pPr>
        <w:spacing w:before="85" w:line="350" w:lineRule="auto"/>
        <w:ind w:left="10" w:right="80" w:firstLine="550"/>
        <w:jc w:val="both"/>
        <w:rPr>
          <w:rFonts w:ascii="宋体" w:hAnsi="宋体" w:eastAsia="宋体" w:cs="宋体"/>
          <w:color w:val="auto"/>
          <w:spacing w:val="-18"/>
          <w:sz w:val="26"/>
          <w:szCs w:val="26"/>
          <w:u w:val="none" w:color="auto"/>
        </w:rPr>
      </w:pPr>
      <w:r>
        <w:rPr>
          <w:rFonts w:ascii="宋体" w:hAnsi="宋体" w:eastAsia="宋体" w:cs="宋体"/>
          <w:color w:val="auto"/>
          <w:spacing w:val="-18"/>
          <w:sz w:val="26"/>
          <w:szCs w:val="26"/>
          <w:u w:val="none" w:color="auto"/>
        </w:rPr>
        <w:t>(六)代理机构负责人为同一人或者存在直接控股、管理关系的不同招标代理机构，不得参加同一合同项下的采购活动。</w:t>
      </w:r>
    </w:p>
    <w:p w14:paraId="1F8F5DD5">
      <w:pPr>
        <w:spacing w:before="85" w:line="350" w:lineRule="auto"/>
        <w:ind w:left="10" w:right="80" w:firstLine="550"/>
        <w:jc w:val="both"/>
        <w:rPr>
          <w:rFonts w:ascii="宋体" w:hAnsi="宋体" w:eastAsia="宋体" w:cs="宋体"/>
          <w:color w:val="auto"/>
          <w:spacing w:val="-18"/>
          <w:sz w:val="26"/>
          <w:szCs w:val="26"/>
          <w:u w:val="none" w:color="auto"/>
        </w:rPr>
      </w:pPr>
      <w:r>
        <w:rPr>
          <w:rFonts w:ascii="宋体" w:hAnsi="宋体" w:eastAsia="宋体" w:cs="宋体"/>
          <w:color w:val="auto"/>
          <w:spacing w:val="-18"/>
          <w:sz w:val="26"/>
          <w:szCs w:val="26"/>
          <w:u w:val="none" w:color="auto"/>
        </w:rPr>
        <w:t>(七)本项目不接受联合体，也不接受未报名的代理机构参与采购</w:t>
      </w:r>
      <w:r>
        <w:rPr>
          <w:rFonts w:hint="eastAsia" w:ascii="宋体" w:hAnsi="宋体" w:eastAsia="宋体" w:cs="宋体"/>
          <w:color w:val="auto"/>
          <w:spacing w:val="-18"/>
          <w:sz w:val="26"/>
          <w:szCs w:val="26"/>
          <w:u w:val="none" w:color="auto"/>
          <w:lang w:eastAsia="zh-CN"/>
        </w:rPr>
        <w:t>活动</w:t>
      </w:r>
      <w:r>
        <w:rPr>
          <w:rFonts w:ascii="宋体" w:hAnsi="宋体" w:eastAsia="宋体" w:cs="宋体"/>
          <w:color w:val="auto"/>
          <w:spacing w:val="-18"/>
          <w:sz w:val="26"/>
          <w:szCs w:val="26"/>
          <w:u w:val="none" w:color="auto"/>
        </w:rPr>
        <w:t xml:space="preserve">。 </w:t>
      </w:r>
    </w:p>
    <w:p w14:paraId="29F2068C">
      <w:pPr>
        <w:spacing w:before="85" w:line="350" w:lineRule="auto"/>
        <w:ind w:left="10" w:right="80" w:firstLine="550"/>
        <w:jc w:val="both"/>
        <w:rPr>
          <w:rFonts w:ascii="宋体" w:hAnsi="宋体" w:eastAsia="宋体" w:cs="宋体"/>
          <w:b/>
          <w:bCs/>
          <w:color w:val="auto"/>
          <w:spacing w:val="-18"/>
          <w:sz w:val="26"/>
          <w:szCs w:val="26"/>
          <w:u w:val="none" w:color="auto"/>
        </w:rPr>
      </w:pPr>
      <w:r>
        <w:rPr>
          <w:rFonts w:ascii="宋体" w:hAnsi="宋体" w:eastAsia="宋体" w:cs="宋体"/>
          <w:b/>
          <w:bCs/>
          <w:color w:val="auto"/>
          <w:spacing w:val="-18"/>
          <w:sz w:val="26"/>
          <w:szCs w:val="26"/>
          <w:u w:val="none" w:color="auto"/>
        </w:rPr>
        <w:t>三、报名</w:t>
      </w:r>
    </w:p>
    <w:p w14:paraId="6BCF55E8">
      <w:pPr>
        <w:spacing w:before="85" w:line="350" w:lineRule="auto"/>
        <w:ind w:right="80" w:firstLine="448" w:firstLineChars="200"/>
        <w:jc w:val="both"/>
        <w:rPr>
          <w:rFonts w:hint="eastAsia" w:ascii="宋体" w:hAnsi="宋体" w:eastAsia="宋体" w:cs="宋体"/>
          <w:color w:val="auto"/>
          <w:spacing w:val="-18"/>
          <w:sz w:val="26"/>
          <w:szCs w:val="26"/>
          <w:u w:val="none" w:color="auto"/>
          <w:lang w:eastAsia="zh-CN"/>
        </w:rPr>
      </w:pPr>
      <w:r>
        <w:rPr>
          <w:rFonts w:ascii="宋体" w:hAnsi="宋体" w:eastAsia="宋体" w:cs="宋体"/>
          <w:color w:val="auto"/>
          <w:spacing w:val="-18"/>
          <w:sz w:val="26"/>
          <w:szCs w:val="26"/>
          <w:u w:val="none" w:color="auto"/>
        </w:rPr>
        <w:t>(一)报名时间：202</w:t>
      </w:r>
      <w:r>
        <w:rPr>
          <w:rFonts w:hint="eastAsia" w:ascii="宋体" w:hAnsi="宋体" w:eastAsia="宋体" w:cs="宋体"/>
          <w:color w:val="auto"/>
          <w:spacing w:val="-18"/>
          <w:sz w:val="26"/>
          <w:szCs w:val="26"/>
          <w:u w:val="none" w:color="auto"/>
          <w:lang w:val="en-US" w:eastAsia="zh-CN"/>
        </w:rPr>
        <w:t>5</w:t>
      </w:r>
      <w:r>
        <w:rPr>
          <w:rFonts w:ascii="宋体" w:hAnsi="宋体" w:eastAsia="宋体" w:cs="宋体"/>
          <w:color w:val="auto"/>
          <w:spacing w:val="-18"/>
          <w:sz w:val="26"/>
          <w:szCs w:val="26"/>
          <w:u w:val="none" w:color="auto"/>
        </w:rPr>
        <w:t>年</w:t>
      </w:r>
      <w:r>
        <w:rPr>
          <w:rFonts w:hint="eastAsia" w:ascii="宋体" w:hAnsi="宋体" w:eastAsia="宋体" w:cs="宋体"/>
          <w:color w:val="auto"/>
          <w:spacing w:val="-18"/>
          <w:sz w:val="26"/>
          <w:szCs w:val="26"/>
          <w:u w:val="none" w:color="auto"/>
          <w:lang w:val="en-US" w:eastAsia="zh-CN"/>
        </w:rPr>
        <w:t>4</w:t>
      </w:r>
      <w:r>
        <w:rPr>
          <w:rFonts w:ascii="宋体" w:hAnsi="宋体" w:eastAsia="宋体" w:cs="宋体"/>
          <w:color w:val="auto"/>
          <w:spacing w:val="-18"/>
          <w:sz w:val="26"/>
          <w:szCs w:val="26"/>
          <w:u w:val="none" w:color="auto"/>
        </w:rPr>
        <w:t>月</w:t>
      </w:r>
      <w:r>
        <w:rPr>
          <w:rFonts w:hint="eastAsia" w:ascii="宋体" w:hAnsi="宋体" w:eastAsia="宋体" w:cs="宋体"/>
          <w:color w:val="auto"/>
          <w:spacing w:val="-18"/>
          <w:sz w:val="26"/>
          <w:szCs w:val="26"/>
          <w:u w:val="none" w:color="auto"/>
          <w:lang w:val="en-US" w:eastAsia="zh-CN"/>
        </w:rPr>
        <w:t>29</w:t>
      </w:r>
      <w:r>
        <w:rPr>
          <w:rFonts w:ascii="宋体" w:hAnsi="宋体" w:eastAsia="宋体" w:cs="宋体"/>
          <w:color w:val="auto"/>
          <w:spacing w:val="-18"/>
          <w:sz w:val="26"/>
          <w:szCs w:val="26"/>
          <w:u w:val="none" w:color="auto"/>
        </w:rPr>
        <w:t>日至202</w:t>
      </w:r>
      <w:r>
        <w:rPr>
          <w:rFonts w:hint="eastAsia" w:ascii="宋体" w:hAnsi="宋体" w:eastAsia="宋体" w:cs="宋体"/>
          <w:color w:val="auto"/>
          <w:spacing w:val="-18"/>
          <w:sz w:val="26"/>
          <w:szCs w:val="26"/>
          <w:u w:val="none" w:color="auto"/>
          <w:lang w:val="en-US" w:eastAsia="zh-CN"/>
        </w:rPr>
        <w:t>5</w:t>
      </w:r>
      <w:r>
        <w:rPr>
          <w:rFonts w:ascii="宋体" w:hAnsi="宋体" w:eastAsia="宋体" w:cs="宋体"/>
          <w:color w:val="auto"/>
          <w:spacing w:val="-18"/>
          <w:sz w:val="26"/>
          <w:szCs w:val="26"/>
          <w:u w:val="none" w:color="auto"/>
        </w:rPr>
        <w:t>年</w:t>
      </w:r>
      <w:r>
        <w:rPr>
          <w:rFonts w:hint="eastAsia" w:ascii="宋体" w:hAnsi="宋体" w:eastAsia="宋体" w:cs="宋体"/>
          <w:color w:val="auto"/>
          <w:spacing w:val="-18"/>
          <w:sz w:val="26"/>
          <w:szCs w:val="26"/>
          <w:u w:val="none" w:color="auto"/>
          <w:lang w:val="en-US" w:eastAsia="zh-CN"/>
        </w:rPr>
        <w:t>5</w:t>
      </w:r>
      <w:r>
        <w:rPr>
          <w:rFonts w:ascii="宋体" w:hAnsi="宋体" w:eastAsia="宋体" w:cs="宋体"/>
          <w:color w:val="auto"/>
          <w:spacing w:val="-18"/>
          <w:sz w:val="26"/>
          <w:szCs w:val="26"/>
          <w:u w:val="none" w:color="auto"/>
        </w:rPr>
        <w:t>月</w:t>
      </w:r>
      <w:r>
        <w:rPr>
          <w:rFonts w:hint="eastAsia" w:ascii="宋体" w:hAnsi="宋体" w:eastAsia="宋体" w:cs="宋体"/>
          <w:color w:val="auto"/>
          <w:spacing w:val="-18"/>
          <w:sz w:val="26"/>
          <w:szCs w:val="26"/>
          <w:u w:val="none" w:color="auto"/>
          <w:lang w:val="en-US" w:eastAsia="zh-CN"/>
        </w:rPr>
        <w:t>9</w:t>
      </w:r>
      <w:r>
        <w:rPr>
          <w:rFonts w:ascii="宋体" w:hAnsi="宋体" w:eastAsia="宋体" w:cs="宋体"/>
          <w:color w:val="auto"/>
          <w:spacing w:val="-18"/>
          <w:sz w:val="26"/>
          <w:szCs w:val="26"/>
          <w:u w:val="none" w:color="auto"/>
        </w:rPr>
        <w:t>日，每日上午08:00至 12:00,下午15:00至17:00</w:t>
      </w:r>
      <w:r>
        <w:rPr>
          <w:rFonts w:hint="eastAsia" w:ascii="宋体" w:hAnsi="宋体" w:eastAsia="宋体" w:cs="宋体"/>
          <w:color w:val="auto"/>
          <w:spacing w:val="-18"/>
          <w:sz w:val="26"/>
          <w:szCs w:val="26"/>
          <w:u w:val="none" w:color="auto"/>
          <w:lang w:eastAsia="zh-CN"/>
        </w:rPr>
        <w:t>。</w:t>
      </w:r>
    </w:p>
    <w:p w14:paraId="7880ADA3">
      <w:pPr>
        <w:spacing w:before="126" w:line="352" w:lineRule="auto"/>
        <w:ind w:right="20" w:firstLine="448" w:firstLineChars="200"/>
        <w:jc w:val="both"/>
        <w:rPr>
          <w:rFonts w:ascii="宋体" w:hAnsi="宋体" w:eastAsia="宋体" w:cs="宋体"/>
          <w:color w:val="auto"/>
          <w:spacing w:val="-18"/>
          <w:sz w:val="26"/>
          <w:szCs w:val="26"/>
          <w:u w:val="none" w:color="auto"/>
        </w:rPr>
      </w:pPr>
      <w:r>
        <w:rPr>
          <w:rFonts w:ascii="宋体" w:hAnsi="宋体" w:eastAsia="宋体" w:cs="宋体"/>
          <w:color w:val="auto"/>
          <w:spacing w:val="-18"/>
          <w:sz w:val="26"/>
          <w:szCs w:val="26"/>
          <w:u w:val="none" w:color="auto"/>
        </w:rPr>
        <w:t>(二)报名方式：请在上述规定的报名时间内自行前往</w:t>
      </w:r>
      <w:r>
        <w:rPr>
          <w:rFonts w:hint="eastAsia" w:ascii="宋体" w:hAnsi="宋体" w:eastAsia="宋体" w:cs="宋体"/>
          <w:color w:val="auto"/>
          <w:spacing w:val="-18"/>
          <w:sz w:val="26"/>
          <w:szCs w:val="26"/>
          <w:u w:val="none" w:color="auto"/>
        </w:rPr>
        <w:t>南宁市青秀区滨湖路66号公路大厦</w:t>
      </w:r>
      <w:r>
        <w:rPr>
          <w:rFonts w:hint="eastAsia" w:ascii="宋体" w:hAnsi="宋体" w:eastAsia="宋体" w:cs="宋体"/>
          <w:color w:val="auto"/>
          <w:spacing w:val="-18"/>
          <w:sz w:val="26"/>
          <w:szCs w:val="26"/>
          <w:u w:val="none" w:color="auto"/>
          <w:lang w:val="en-US" w:eastAsia="zh-CN"/>
        </w:rPr>
        <w:t>808室（联系人张薇，电话0771-2115929）</w:t>
      </w:r>
      <w:r>
        <w:rPr>
          <w:rFonts w:ascii="宋体" w:hAnsi="宋体" w:eastAsia="宋体" w:cs="宋体"/>
          <w:color w:val="auto"/>
          <w:spacing w:val="-18"/>
          <w:sz w:val="26"/>
          <w:szCs w:val="26"/>
          <w:u w:val="none" w:color="auto"/>
        </w:rPr>
        <w:t>现场递交或者邮寄响应文件(</w:t>
      </w:r>
      <w:r>
        <w:rPr>
          <w:rFonts w:hint="eastAsia" w:ascii="宋体" w:hAnsi="宋体" w:eastAsia="宋体" w:cs="宋体"/>
          <w:color w:val="auto"/>
          <w:spacing w:val="-18"/>
          <w:sz w:val="26"/>
          <w:szCs w:val="26"/>
          <w:u w:val="none" w:color="auto"/>
          <w:lang w:eastAsia="zh-CN"/>
        </w:rPr>
        <w:t>正本一份、副本</w:t>
      </w:r>
      <w:r>
        <w:rPr>
          <w:rFonts w:hint="eastAsia" w:ascii="宋体" w:hAnsi="宋体" w:eastAsia="宋体" w:cs="宋体"/>
          <w:color w:val="auto"/>
          <w:spacing w:val="-18"/>
          <w:sz w:val="26"/>
          <w:szCs w:val="26"/>
          <w:u w:val="none" w:color="auto"/>
          <w:lang w:val="en-US" w:eastAsia="zh-CN"/>
        </w:rPr>
        <w:t>四</w:t>
      </w:r>
      <w:r>
        <w:rPr>
          <w:rFonts w:hint="eastAsia" w:ascii="宋体" w:hAnsi="宋体" w:eastAsia="宋体" w:cs="宋体"/>
          <w:color w:val="auto"/>
          <w:spacing w:val="-18"/>
          <w:sz w:val="26"/>
          <w:szCs w:val="26"/>
          <w:u w:val="none" w:color="auto"/>
          <w:lang w:eastAsia="zh-CN"/>
        </w:rPr>
        <w:t>份</w:t>
      </w:r>
      <w:r>
        <w:rPr>
          <w:rFonts w:ascii="宋体" w:hAnsi="宋体" w:eastAsia="宋体" w:cs="宋体"/>
          <w:color w:val="auto"/>
          <w:spacing w:val="-18"/>
          <w:sz w:val="26"/>
          <w:szCs w:val="26"/>
          <w:u w:val="none" w:color="auto"/>
        </w:rPr>
        <w:t>),即可完成报名登记。逾期送达或者未送达到指定地点、不按照采购文件要求密封的响应文件，采购人不予接收。</w:t>
      </w:r>
    </w:p>
    <w:p w14:paraId="77F39077">
      <w:pPr>
        <w:spacing w:before="126" w:line="352" w:lineRule="auto"/>
        <w:ind w:right="20" w:firstLine="448" w:firstLineChars="200"/>
        <w:jc w:val="both"/>
        <w:rPr>
          <w:rFonts w:hint="default" w:ascii="宋体" w:hAnsi="宋体" w:eastAsia="宋体" w:cs="宋体"/>
          <w:color w:val="auto"/>
          <w:spacing w:val="-18"/>
          <w:sz w:val="26"/>
          <w:szCs w:val="26"/>
          <w:u w:val="none" w:color="auto"/>
          <w:lang w:val="en-US" w:eastAsia="zh-CN"/>
        </w:rPr>
      </w:pPr>
      <w:r>
        <w:rPr>
          <w:rFonts w:ascii="宋体" w:hAnsi="宋体" w:eastAsia="宋体" w:cs="宋体"/>
          <w:color w:val="auto"/>
          <w:spacing w:val="-18"/>
          <w:sz w:val="26"/>
          <w:szCs w:val="26"/>
          <w:u w:val="none" w:color="auto"/>
        </w:rPr>
        <w:t>(三)</w:t>
      </w:r>
      <w:r>
        <w:rPr>
          <w:rFonts w:hint="eastAsia" w:ascii="宋体" w:hAnsi="宋体" w:eastAsia="宋体" w:cs="宋体"/>
          <w:color w:val="auto"/>
          <w:spacing w:val="-18"/>
          <w:sz w:val="26"/>
          <w:szCs w:val="26"/>
          <w:u w:val="none" w:color="auto"/>
          <w:lang w:val="en-US" w:eastAsia="zh-CN"/>
        </w:rPr>
        <w:t xml:space="preserve"> 项目</w:t>
      </w:r>
      <w:r>
        <w:rPr>
          <w:rFonts w:hint="eastAsia" w:ascii="宋体" w:hAnsi="宋体" w:eastAsia="宋体" w:cs="宋体"/>
          <w:color w:val="auto"/>
          <w:spacing w:val="-18"/>
          <w:sz w:val="26"/>
          <w:szCs w:val="26"/>
          <w:u w:val="none" w:color="auto"/>
          <w:lang w:eastAsia="zh-CN"/>
        </w:rPr>
        <w:t>联系人：</w:t>
      </w:r>
      <w:r>
        <w:rPr>
          <w:rFonts w:hint="eastAsia" w:ascii="宋体" w:hAnsi="宋体" w:eastAsia="宋体" w:cs="宋体"/>
          <w:color w:val="auto"/>
          <w:spacing w:val="-18"/>
          <w:sz w:val="26"/>
          <w:szCs w:val="26"/>
          <w:u w:val="none" w:color="auto"/>
          <w:lang w:val="en-US" w:eastAsia="zh-CN"/>
        </w:rPr>
        <w:t xml:space="preserve">梁毅 </w:t>
      </w:r>
      <w:r>
        <w:rPr>
          <w:rFonts w:hint="eastAsia" w:ascii="宋体" w:hAnsi="宋体" w:eastAsia="宋体" w:cs="宋体"/>
          <w:color w:val="auto"/>
          <w:spacing w:val="-18"/>
          <w:sz w:val="26"/>
          <w:szCs w:val="26"/>
          <w:u w:val="none" w:color="auto"/>
          <w:lang w:eastAsia="zh-CN"/>
        </w:rPr>
        <w:t>电话：0771-</w:t>
      </w:r>
      <w:r>
        <w:rPr>
          <w:rFonts w:hint="eastAsia" w:ascii="宋体" w:hAnsi="宋体" w:eastAsia="宋体" w:cs="宋体"/>
          <w:color w:val="auto"/>
          <w:spacing w:val="-18"/>
          <w:sz w:val="26"/>
          <w:szCs w:val="26"/>
          <w:u w:val="none" w:color="auto"/>
          <w:lang w:val="en-US" w:eastAsia="zh-CN"/>
        </w:rPr>
        <w:t xml:space="preserve"> 2115456</w:t>
      </w:r>
    </w:p>
    <w:p w14:paraId="02441990">
      <w:pPr>
        <w:spacing w:before="126" w:line="352" w:lineRule="auto"/>
        <w:ind w:right="20" w:firstLine="448" w:firstLineChars="200"/>
        <w:jc w:val="both"/>
        <w:rPr>
          <w:rFonts w:ascii="宋体" w:hAnsi="宋体" w:eastAsia="宋体" w:cs="宋体"/>
          <w:color w:val="auto"/>
          <w:spacing w:val="-18"/>
          <w:sz w:val="26"/>
          <w:szCs w:val="26"/>
          <w:u w:val="none" w:color="auto"/>
        </w:rPr>
      </w:pPr>
    </w:p>
    <w:p w14:paraId="55027BB7">
      <w:pPr>
        <w:spacing w:before="126" w:line="352" w:lineRule="auto"/>
        <w:ind w:right="20" w:firstLine="448" w:firstLineChars="200"/>
        <w:jc w:val="both"/>
        <w:rPr>
          <w:rFonts w:ascii="宋体" w:hAnsi="宋体" w:eastAsia="宋体" w:cs="宋体"/>
          <w:color w:val="auto"/>
          <w:spacing w:val="-18"/>
          <w:sz w:val="26"/>
          <w:szCs w:val="26"/>
          <w:u w:val="none" w:color="auto"/>
        </w:rPr>
      </w:pPr>
    </w:p>
    <w:p w14:paraId="0AC3E4DA">
      <w:pPr>
        <w:spacing w:before="126" w:line="352" w:lineRule="auto"/>
        <w:ind w:right="20" w:firstLine="448" w:firstLineChars="200"/>
        <w:jc w:val="both"/>
        <w:rPr>
          <w:rFonts w:ascii="宋体" w:hAnsi="宋体" w:eastAsia="宋体" w:cs="宋体"/>
          <w:color w:val="auto"/>
          <w:spacing w:val="-18"/>
          <w:sz w:val="26"/>
          <w:szCs w:val="26"/>
          <w:u w:val="none" w:color="auto"/>
        </w:rPr>
      </w:pPr>
    </w:p>
    <w:p w14:paraId="49264AA9">
      <w:pPr>
        <w:spacing w:before="126" w:line="352" w:lineRule="auto"/>
        <w:ind w:right="20" w:firstLine="448" w:firstLineChars="200"/>
        <w:jc w:val="both"/>
        <w:rPr>
          <w:rFonts w:ascii="宋体" w:hAnsi="宋体" w:eastAsia="宋体" w:cs="宋体"/>
          <w:color w:val="auto"/>
          <w:spacing w:val="-18"/>
          <w:sz w:val="26"/>
          <w:szCs w:val="26"/>
          <w:u w:val="none" w:color="auto"/>
        </w:rPr>
      </w:pPr>
    </w:p>
    <w:p w14:paraId="3A683D24">
      <w:pPr>
        <w:spacing w:before="126" w:line="352" w:lineRule="auto"/>
        <w:ind w:right="20" w:firstLine="448" w:firstLineChars="200"/>
        <w:jc w:val="both"/>
        <w:rPr>
          <w:rFonts w:ascii="宋体" w:hAnsi="宋体" w:eastAsia="宋体" w:cs="宋体"/>
          <w:color w:val="auto"/>
          <w:spacing w:val="-18"/>
          <w:sz w:val="26"/>
          <w:szCs w:val="26"/>
          <w:u w:val="none" w:color="auto"/>
        </w:rPr>
      </w:pPr>
    </w:p>
    <w:p w14:paraId="16772078">
      <w:pPr>
        <w:spacing w:before="126" w:line="352" w:lineRule="auto"/>
        <w:ind w:right="20" w:firstLine="448" w:firstLineChars="200"/>
        <w:jc w:val="both"/>
        <w:rPr>
          <w:rFonts w:ascii="宋体" w:hAnsi="宋体" w:eastAsia="宋体" w:cs="宋体"/>
          <w:color w:val="auto"/>
          <w:spacing w:val="-18"/>
          <w:sz w:val="26"/>
          <w:szCs w:val="26"/>
          <w:u w:val="none" w:color="auto"/>
        </w:rPr>
      </w:pPr>
    </w:p>
    <w:p w14:paraId="674ED679">
      <w:pPr>
        <w:spacing w:before="126" w:line="352" w:lineRule="auto"/>
        <w:ind w:right="20" w:firstLine="448" w:firstLineChars="200"/>
        <w:jc w:val="both"/>
        <w:rPr>
          <w:rFonts w:ascii="宋体" w:hAnsi="宋体" w:eastAsia="宋体" w:cs="宋体"/>
          <w:color w:val="auto"/>
          <w:spacing w:val="-18"/>
          <w:sz w:val="26"/>
          <w:szCs w:val="26"/>
          <w:u w:val="none" w:color="auto"/>
        </w:rPr>
      </w:pPr>
    </w:p>
    <w:p w14:paraId="0860888F">
      <w:pPr>
        <w:spacing w:before="126" w:line="352" w:lineRule="auto"/>
        <w:ind w:right="20" w:firstLine="472" w:firstLineChars="200"/>
        <w:jc w:val="right"/>
        <w:rPr>
          <w:rFonts w:hint="eastAsia" w:ascii="宋体" w:hAnsi="宋体" w:eastAsia="宋体" w:cs="宋体"/>
          <w:color w:val="auto"/>
          <w:spacing w:val="-12"/>
          <w:sz w:val="26"/>
          <w:szCs w:val="26"/>
          <w:u w:val="none" w:color="auto"/>
        </w:rPr>
      </w:pPr>
      <w:r>
        <w:rPr>
          <w:rFonts w:hint="eastAsia" w:ascii="宋体" w:hAnsi="宋体" w:eastAsia="宋体" w:cs="宋体"/>
          <w:color w:val="auto"/>
          <w:spacing w:val="-12"/>
          <w:sz w:val="26"/>
          <w:szCs w:val="26"/>
          <w:u w:val="none" w:color="auto"/>
        </w:rPr>
        <w:t>广西壮族自治区交通运输综合行政执法局</w:t>
      </w:r>
    </w:p>
    <w:p w14:paraId="36982431">
      <w:pPr>
        <w:spacing w:before="126" w:line="352" w:lineRule="auto"/>
        <w:ind w:right="20" w:firstLine="448" w:firstLineChars="200"/>
        <w:jc w:val="right"/>
        <w:rPr>
          <w:rFonts w:ascii="宋体" w:hAnsi="宋体" w:eastAsia="宋体" w:cs="宋体"/>
          <w:color w:val="auto"/>
          <w:spacing w:val="-18"/>
          <w:sz w:val="26"/>
          <w:szCs w:val="26"/>
          <w:u w:val="none" w:color="auto"/>
        </w:rPr>
      </w:pPr>
      <w:r>
        <w:rPr>
          <w:rFonts w:ascii="宋体" w:hAnsi="宋体" w:eastAsia="宋体" w:cs="宋体"/>
          <w:color w:val="auto"/>
          <w:spacing w:val="-18"/>
          <w:sz w:val="26"/>
          <w:szCs w:val="26"/>
          <w:u w:val="none" w:color="auto"/>
        </w:rPr>
        <w:t>202</w:t>
      </w:r>
      <w:r>
        <w:rPr>
          <w:rFonts w:hint="eastAsia" w:ascii="宋体" w:hAnsi="宋体" w:eastAsia="宋体" w:cs="宋体"/>
          <w:color w:val="auto"/>
          <w:spacing w:val="-18"/>
          <w:sz w:val="26"/>
          <w:szCs w:val="26"/>
          <w:u w:val="none" w:color="auto"/>
          <w:lang w:val="en-US" w:eastAsia="zh-CN"/>
        </w:rPr>
        <w:t>5</w:t>
      </w:r>
      <w:r>
        <w:rPr>
          <w:rFonts w:ascii="宋体" w:hAnsi="宋体" w:eastAsia="宋体" w:cs="宋体"/>
          <w:color w:val="auto"/>
          <w:spacing w:val="-18"/>
          <w:sz w:val="26"/>
          <w:szCs w:val="26"/>
          <w:u w:val="none" w:color="auto"/>
        </w:rPr>
        <w:t>年</w:t>
      </w:r>
      <w:r>
        <w:rPr>
          <w:rFonts w:hint="eastAsia" w:ascii="宋体" w:hAnsi="宋体" w:eastAsia="宋体" w:cs="宋体"/>
          <w:color w:val="auto"/>
          <w:spacing w:val="-18"/>
          <w:sz w:val="26"/>
          <w:szCs w:val="26"/>
          <w:u w:val="none" w:color="auto"/>
          <w:lang w:val="en-US" w:eastAsia="zh-CN"/>
        </w:rPr>
        <w:t>4</w:t>
      </w:r>
      <w:r>
        <w:rPr>
          <w:rFonts w:ascii="宋体" w:hAnsi="宋体" w:eastAsia="宋体" w:cs="宋体"/>
          <w:color w:val="auto"/>
          <w:spacing w:val="-18"/>
          <w:sz w:val="26"/>
          <w:szCs w:val="26"/>
          <w:u w:val="none" w:color="auto"/>
        </w:rPr>
        <w:t>月</w:t>
      </w:r>
      <w:r>
        <w:rPr>
          <w:rFonts w:hint="eastAsia" w:ascii="宋体" w:hAnsi="宋体" w:eastAsia="宋体" w:cs="宋体"/>
          <w:color w:val="auto"/>
          <w:spacing w:val="-18"/>
          <w:sz w:val="26"/>
          <w:szCs w:val="26"/>
          <w:u w:val="none" w:color="auto"/>
          <w:lang w:val="en-US" w:eastAsia="zh-CN"/>
        </w:rPr>
        <w:t>28</w:t>
      </w:r>
      <w:r>
        <w:rPr>
          <w:rFonts w:ascii="宋体" w:hAnsi="宋体" w:eastAsia="宋体" w:cs="宋体"/>
          <w:color w:val="auto"/>
          <w:spacing w:val="-18"/>
          <w:sz w:val="26"/>
          <w:szCs w:val="26"/>
          <w:u w:val="none" w:color="auto"/>
        </w:rPr>
        <w:t>日</w:t>
      </w:r>
    </w:p>
    <w:p w14:paraId="482937F8">
      <w:pPr>
        <w:rPr>
          <w:rFonts w:ascii="宋体" w:hAnsi="宋体" w:eastAsia="宋体" w:cs="宋体"/>
          <w:color w:val="auto"/>
          <w:spacing w:val="-18"/>
          <w:sz w:val="26"/>
          <w:szCs w:val="26"/>
          <w:u w:val="none" w:color="auto"/>
        </w:rPr>
      </w:pPr>
      <w:r>
        <w:rPr>
          <w:rFonts w:ascii="宋体" w:hAnsi="宋体" w:eastAsia="宋体" w:cs="宋体"/>
          <w:color w:val="auto"/>
          <w:spacing w:val="-18"/>
          <w:sz w:val="26"/>
          <w:szCs w:val="26"/>
          <w:u w:val="none" w:color="auto"/>
        </w:rPr>
        <w:br w:type="page"/>
      </w:r>
    </w:p>
    <w:p w14:paraId="732D65B5">
      <w:pPr>
        <w:spacing w:before="120" w:line="219" w:lineRule="auto"/>
        <w:ind w:left="2860"/>
        <w:outlineLvl w:val="0"/>
        <w:rPr>
          <w:rFonts w:ascii="宋体" w:hAnsi="宋体" w:eastAsia="宋体" w:cs="宋体"/>
          <w:color w:val="auto"/>
          <w:sz w:val="37"/>
          <w:szCs w:val="37"/>
          <w:u w:val="none" w:color="auto"/>
        </w:rPr>
      </w:pPr>
      <w:bookmarkStart w:id="8" w:name="bookmark2"/>
      <w:bookmarkEnd w:id="8"/>
      <w:r>
        <w:rPr>
          <w:rFonts w:ascii="宋体" w:hAnsi="宋体" w:eastAsia="宋体" w:cs="宋体"/>
          <w:b/>
          <w:bCs/>
          <w:color w:val="auto"/>
          <w:spacing w:val="4"/>
          <w:sz w:val="37"/>
          <w:szCs w:val="37"/>
          <w:u w:val="none" w:color="auto"/>
        </w:rPr>
        <w:t>第二章</w:t>
      </w:r>
      <w:r>
        <w:rPr>
          <w:rFonts w:hint="eastAsia" w:ascii="宋体" w:hAnsi="宋体" w:eastAsia="宋体" w:cs="宋体"/>
          <w:b/>
          <w:bCs/>
          <w:color w:val="auto"/>
          <w:spacing w:val="4"/>
          <w:sz w:val="37"/>
          <w:szCs w:val="37"/>
          <w:u w:val="none" w:color="auto"/>
          <w:lang w:val="en-US" w:eastAsia="zh-CN"/>
        </w:rPr>
        <w:t xml:space="preserve"> </w:t>
      </w:r>
      <w:r>
        <w:rPr>
          <w:rFonts w:ascii="宋体" w:hAnsi="宋体" w:eastAsia="宋体" w:cs="宋体"/>
          <w:b/>
          <w:bCs/>
          <w:color w:val="auto"/>
          <w:spacing w:val="4"/>
          <w:sz w:val="37"/>
          <w:szCs w:val="37"/>
          <w:u w:val="none" w:color="auto"/>
        </w:rPr>
        <w:t>项目需求一览表</w:t>
      </w:r>
    </w:p>
    <w:p w14:paraId="7BE0D49A">
      <w:pPr>
        <w:spacing w:before="153" w:line="219" w:lineRule="auto"/>
        <w:ind w:left="215"/>
        <w:rPr>
          <w:rFonts w:ascii="宋体" w:hAnsi="宋体" w:eastAsia="宋体" w:cs="宋体"/>
          <w:color w:val="auto"/>
          <w:spacing w:val="-16"/>
          <w:sz w:val="25"/>
          <w:szCs w:val="25"/>
          <w:u w:val="none" w:color="auto"/>
        </w:rPr>
      </w:pPr>
    </w:p>
    <w:p w14:paraId="184A688D">
      <w:pPr>
        <w:spacing w:before="153" w:line="219" w:lineRule="auto"/>
        <w:ind w:left="215"/>
        <w:rPr>
          <w:rFonts w:ascii="宋体" w:hAnsi="宋体" w:eastAsia="宋体" w:cs="宋体"/>
          <w:color w:val="auto"/>
          <w:sz w:val="25"/>
          <w:szCs w:val="25"/>
          <w:u w:val="none" w:color="auto"/>
        </w:rPr>
      </w:pPr>
      <w:r>
        <w:rPr>
          <w:rFonts w:ascii="宋体" w:hAnsi="宋体" w:eastAsia="宋体" w:cs="宋体"/>
          <w:color w:val="auto"/>
          <w:spacing w:val="-16"/>
          <w:sz w:val="25"/>
          <w:szCs w:val="25"/>
          <w:u w:val="none" w:color="auto"/>
        </w:rPr>
        <w:t>说明：</w:t>
      </w:r>
    </w:p>
    <w:p w14:paraId="01589339">
      <w:pPr>
        <w:spacing w:before="111" w:line="309" w:lineRule="auto"/>
        <w:ind w:left="215" w:right="233" w:firstLine="449"/>
        <w:rPr>
          <w:rFonts w:ascii="宋体" w:hAnsi="宋体" w:eastAsia="宋体" w:cs="宋体"/>
          <w:color w:val="auto"/>
          <w:spacing w:val="-9"/>
          <w:sz w:val="25"/>
          <w:szCs w:val="25"/>
          <w:u w:val="none" w:color="auto"/>
        </w:rPr>
      </w:pPr>
      <w:r>
        <w:rPr>
          <w:rFonts w:ascii="宋体" w:hAnsi="宋体" w:eastAsia="宋体" w:cs="宋体"/>
          <w:color w:val="auto"/>
          <w:spacing w:val="-11"/>
          <w:sz w:val="25"/>
          <w:szCs w:val="25"/>
          <w:u w:val="none" w:color="auto"/>
        </w:rPr>
        <w:t>本项目需求一览表中内容如与第五章“合同条款及</w:t>
      </w:r>
      <w:r>
        <w:rPr>
          <w:rFonts w:ascii="宋体" w:hAnsi="宋体" w:eastAsia="宋体" w:cs="宋体"/>
          <w:color w:val="auto"/>
          <w:spacing w:val="-12"/>
          <w:sz w:val="25"/>
          <w:szCs w:val="25"/>
          <w:u w:val="none" w:color="auto"/>
        </w:rPr>
        <w:t>格式”相关条款不一致的，以本</w:t>
      </w:r>
      <w:r>
        <w:rPr>
          <w:rFonts w:ascii="宋体" w:hAnsi="宋体" w:eastAsia="宋体" w:cs="宋体"/>
          <w:color w:val="auto"/>
          <w:spacing w:val="-9"/>
          <w:sz w:val="25"/>
          <w:szCs w:val="25"/>
          <w:u w:val="none" w:color="auto"/>
        </w:rPr>
        <w:t>表为准。</w:t>
      </w:r>
    </w:p>
    <w:tbl>
      <w:tblPr>
        <w:tblStyle w:val="7"/>
        <w:tblW w:w="9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1155"/>
        <w:gridCol w:w="405"/>
        <w:gridCol w:w="45"/>
        <w:gridCol w:w="435"/>
        <w:gridCol w:w="6821"/>
      </w:tblGrid>
      <w:tr w14:paraId="33E07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vAlign w:val="center"/>
          </w:tcPr>
          <w:p w14:paraId="51DEB75E">
            <w:pPr>
              <w:widowControl w:val="0"/>
              <w:jc w:val="center"/>
              <w:rPr>
                <w:rFonts w:hint="eastAsia" w:asciiTheme="minorEastAsia" w:hAnsiTheme="minorEastAsia" w:eastAsiaTheme="minorEastAsia" w:cstheme="minorEastAsia"/>
                <w:color w:val="auto"/>
                <w:u w:val="none" w:color="auto"/>
                <w:lang w:val="en-US" w:eastAsia="zh-CN"/>
              </w:rPr>
            </w:pPr>
            <w:r>
              <w:rPr>
                <w:rFonts w:hint="eastAsia" w:asciiTheme="minorEastAsia" w:hAnsiTheme="minorEastAsia" w:eastAsiaTheme="minorEastAsia" w:cstheme="minorEastAsia"/>
                <w:color w:val="auto"/>
                <w:u w:val="none" w:color="auto"/>
                <w:lang w:val="en-US" w:eastAsia="zh-CN"/>
              </w:rPr>
              <w:t>序号</w:t>
            </w:r>
          </w:p>
        </w:tc>
        <w:tc>
          <w:tcPr>
            <w:tcW w:w="1155" w:type="dxa"/>
            <w:vAlign w:val="center"/>
          </w:tcPr>
          <w:p w14:paraId="72888440">
            <w:pPr>
              <w:widowControl w:val="0"/>
              <w:jc w:val="center"/>
              <w:rPr>
                <w:rFonts w:hint="eastAsia" w:asciiTheme="minorEastAsia" w:hAnsiTheme="minorEastAsia" w:eastAsiaTheme="minorEastAsia" w:cstheme="minorEastAsia"/>
                <w:color w:val="auto"/>
                <w:u w:val="none" w:color="auto"/>
              </w:rPr>
            </w:pPr>
            <w:r>
              <w:rPr>
                <w:rFonts w:hint="eastAsia" w:asciiTheme="minorEastAsia" w:hAnsiTheme="minorEastAsia" w:eastAsiaTheme="minorEastAsia" w:cstheme="minorEastAsia"/>
                <w:color w:val="auto"/>
                <w:u w:val="none" w:color="auto"/>
              </w:rPr>
              <w:t>项目名称</w:t>
            </w:r>
          </w:p>
        </w:tc>
        <w:tc>
          <w:tcPr>
            <w:tcW w:w="450" w:type="dxa"/>
            <w:gridSpan w:val="2"/>
            <w:vAlign w:val="center"/>
          </w:tcPr>
          <w:p w14:paraId="67E39C38">
            <w:pPr>
              <w:widowControl w:val="0"/>
              <w:jc w:val="center"/>
              <w:rPr>
                <w:rFonts w:hint="eastAsia" w:asciiTheme="minorEastAsia" w:hAnsiTheme="minorEastAsia" w:eastAsiaTheme="minorEastAsia" w:cstheme="minorEastAsia"/>
                <w:color w:val="auto"/>
                <w:u w:val="none" w:color="auto"/>
                <w:lang w:val="en-US" w:eastAsia="zh-CN"/>
              </w:rPr>
            </w:pPr>
            <w:r>
              <w:rPr>
                <w:rFonts w:hint="eastAsia" w:asciiTheme="minorEastAsia" w:hAnsiTheme="minorEastAsia" w:eastAsiaTheme="minorEastAsia" w:cstheme="minorEastAsia"/>
                <w:color w:val="auto"/>
                <w:u w:val="none" w:color="auto"/>
                <w:lang w:val="en-US" w:eastAsia="zh-CN"/>
              </w:rPr>
              <w:t>数量</w:t>
            </w:r>
          </w:p>
        </w:tc>
        <w:tc>
          <w:tcPr>
            <w:tcW w:w="435" w:type="dxa"/>
            <w:vAlign w:val="center"/>
          </w:tcPr>
          <w:p w14:paraId="5E3C2D98">
            <w:pPr>
              <w:widowControl w:val="0"/>
              <w:jc w:val="center"/>
              <w:rPr>
                <w:rFonts w:hint="eastAsia" w:asciiTheme="minorEastAsia" w:hAnsiTheme="minorEastAsia" w:eastAsiaTheme="minorEastAsia" w:cstheme="minorEastAsia"/>
                <w:color w:val="auto"/>
                <w:u w:val="none" w:color="auto"/>
                <w:lang w:val="en-US" w:eastAsia="zh-CN"/>
              </w:rPr>
            </w:pPr>
            <w:r>
              <w:rPr>
                <w:rFonts w:hint="eastAsia" w:asciiTheme="minorEastAsia" w:hAnsiTheme="minorEastAsia" w:eastAsiaTheme="minorEastAsia" w:cstheme="minorEastAsia"/>
                <w:color w:val="auto"/>
                <w:u w:val="none" w:color="auto"/>
                <w:lang w:val="en-US" w:eastAsia="zh-CN"/>
              </w:rPr>
              <w:t>单位</w:t>
            </w:r>
          </w:p>
        </w:tc>
        <w:tc>
          <w:tcPr>
            <w:tcW w:w="6821" w:type="dxa"/>
            <w:vAlign w:val="center"/>
          </w:tcPr>
          <w:p w14:paraId="72930F1F">
            <w:pPr>
              <w:widowControl w:val="0"/>
              <w:spacing w:before="111" w:line="309" w:lineRule="auto"/>
              <w:ind w:right="233"/>
              <w:jc w:val="center"/>
              <w:rPr>
                <w:rFonts w:ascii="宋体" w:hAnsi="宋体" w:eastAsia="宋体" w:cs="宋体"/>
                <w:color w:val="auto"/>
                <w:spacing w:val="-9"/>
                <w:sz w:val="21"/>
                <w:szCs w:val="21"/>
                <w:u w:val="none" w:color="auto"/>
                <w:vertAlign w:val="baseline"/>
              </w:rPr>
            </w:pPr>
            <w:r>
              <w:rPr>
                <w:rFonts w:ascii="宋体" w:hAnsi="宋体" w:eastAsia="宋体" w:cs="宋体"/>
                <w:color w:val="auto"/>
                <w:spacing w:val="2"/>
                <w:sz w:val="21"/>
                <w:szCs w:val="21"/>
                <w:u w:val="none" w:color="auto"/>
              </w:rPr>
              <w:t>项目需求</w:t>
            </w:r>
          </w:p>
        </w:tc>
      </w:tr>
      <w:tr w14:paraId="51A00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dxa"/>
            <w:vAlign w:val="center"/>
          </w:tcPr>
          <w:p w14:paraId="42F04292">
            <w:pPr>
              <w:widowControl w:val="0"/>
              <w:jc w:val="center"/>
              <w:rPr>
                <w:rFonts w:hint="eastAsia" w:asciiTheme="minorEastAsia" w:hAnsiTheme="minorEastAsia" w:eastAsiaTheme="minorEastAsia" w:cstheme="minorEastAsia"/>
                <w:color w:val="auto"/>
                <w:u w:val="none" w:color="auto"/>
                <w:lang w:val="en-US" w:eastAsia="zh-CN"/>
              </w:rPr>
            </w:pPr>
            <w:r>
              <w:rPr>
                <w:rFonts w:hint="eastAsia" w:asciiTheme="minorEastAsia" w:hAnsiTheme="minorEastAsia" w:eastAsiaTheme="minorEastAsia" w:cstheme="minorEastAsia"/>
                <w:color w:val="auto"/>
                <w:u w:val="none" w:color="auto"/>
                <w:lang w:val="en-US" w:eastAsia="zh-CN"/>
              </w:rPr>
              <w:t>1</w:t>
            </w:r>
          </w:p>
        </w:tc>
        <w:tc>
          <w:tcPr>
            <w:tcW w:w="1155" w:type="dxa"/>
            <w:vAlign w:val="center"/>
          </w:tcPr>
          <w:p w14:paraId="7015DE26">
            <w:pPr>
              <w:widowControl w:val="0"/>
              <w:jc w:val="center"/>
              <w:rPr>
                <w:rFonts w:hint="eastAsia" w:asciiTheme="minorEastAsia" w:hAnsiTheme="minorEastAsia" w:eastAsiaTheme="minorEastAsia" w:cstheme="minorEastAsia"/>
                <w:color w:val="auto"/>
                <w:u w:val="none" w:color="auto"/>
              </w:rPr>
            </w:pPr>
            <w:r>
              <w:rPr>
                <w:rFonts w:hint="eastAsia" w:asciiTheme="minorEastAsia" w:hAnsiTheme="minorEastAsia" w:eastAsiaTheme="minorEastAsia" w:cstheme="minorEastAsia"/>
                <w:color w:val="auto"/>
                <w:u w:val="none" w:color="auto"/>
              </w:rPr>
              <w:t>广西壮族自治区交通运输综合行政执法局选聘政府采购代理机构</w:t>
            </w:r>
          </w:p>
        </w:tc>
        <w:tc>
          <w:tcPr>
            <w:tcW w:w="450" w:type="dxa"/>
            <w:gridSpan w:val="2"/>
            <w:vAlign w:val="center"/>
          </w:tcPr>
          <w:p w14:paraId="65D5591B">
            <w:pPr>
              <w:widowControl w:val="0"/>
              <w:jc w:val="center"/>
              <w:rPr>
                <w:rFonts w:hint="eastAsia" w:asciiTheme="minorEastAsia" w:hAnsiTheme="minorEastAsia" w:eastAsiaTheme="minorEastAsia" w:cstheme="minorEastAsia"/>
                <w:color w:val="auto"/>
                <w:u w:val="none" w:color="auto"/>
                <w:lang w:val="en-US" w:eastAsia="zh-CN"/>
              </w:rPr>
            </w:pPr>
            <w:r>
              <w:rPr>
                <w:rFonts w:hint="eastAsia" w:asciiTheme="minorEastAsia" w:hAnsiTheme="minorEastAsia" w:eastAsiaTheme="minorEastAsia" w:cstheme="minorEastAsia"/>
                <w:color w:val="auto"/>
                <w:u w:val="none" w:color="auto"/>
                <w:lang w:val="en-US" w:eastAsia="zh-CN"/>
              </w:rPr>
              <w:t>1</w:t>
            </w:r>
          </w:p>
        </w:tc>
        <w:tc>
          <w:tcPr>
            <w:tcW w:w="435" w:type="dxa"/>
            <w:vAlign w:val="center"/>
          </w:tcPr>
          <w:p w14:paraId="31BAFEB1">
            <w:pPr>
              <w:widowControl w:val="0"/>
              <w:jc w:val="center"/>
              <w:rPr>
                <w:rFonts w:hint="eastAsia" w:asciiTheme="minorEastAsia" w:hAnsiTheme="minorEastAsia" w:eastAsiaTheme="minorEastAsia" w:cstheme="minorEastAsia"/>
                <w:color w:val="auto"/>
                <w:u w:val="none" w:color="auto"/>
                <w:lang w:val="en-US" w:eastAsia="zh-CN"/>
              </w:rPr>
            </w:pPr>
            <w:r>
              <w:rPr>
                <w:rFonts w:hint="eastAsia" w:asciiTheme="minorEastAsia" w:hAnsiTheme="minorEastAsia" w:eastAsiaTheme="minorEastAsia" w:cstheme="minorEastAsia"/>
                <w:color w:val="auto"/>
                <w:u w:val="none" w:color="auto"/>
                <w:lang w:val="en-US" w:eastAsia="zh-CN"/>
              </w:rPr>
              <w:t>项</w:t>
            </w:r>
          </w:p>
        </w:tc>
        <w:tc>
          <w:tcPr>
            <w:tcW w:w="6821" w:type="dxa"/>
          </w:tcPr>
          <w:p w14:paraId="2FB29D42">
            <w:pPr>
              <w:keepNext/>
              <w:keepLines/>
              <w:pageBreakBefore w:val="0"/>
              <w:widowControl/>
              <w:kinsoku w:val="0"/>
              <w:wordWrap/>
              <w:overflowPunct/>
              <w:topLinePunct w:val="0"/>
              <w:autoSpaceDE w:val="0"/>
              <w:autoSpaceDN w:val="0"/>
              <w:bidi w:val="0"/>
              <w:adjustRightInd w:val="0"/>
              <w:snapToGrid w:val="0"/>
              <w:spacing w:before="126" w:line="352" w:lineRule="auto"/>
              <w:ind w:right="20" w:firstLine="502" w:firstLineChars="200"/>
              <w:jc w:val="both"/>
              <w:textAlignment w:val="baseline"/>
              <w:rPr>
                <w:rFonts w:ascii="宋体" w:hAnsi="宋体" w:eastAsia="宋体" w:cs="宋体"/>
                <w:b/>
                <w:bCs/>
                <w:color w:val="auto"/>
                <w:sz w:val="25"/>
                <w:szCs w:val="25"/>
                <w:u w:val="none" w:color="auto"/>
              </w:rPr>
            </w:pPr>
            <w:r>
              <w:rPr>
                <w:rFonts w:ascii="宋体" w:hAnsi="宋体" w:eastAsia="宋体" w:cs="宋体"/>
                <w:b/>
                <w:bCs/>
                <w:color w:val="auto"/>
                <w:sz w:val="25"/>
                <w:szCs w:val="25"/>
                <w:u w:val="none" w:color="auto"/>
              </w:rPr>
              <w:t>一、采购项目内容：</w:t>
            </w:r>
          </w:p>
          <w:p w14:paraId="4AA4793C">
            <w:pPr>
              <w:keepNext/>
              <w:keepLines/>
              <w:pageBreakBefore w:val="0"/>
              <w:widowControl/>
              <w:kinsoku w:val="0"/>
              <w:wordWrap/>
              <w:overflowPunct/>
              <w:topLinePunct w:val="0"/>
              <w:autoSpaceDE w:val="0"/>
              <w:autoSpaceDN w:val="0"/>
              <w:bidi w:val="0"/>
              <w:adjustRightInd w:val="0"/>
              <w:snapToGrid w:val="0"/>
              <w:spacing w:before="126" w:line="352" w:lineRule="auto"/>
              <w:ind w:right="20" w:firstLine="500" w:firstLineChars="200"/>
              <w:jc w:val="both"/>
              <w:textAlignment w:val="baseline"/>
              <w:rPr>
                <w:rFonts w:hint="eastAsia" w:ascii="宋体" w:hAnsi="宋体" w:eastAsia="宋体" w:cs="宋体"/>
                <w:color w:val="auto"/>
                <w:sz w:val="25"/>
                <w:szCs w:val="25"/>
                <w:u w:val="none" w:color="auto"/>
                <w:lang w:eastAsia="zh-CN"/>
              </w:rPr>
            </w:pPr>
            <w:r>
              <w:rPr>
                <w:rFonts w:ascii="宋体" w:hAnsi="宋体" w:eastAsia="宋体" w:cs="宋体"/>
                <w:color w:val="auto"/>
                <w:sz w:val="25"/>
                <w:szCs w:val="25"/>
                <w:u w:val="none" w:color="auto"/>
              </w:rPr>
              <w:t>以公开</w:t>
            </w:r>
            <w:r>
              <w:rPr>
                <w:rFonts w:hint="eastAsia" w:ascii="宋体" w:hAnsi="宋体" w:eastAsia="宋体" w:cs="宋体"/>
                <w:color w:val="auto"/>
                <w:sz w:val="25"/>
                <w:szCs w:val="25"/>
                <w:u w:val="none" w:color="auto"/>
                <w:lang w:eastAsia="zh-CN"/>
              </w:rPr>
              <w:t>招标</w:t>
            </w:r>
            <w:r>
              <w:rPr>
                <w:rFonts w:ascii="宋体" w:hAnsi="宋体" w:eastAsia="宋体" w:cs="宋体"/>
                <w:color w:val="auto"/>
                <w:sz w:val="25"/>
                <w:szCs w:val="25"/>
                <w:u w:val="none" w:color="auto"/>
              </w:rPr>
              <w:t>方式确定我</w:t>
            </w:r>
            <w:r>
              <w:rPr>
                <w:rFonts w:hint="eastAsia" w:ascii="宋体" w:hAnsi="宋体" w:eastAsia="宋体" w:cs="宋体"/>
                <w:color w:val="auto"/>
                <w:sz w:val="25"/>
                <w:szCs w:val="25"/>
                <w:u w:val="none" w:color="auto"/>
                <w:lang w:eastAsia="zh-CN"/>
              </w:rPr>
              <w:t>局</w:t>
            </w:r>
            <w:r>
              <w:rPr>
                <w:rFonts w:ascii="宋体" w:hAnsi="宋体" w:eastAsia="宋体" w:cs="宋体"/>
                <w:color w:val="auto"/>
                <w:sz w:val="25"/>
                <w:szCs w:val="25"/>
                <w:u w:val="none" w:color="auto"/>
              </w:rPr>
              <w:t>工程类、货物类、服务类项目政府采购代理机构入围资格。本次采购拟选聘入围5家代理机构，服务期限</w:t>
            </w:r>
            <w:r>
              <w:rPr>
                <w:rFonts w:hint="eastAsia" w:ascii="宋体" w:hAnsi="宋体" w:eastAsia="宋体" w:cs="宋体"/>
                <w:color w:val="auto"/>
                <w:sz w:val="25"/>
                <w:szCs w:val="25"/>
                <w:u w:val="none" w:color="auto"/>
                <w:lang w:val="en-US" w:eastAsia="zh-CN"/>
              </w:rPr>
              <w:t>2</w:t>
            </w:r>
            <w:r>
              <w:rPr>
                <w:rFonts w:ascii="宋体" w:hAnsi="宋体" w:eastAsia="宋体" w:cs="宋体"/>
                <w:color w:val="auto"/>
                <w:sz w:val="25"/>
                <w:szCs w:val="25"/>
                <w:u w:val="none" w:color="auto"/>
              </w:rPr>
              <w:t>年</w:t>
            </w:r>
            <w:r>
              <w:rPr>
                <w:rFonts w:hint="eastAsia" w:ascii="宋体" w:hAnsi="宋体" w:eastAsia="宋体" w:cs="宋体"/>
                <w:color w:val="auto"/>
                <w:sz w:val="25"/>
                <w:szCs w:val="25"/>
                <w:u w:val="none" w:color="auto"/>
                <w:lang w:eastAsia="zh-CN"/>
              </w:rPr>
              <w:t>。</w:t>
            </w:r>
          </w:p>
          <w:p w14:paraId="25A85A2A">
            <w:pPr>
              <w:keepNext/>
              <w:keepLines/>
              <w:pageBreakBefore w:val="0"/>
              <w:widowControl/>
              <w:kinsoku w:val="0"/>
              <w:wordWrap/>
              <w:overflowPunct/>
              <w:topLinePunct w:val="0"/>
              <w:autoSpaceDE w:val="0"/>
              <w:autoSpaceDN w:val="0"/>
              <w:bidi w:val="0"/>
              <w:adjustRightInd w:val="0"/>
              <w:snapToGrid w:val="0"/>
              <w:spacing w:before="126" w:line="352" w:lineRule="auto"/>
              <w:ind w:right="20" w:firstLine="502" w:firstLineChars="200"/>
              <w:jc w:val="both"/>
              <w:textAlignment w:val="baseline"/>
              <w:rPr>
                <w:rFonts w:ascii="宋体" w:hAnsi="宋体" w:eastAsia="宋体" w:cs="宋体"/>
                <w:b/>
                <w:bCs/>
                <w:color w:val="auto"/>
                <w:sz w:val="25"/>
                <w:szCs w:val="25"/>
                <w:u w:val="none" w:color="auto"/>
              </w:rPr>
            </w:pPr>
            <w:r>
              <w:rPr>
                <w:rFonts w:ascii="宋体" w:hAnsi="宋体" w:eastAsia="宋体" w:cs="宋体"/>
                <w:b/>
                <w:bCs/>
                <w:color w:val="auto"/>
                <w:sz w:val="25"/>
                <w:szCs w:val="25"/>
                <w:u w:val="none" w:color="auto"/>
              </w:rPr>
              <w:t>1.服务内容</w:t>
            </w:r>
          </w:p>
          <w:p w14:paraId="0AC8AADA">
            <w:pPr>
              <w:keepNext/>
              <w:keepLines/>
              <w:pageBreakBefore w:val="0"/>
              <w:widowControl/>
              <w:kinsoku w:val="0"/>
              <w:wordWrap/>
              <w:overflowPunct/>
              <w:topLinePunct w:val="0"/>
              <w:autoSpaceDE w:val="0"/>
              <w:autoSpaceDN w:val="0"/>
              <w:bidi w:val="0"/>
              <w:adjustRightInd w:val="0"/>
              <w:snapToGrid w:val="0"/>
              <w:spacing w:before="126" w:line="352" w:lineRule="auto"/>
              <w:ind w:right="20" w:firstLine="500" w:firstLineChars="200"/>
              <w:jc w:val="both"/>
              <w:textAlignment w:val="baseline"/>
              <w:rPr>
                <w:rFonts w:ascii="宋体" w:hAnsi="宋体" w:eastAsia="宋体" w:cs="宋体"/>
                <w:color w:val="auto"/>
                <w:sz w:val="25"/>
                <w:szCs w:val="25"/>
                <w:u w:val="none" w:color="auto"/>
              </w:rPr>
            </w:pPr>
            <w:r>
              <w:rPr>
                <w:rFonts w:ascii="宋体" w:hAnsi="宋体" w:eastAsia="宋体" w:cs="宋体"/>
                <w:color w:val="auto"/>
                <w:sz w:val="25"/>
                <w:szCs w:val="25"/>
                <w:u w:val="none" w:color="auto"/>
              </w:rPr>
              <w:t>(1)本项目代理机构将承担我</w:t>
            </w:r>
            <w:r>
              <w:rPr>
                <w:rFonts w:hint="eastAsia" w:ascii="宋体" w:hAnsi="宋体" w:eastAsia="宋体" w:cs="宋体"/>
                <w:color w:val="auto"/>
                <w:sz w:val="25"/>
                <w:szCs w:val="25"/>
                <w:u w:val="none" w:color="auto"/>
                <w:lang w:eastAsia="zh-CN"/>
              </w:rPr>
              <w:t>局</w:t>
            </w:r>
            <w:r>
              <w:rPr>
                <w:rFonts w:ascii="宋体" w:hAnsi="宋体" w:eastAsia="宋体" w:cs="宋体"/>
                <w:color w:val="auto"/>
                <w:sz w:val="25"/>
                <w:szCs w:val="25"/>
                <w:u w:val="none" w:color="auto"/>
              </w:rPr>
              <w:t>各类工程、货物和服务项目的政府采购代理服务；</w:t>
            </w:r>
          </w:p>
          <w:p w14:paraId="69DE3B63">
            <w:pPr>
              <w:keepNext/>
              <w:keepLines/>
              <w:pageBreakBefore w:val="0"/>
              <w:widowControl/>
              <w:kinsoku w:val="0"/>
              <w:wordWrap/>
              <w:overflowPunct/>
              <w:topLinePunct w:val="0"/>
              <w:autoSpaceDE w:val="0"/>
              <w:autoSpaceDN w:val="0"/>
              <w:bidi w:val="0"/>
              <w:adjustRightInd w:val="0"/>
              <w:snapToGrid w:val="0"/>
              <w:spacing w:before="126" w:line="352" w:lineRule="auto"/>
              <w:ind w:right="20" w:firstLine="500" w:firstLineChars="200"/>
              <w:jc w:val="both"/>
              <w:textAlignment w:val="baseline"/>
              <w:rPr>
                <w:rFonts w:ascii="宋体" w:hAnsi="宋体" w:eastAsia="宋体" w:cs="宋体"/>
                <w:color w:val="auto"/>
                <w:sz w:val="25"/>
                <w:szCs w:val="25"/>
                <w:u w:val="none" w:color="auto"/>
              </w:rPr>
            </w:pPr>
            <w:r>
              <w:rPr>
                <w:rFonts w:ascii="宋体" w:hAnsi="宋体" w:eastAsia="宋体" w:cs="宋体"/>
                <w:color w:val="auto"/>
                <w:sz w:val="25"/>
                <w:szCs w:val="25"/>
                <w:u w:val="none" w:color="auto"/>
              </w:rPr>
              <w:t>(2)代理机构应严格依照严格遵守《中华人民共和国政府采购法》及实施条例、《中华人民共和国招投标 法》及实施条例、《政府采购货物和服务招标投标管理办法》(财政部令第87号)及广西壮族自治区现行相关法律法规和规章制度开展工作，必须严格按照政府采购工作流程操作，做到程序合法、操作规范、手续完备、资料齐全，确保发出的政府采购文件等资料与采购人提供的资料完全一致，严守职业道德规范，确保质量，自觉接受采购人的监督检查；</w:t>
            </w:r>
          </w:p>
          <w:p w14:paraId="6A2A639A">
            <w:pPr>
              <w:keepNext/>
              <w:keepLines/>
              <w:pageBreakBefore w:val="0"/>
              <w:widowControl/>
              <w:kinsoku w:val="0"/>
              <w:wordWrap/>
              <w:overflowPunct/>
              <w:topLinePunct w:val="0"/>
              <w:autoSpaceDE w:val="0"/>
              <w:autoSpaceDN w:val="0"/>
              <w:bidi w:val="0"/>
              <w:adjustRightInd w:val="0"/>
              <w:snapToGrid w:val="0"/>
              <w:spacing w:before="126" w:line="352" w:lineRule="auto"/>
              <w:ind w:right="20" w:firstLine="500" w:firstLineChars="200"/>
              <w:jc w:val="both"/>
              <w:textAlignment w:val="baseline"/>
              <w:rPr>
                <w:rFonts w:ascii="宋体" w:hAnsi="宋体" w:eastAsia="宋体" w:cs="宋体"/>
                <w:color w:val="auto"/>
                <w:sz w:val="25"/>
                <w:szCs w:val="25"/>
                <w:u w:val="none" w:color="auto"/>
              </w:rPr>
            </w:pPr>
            <w:r>
              <w:rPr>
                <w:rFonts w:ascii="宋体" w:hAnsi="宋体" w:eastAsia="宋体" w:cs="宋体"/>
                <w:color w:val="auto"/>
                <w:sz w:val="25"/>
                <w:szCs w:val="25"/>
                <w:u w:val="none" w:color="auto"/>
              </w:rPr>
              <w:t>(3)提供政府采购代理服务时，编制的政府采购文件(含招标文件、磋商文件、谈判文件、询价文件等)要贯彻落实国家关于政府采购的政策性功能；</w:t>
            </w:r>
          </w:p>
          <w:p w14:paraId="41F77189">
            <w:pPr>
              <w:keepNext/>
              <w:keepLines/>
              <w:pageBreakBefore w:val="0"/>
              <w:widowControl/>
              <w:kinsoku w:val="0"/>
              <w:wordWrap/>
              <w:overflowPunct/>
              <w:topLinePunct w:val="0"/>
              <w:autoSpaceDE w:val="0"/>
              <w:autoSpaceDN w:val="0"/>
              <w:bidi w:val="0"/>
              <w:adjustRightInd w:val="0"/>
              <w:snapToGrid w:val="0"/>
              <w:spacing w:before="126" w:line="352" w:lineRule="auto"/>
              <w:ind w:right="20" w:firstLine="500" w:firstLineChars="200"/>
              <w:jc w:val="both"/>
              <w:textAlignment w:val="baseline"/>
              <w:rPr>
                <w:rFonts w:ascii="宋体" w:hAnsi="宋体" w:eastAsia="宋体" w:cs="宋体"/>
                <w:color w:val="auto"/>
                <w:sz w:val="25"/>
                <w:szCs w:val="25"/>
                <w:u w:val="none" w:color="auto"/>
              </w:rPr>
            </w:pPr>
            <w:r>
              <w:rPr>
                <w:rFonts w:ascii="宋体" w:hAnsi="宋体" w:eastAsia="宋体" w:cs="宋体"/>
                <w:color w:val="auto"/>
                <w:sz w:val="25"/>
                <w:szCs w:val="25"/>
                <w:u w:val="none" w:color="auto"/>
              </w:rPr>
              <w:t>(4)代理机构必须针对我单位项目成立固定服务团队，固定服务团队必须配备满足采购人项目需求的服务人员数量，服务人员应当具备提供政府采购代理服务的专业素质，团队成员必须为代理机构固定员工。</w:t>
            </w:r>
          </w:p>
          <w:p w14:paraId="1B465837">
            <w:pPr>
              <w:keepNext/>
              <w:keepLines/>
              <w:pageBreakBefore w:val="0"/>
              <w:widowControl/>
              <w:kinsoku w:val="0"/>
              <w:wordWrap/>
              <w:overflowPunct/>
              <w:topLinePunct w:val="0"/>
              <w:autoSpaceDE w:val="0"/>
              <w:autoSpaceDN w:val="0"/>
              <w:bidi w:val="0"/>
              <w:adjustRightInd w:val="0"/>
              <w:snapToGrid w:val="0"/>
              <w:spacing w:before="126" w:line="352" w:lineRule="auto"/>
              <w:ind w:right="20" w:firstLine="502" w:firstLineChars="200"/>
              <w:jc w:val="both"/>
              <w:textAlignment w:val="baseline"/>
              <w:rPr>
                <w:rFonts w:ascii="宋体" w:hAnsi="宋体" w:eastAsia="宋体" w:cs="宋体"/>
                <w:b/>
                <w:bCs/>
                <w:color w:val="auto"/>
                <w:sz w:val="25"/>
                <w:szCs w:val="25"/>
                <w:u w:val="none" w:color="auto"/>
              </w:rPr>
            </w:pPr>
            <w:r>
              <w:rPr>
                <w:rFonts w:ascii="宋体" w:hAnsi="宋体" w:eastAsia="宋体" w:cs="宋体"/>
                <w:b/>
                <w:bCs/>
                <w:color w:val="auto"/>
                <w:sz w:val="25"/>
                <w:szCs w:val="25"/>
                <w:u w:val="none" w:color="auto"/>
              </w:rPr>
              <w:t>2.工作内容要求</w:t>
            </w:r>
          </w:p>
          <w:p w14:paraId="76B5D4B4">
            <w:pPr>
              <w:keepNext/>
              <w:keepLines/>
              <w:pageBreakBefore w:val="0"/>
              <w:widowControl/>
              <w:kinsoku w:val="0"/>
              <w:wordWrap/>
              <w:overflowPunct/>
              <w:topLinePunct w:val="0"/>
              <w:autoSpaceDE w:val="0"/>
              <w:autoSpaceDN w:val="0"/>
              <w:bidi w:val="0"/>
              <w:adjustRightInd w:val="0"/>
              <w:snapToGrid w:val="0"/>
              <w:spacing w:before="126" w:line="352" w:lineRule="auto"/>
              <w:ind w:right="20" w:firstLine="500" w:firstLineChars="200"/>
              <w:jc w:val="both"/>
              <w:textAlignment w:val="baseline"/>
              <w:rPr>
                <w:rFonts w:ascii="宋体" w:hAnsi="宋体" w:eastAsia="宋体" w:cs="宋体"/>
                <w:color w:val="auto"/>
                <w:sz w:val="25"/>
                <w:szCs w:val="25"/>
                <w:u w:val="none" w:color="auto"/>
              </w:rPr>
            </w:pPr>
            <w:r>
              <w:rPr>
                <w:rFonts w:ascii="宋体" w:hAnsi="宋体" w:eastAsia="宋体" w:cs="宋体"/>
                <w:color w:val="auto"/>
                <w:sz w:val="25"/>
                <w:szCs w:val="25"/>
                <w:u w:val="none" w:color="auto"/>
              </w:rPr>
              <w:t>代理机构开展政府采购代理活动，应当遵循公开、公平、公正、诚实守信的原则，建立健全制约和监督机制。具体工作要求包括但不限于以下各项：</w:t>
            </w:r>
          </w:p>
          <w:p w14:paraId="614EAA9E">
            <w:pPr>
              <w:keepNext/>
              <w:keepLines/>
              <w:pageBreakBefore w:val="0"/>
              <w:widowControl/>
              <w:kinsoku w:val="0"/>
              <w:wordWrap/>
              <w:overflowPunct/>
              <w:topLinePunct w:val="0"/>
              <w:autoSpaceDE w:val="0"/>
              <w:autoSpaceDN w:val="0"/>
              <w:bidi w:val="0"/>
              <w:adjustRightInd w:val="0"/>
              <w:snapToGrid w:val="0"/>
              <w:spacing w:before="126" w:line="352" w:lineRule="auto"/>
              <w:ind w:right="20" w:firstLine="500" w:firstLineChars="200"/>
              <w:jc w:val="both"/>
              <w:textAlignment w:val="baseline"/>
              <w:rPr>
                <w:rFonts w:ascii="宋体" w:hAnsi="宋体" w:eastAsia="宋体" w:cs="宋体"/>
                <w:color w:val="auto"/>
                <w:sz w:val="25"/>
                <w:szCs w:val="25"/>
                <w:u w:val="none" w:color="auto"/>
              </w:rPr>
            </w:pPr>
            <w:r>
              <w:rPr>
                <w:rFonts w:ascii="宋体" w:hAnsi="宋体" w:eastAsia="宋体" w:cs="宋体"/>
                <w:color w:val="auto"/>
                <w:sz w:val="25"/>
                <w:szCs w:val="25"/>
                <w:u w:val="none" w:color="auto"/>
              </w:rPr>
              <w:t>(1)项目前期咨询服务，包括但不限于以下内容：</w:t>
            </w:r>
          </w:p>
          <w:p w14:paraId="695B2FE3">
            <w:pPr>
              <w:keepNext/>
              <w:keepLines/>
              <w:pageBreakBefore w:val="0"/>
              <w:widowControl/>
              <w:kinsoku w:val="0"/>
              <w:wordWrap/>
              <w:overflowPunct/>
              <w:topLinePunct w:val="0"/>
              <w:autoSpaceDE w:val="0"/>
              <w:autoSpaceDN w:val="0"/>
              <w:bidi w:val="0"/>
              <w:adjustRightInd w:val="0"/>
              <w:snapToGrid w:val="0"/>
              <w:spacing w:before="126" w:line="352" w:lineRule="auto"/>
              <w:ind w:right="20" w:firstLine="500" w:firstLineChars="200"/>
              <w:jc w:val="both"/>
              <w:textAlignment w:val="baseline"/>
              <w:rPr>
                <w:rFonts w:ascii="宋体" w:hAnsi="宋体" w:eastAsia="宋体" w:cs="宋体"/>
                <w:color w:val="auto"/>
                <w:sz w:val="25"/>
                <w:szCs w:val="25"/>
                <w:u w:val="none" w:color="auto"/>
              </w:rPr>
            </w:pPr>
            <w:r>
              <w:rPr>
                <w:rFonts w:ascii="宋体" w:hAnsi="宋体" w:eastAsia="宋体" w:cs="宋体"/>
                <w:color w:val="auto"/>
                <w:sz w:val="25"/>
                <w:szCs w:val="25"/>
                <w:u w:val="none" w:color="auto"/>
              </w:rPr>
              <w:t>①相关项目执行应依据的法律法规、采购形式、标 段划分、采购的时间节点等；</w:t>
            </w:r>
          </w:p>
          <w:p w14:paraId="52847FBA">
            <w:pPr>
              <w:keepNext/>
              <w:keepLines/>
              <w:pageBreakBefore w:val="0"/>
              <w:widowControl/>
              <w:kinsoku w:val="0"/>
              <w:wordWrap/>
              <w:overflowPunct/>
              <w:topLinePunct w:val="0"/>
              <w:autoSpaceDE w:val="0"/>
              <w:autoSpaceDN w:val="0"/>
              <w:bidi w:val="0"/>
              <w:adjustRightInd w:val="0"/>
              <w:snapToGrid w:val="0"/>
              <w:spacing w:before="126" w:line="352" w:lineRule="auto"/>
              <w:ind w:right="20" w:firstLine="500" w:firstLineChars="200"/>
              <w:jc w:val="both"/>
              <w:textAlignment w:val="baseline"/>
              <w:rPr>
                <w:rFonts w:ascii="宋体" w:hAnsi="宋体" w:eastAsia="宋体" w:cs="宋体"/>
                <w:color w:val="auto"/>
                <w:sz w:val="25"/>
                <w:szCs w:val="25"/>
                <w:u w:val="none" w:color="auto"/>
              </w:rPr>
            </w:pPr>
            <w:r>
              <w:rPr>
                <w:rFonts w:ascii="宋体" w:hAnsi="宋体" w:eastAsia="宋体" w:cs="宋体"/>
                <w:color w:val="auto"/>
                <w:sz w:val="25"/>
                <w:szCs w:val="25"/>
                <w:u w:val="none" w:color="auto"/>
              </w:rPr>
              <w:t>②为采购人提供采购货物的市场情况；</w:t>
            </w:r>
          </w:p>
          <w:p w14:paraId="3575957E">
            <w:pPr>
              <w:keepNext/>
              <w:keepLines/>
              <w:pageBreakBefore w:val="0"/>
              <w:widowControl/>
              <w:kinsoku w:val="0"/>
              <w:wordWrap/>
              <w:overflowPunct/>
              <w:topLinePunct w:val="0"/>
              <w:autoSpaceDE w:val="0"/>
              <w:autoSpaceDN w:val="0"/>
              <w:bidi w:val="0"/>
              <w:adjustRightInd w:val="0"/>
              <w:snapToGrid w:val="0"/>
              <w:spacing w:before="126" w:line="352" w:lineRule="auto"/>
              <w:ind w:right="20" w:firstLine="500" w:firstLineChars="200"/>
              <w:jc w:val="both"/>
              <w:textAlignment w:val="baseline"/>
              <w:rPr>
                <w:rFonts w:ascii="宋体" w:hAnsi="宋体" w:eastAsia="宋体" w:cs="宋体"/>
                <w:color w:val="auto"/>
                <w:sz w:val="25"/>
                <w:szCs w:val="25"/>
                <w:u w:val="none" w:color="auto"/>
              </w:rPr>
            </w:pPr>
            <w:r>
              <w:rPr>
                <w:rFonts w:ascii="宋体" w:hAnsi="宋体" w:eastAsia="宋体" w:cs="宋体"/>
                <w:color w:val="auto"/>
                <w:sz w:val="25"/>
                <w:szCs w:val="25"/>
                <w:u w:val="none" w:color="auto"/>
              </w:rPr>
              <w:t>③协助采购人拟定代理机构的资格要求；</w:t>
            </w:r>
          </w:p>
          <w:p w14:paraId="2C95B101">
            <w:pPr>
              <w:keepNext/>
              <w:keepLines/>
              <w:pageBreakBefore w:val="0"/>
              <w:widowControl/>
              <w:kinsoku w:val="0"/>
              <w:wordWrap/>
              <w:overflowPunct/>
              <w:topLinePunct w:val="0"/>
              <w:autoSpaceDE w:val="0"/>
              <w:autoSpaceDN w:val="0"/>
              <w:bidi w:val="0"/>
              <w:adjustRightInd w:val="0"/>
              <w:snapToGrid w:val="0"/>
              <w:spacing w:before="126" w:line="352" w:lineRule="auto"/>
              <w:ind w:right="20" w:firstLine="500" w:firstLineChars="200"/>
              <w:jc w:val="both"/>
              <w:textAlignment w:val="baseline"/>
              <w:rPr>
                <w:rFonts w:ascii="宋体" w:hAnsi="宋体" w:eastAsia="宋体" w:cs="宋体"/>
                <w:color w:val="auto"/>
                <w:sz w:val="25"/>
                <w:szCs w:val="25"/>
                <w:u w:val="none" w:color="auto"/>
              </w:rPr>
            </w:pPr>
            <w:r>
              <w:rPr>
                <w:rFonts w:ascii="宋体" w:hAnsi="宋体" w:eastAsia="宋体" w:cs="宋体"/>
                <w:color w:val="auto"/>
                <w:sz w:val="25"/>
                <w:szCs w:val="25"/>
                <w:u w:val="none" w:color="auto"/>
              </w:rPr>
              <w:t>④协助采购人组织重大项目的采购需求、招标方案、技术方案的专家论证会议；</w:t>
            </w:r>
          </w:p>
          <w:p w14:paraId="3BAB380C">
            <w:pPr>
              <w:keepNext/>
              <w:keepLines/>
              <w:pageBreakBefore w:val="0"/>
              <w:widowControl/>
              <w:kinsoku w:val="0"/>
              <w:wordWrap/>
              <w:overflowPunct/>
              <w:topLinePunct w:val="0"/>
              <w:autoSpaceDE w:val="0"/>
              <w:autoSpaceDN w:val="0"/>
              <w:bidi w:val="0"/>
              <w:adjustRightInd w:val="0"/>
              <w:snapToGrid w:val="0"/>
              <w:spacing w:before="126" w:line="352" w:lineRule="auto"/>
              <w:ind w:right="20" w:firstLine="500" w:firstLineChars="200"/>
              <w:jc w:val="both"/>
              <w:textAlignment w:val="baseline"/>
              <w:rPr>
                <w:rFonts w:ascii="宋体" w:hAnsi="宋体" w:eastAsia="宋体" w:cs="宋体"/>
                <w:color w:val="auto"/>
                <w:sz w:val="25"/>
                <w:szCs w:val="25"/>
                <w:u w:val="none" w:color="auto"/>
              </w:rPr>
            </w:pPr>
            <w:r>
              <w:rPr>
                <w:rFonts w:ascii="宋体" w:hAnsi="宋体" w:eastAsia="宋体" w:cs="宋体"/>
                <w:color w:val="auto"/>
                <w:sz w:val="25"/>
                <w:szCs w:val="25"/>
                <w:u w:val="none" w:color="auto"/>
              </w:rPr>
              <w:t>⑤按采购人要求编制书面采购策划书；</w:t>
            </w:r>
          </w:p>
          <w:p w14:paraId="11AE8426">
            <w:pPr>
              <w:keepNext/>
              <w:keepLines/>
              <w:pageBreakBefore w:val="0"/>
              <w:widowControl/>
              <w:kinsoku w:val="0"/>
              <w:wordWrap/>
              <w:overflowPunct/>
              <w:topLinePunct w:val="0"/>
              <w:autoSpaceDE w:val="0"/>
              <w:autoSpaceDN w:val="0"/>
              <w:bidi w:val="0"/>
              <w:adjustRightInd w:val="0"/>
              <w:snapToGrid w:val="0"/>
              <w:spacing w:before="126" w:line="352" w:lineRule="auto"/>
              <w:ind w:right="20" w:firstLine="500" w:firstLineChars="200"/>
              <w:jc w:val="both"/>
              <w:textAlignment w:val="baseline"/>
              <w:rPr>
                <w:rFonts w:ascii="宋体" w:hAnsi="宋体" w:eastAsia="宋体" w:cs="宋体"/>
                <w:color w:val="auto"/>
                <w:sz w:val="25"/>
                <w:szCs w:val="25"/>
                <w:u w:val="none" w:color="auto"/>
              </w:rPr>
            </w:pPr>
            <w:r>
              <w:rPr>
                <w:rFonts w:ascii="宋体" w:hAnsi="宋体" w:eastAsia="宋体" w:cs="宋体"/>
                <w:color w:val="auto"/>
                <w:sz w:val="25"/>
                <w:szCs w:val="25"/>
                <w:u w:val="none" w:color="auto"/>
              </w:rPr>
              <w:t>⑥对项目提供相关政策咨询及采购文件的专业性、规范性审核服务；</w:t>
            </w:r>
          </w:p>
          <w:p w14:paraId="1E199852">
            <w:pPr>
              <w:keepNext/>
              <w:keepLines/>
              <w:pageBreakBefore w:val="0"/>
              <w:widowControl/>
              <w:kinsoku w:val="0"/>
              <w:wordWrap/>
              <w:overflowPunct/>
              <w:topLinePunct w:val="0"/>
              <w:autoSpaceDE w:val="0"/>
              <w:autoSpaceDN w:val="0"/>
              <w:bidi w:val="0"/>
              <w:adjustRightInd w:val="0"/>
              <w:snapToGrid w:val="0"/>
              <w:spacing w:before="126" w:line="352" w:lineRule="auto"/>
              <w:ind w:right="20" w:firstLine="502" w:firstLineChars="200"/>
              <w:jc w:val="both"/>
              <w:textAlignment w:val="baseline"/>
              <w:rPr>
                <w:rFonts w:ascii="宋体" w:hAnsi="宋体" w:eastAsia="宋体" w:cs="宋体"/>
                <w:b/>
                <w:bCs/>
                <w:color w:val="auto"/>
                <w:sz w:val="25"/>
                <w:szCs w:val="25"/>
                <w:u w:val="none" w:color="auto"/>
              </w:rPr>
            </w:pPr>
            <w:r>
              <w:rPr>
                <w:rFonts w:ascii="宋体" w:hAnsi="宋体" w:eastAsia="宋体" w:cs="宋体"/>
                <w:b/>
                <w:bCs/>
                <w:color w:val="auto"/>
                <w:sz w:val="25"/>
                <w:szCs w:val="25"/>
                <w:u w:val="none" w:color="auto"/>
              </w:rPr>
              <w:t>(2)项目实施阶段的工作</w:t>
            </w:r>
          </w:p>
          <w:p w14:paraId="37EDC85E">
            <w:pPr>
              <w:keepNext/>
              <w:keepLines/>
              <w:pageBreakBefore w:val="0"/>
              <w:widowControl/>
              <w:kinsoku w:val="0"/>
              <w:wordWrap/>
              <w:overflowPunct/>
              <w:topLinePunct w:val="0"/>
              <w:autoSpaceDE w:val="0"/>
              <w:autoSpaceDN w:val="0"/>
              <w:bidi w:val="0"/>
              <w:adjustRightInd w:val="0"/>
              <w:snapToGrid w:val="0"/>
              <w:spacing w:before="126" w:line="352" w:lineRule="auto"/>
              <w:ind w:right="20" w:firstLine="500" w:firstLineChars="200"/>
              <w:jc w:val="both"/>
              <w:textAlignment w:val="baseline"/>
              <w:rPr>
                <w:rFonts w:ascii="宋体" w:hAnsi="宋体" w:eastAsia="宋体" w:cs="宋体"/>
                <w:color w:val="auto"/>
                <w:sz w:val="25"/>
                <w:szCs w:val="25"/>
                <w:u w:val="none" w:color="auto"/>
              </w:rPr>
            </w:pPr>
            <w:r>
              <w:rPr>
                <w:rFonts w:ascii="宋体" w:hAnsi="宋体" w:eastAsia="宋体" w:cs="宋体"/>
                <w:color w:val="auto"/>
                <w:sz w:val="25"/>
                <w:szCs w:val="25"/>
                <w:u w:val="none" w:color="auto"/>
              </w:rPr>
              <w:t>①对采购人各类采购项目，原则上自委托之日起3个工作日内完成采购文件的初稿编制，并通过电子或书面的方式送达采购人确认；</w:t>
            </w:r>
          </w:p>
          <w:p w14:paraId="44B4D7EB">
            <w:pPr>
              <w:keepNext/>
              <w:keepLines/>
              <w:pageBreakBefore w:val="0"/>
              <w:widowControl/>
              <w:kinsoku w:val="0"/>
              <w:wordWrap/>
              <w:overflowPunct/>
              <w:topLinePunct w:val="0"/>
              <w:autoSpaceDE w:val="0"/>
              <w:autoSpaceDN w:val="0"/>
              <w:bidi w:val="0"/>
              <w:adjustRightInd w:val="0"/>
              <w:snapToGrid w:val="0"/>
              <w:spacing w:before="126" w:line="352" w:lineRule="auto"/>
              <w:ind w:right="20" w:firstLine="500" w:firstLineChars="200"/>
              <w:jc w:val="both"/>
              <w:textAlignment w:val="baseline"/>
              <w:rPr>
                <w:rFonts w:hint="eastAsia" w:ascii="宋体" w:hAnsi="宋体" w:eastAsia="宋体" w:cs="宋体"/>
                <w:color w:val="auto"/>
                <w:sz w:val="25"/>
                <w:szCs w:val="25"/>
                <w:u w:val="none" w:color="auto"/>
                <w:lang w:eastAsia="zh-CN"/>
              </w:rPr>
            </w:pPr>
            <w:r>
              <w:rPr>
                <w:rFonts w:ascii="宋体" w:hAnsi="宋体" w:eastAsia="宋体" w:cs="宋体"/>
                <w:color w:val="auto"/>
                <w:sz w:val="25"/>
                <w:szCs w:val="25"/>
                <w:u w:val="none" w:color="auto"/>
              </w:rPr>
              <w:t>②原则上自收到采购人的最终确认回复后的1个工作日内依规发布采购公告(资格预审公告、招标公告、竞争性磋商公告、竞争性谈判公告、询价公告)</w:t>
            </w:r>
            <w:r>
              <w:rPr>
                <w:rFonts w:hint="eastAsia" w:ascii="宋体" w:hAnsi="宋体" w:eastAsia="宋体" w:cs="宋体"/>
                <w:color w:val="auto"/>
                <w:sz w:val="25"/>
                <w:szCs w:val="25"/>
                <w:u w:val="none" w:color="auto"/>
                <w:lang w:eastAsia="zh-CN"/>
              </w:rPr>
              <w:t>；</w:t>
            </w:r>
          </w:p>
          <w:p w14:paraId="6969183D">
            <w:pPr>
              <w:keepNext/>
              <w:keepLines/>
              <w:pageBreakBefore w:val="0"/>
              <w:widowControl/>
              <w:kinsoku w:val="0"/>
              <w:wordWrap/>
              <w:overflowPunct/>
              <w:topLinePunct w:val="0"/>
              <w:autoSpaceDE w:val="0"/>
              <w:autoSpaceDN w:val="0"/>
              <w:bidi w:val="0"/>
              <w:adjustRightInd w:val="0"/>
              <w:snapToGrid w:val="0"/>
              <w:spacing w:before="126" w:line="352" w:lineRule="auto"/>
              <w:ind w:right="20" w:firstLine="500" w:firstLineChars="200"/>
              <w:jc w:val="both"/>
              <w:textAlignment w:val="baseline"/>
              <w:rPr>
                <w:rFonts w:ascii="宋体" w:hAnsi="宋体" w:eastAsia="宋体" w:cs="宋体"/>
                <w:color w:val="auto"/>
                <w:sz w:val="25"/>
                <w:szCs w:val="25"/>
                <w:u w:val="none" w:color="auto"/>
              </w:rPr>
            </w:pPr>
            <w:r>
              <w:rPr>
                <w:rFonts w:ascii="宋体" w:hAnsi="宋体" w:eastAsia="宋体" w:cs="宋体"/>
                <w:color w:val="auto"/>
                <w:sz w:val="25"/>
                <w:szCs w:val="25"/>
                <w:u w:val="none" w:color="auto"/>
              </w:rPr>
              <w:t>③按规定发放补充采购文件或发布澄清信息；</w:t>
            </w:r>
          </w:p>
          <w:p w14:paraId="0409E983">
            <w:pPr>
              <w:keepNext/>
              <w:keepLines/>
              <w:pageBreakBefore w:val="0"/>
              <w:widowControl/>
              <w:kinsoku w:val="0"/>
              <w:wordWrap/>
              <w:overflowPunct/>
              <w:topLinePunct w:val="0"/>
              <w:autoSpaceDE w:val="0"/>
              <w:autoSpaceDN w:val="0"/>
              <w:bidi w:val="0"/>
              <w:adjustRightInd w:val="0"/>
              <w:snapToGrid w:val="0"/>
              <w:spacing w:before="126" w:line="352" w:lineRule="auto"/>
              <w:ind w:right="20" w:firstLine="500" w:firstLineChars="200"/>
              <w:jc w:val="both"/>
              <w:textAlignment w:val="baseline"/>
              <w:rPr>
                <w:rFonts w:ascii="宋体" w:hAnsi="宋体" w:eastAsia="宋体" w:cs="宋体"/>
                <w:color w:val="auto"/>
                <w:sz w:val="25"/>
                <w:szCs w:val="25"/>
                <w:u w:val="none" w:color="auto"/>
              </w:rPr>
            </w:pPr>
            <w:r>
              <w:rPr>
                <w:rFonts w:ascii="宋体" w:hAnsi="宋体" w:eastAsia="宋体" w:cs="宋体"/>
                <w:color w:val="auto"/>
                <w:sz w:val="25"/>
                <w:szCs w:val="25"/>
                <w:u w:val="none" w:color="auto"/>
              </w:rPr>
              <w:t>④按照相关规定抽取采购项目评审会的专家；</w:t>
            </w:r>
          </w:p>
          <w:p w14:paraId="7EA3844E">
            <w:pPr>
              <w:keepNext/>
              <w:keepLines/>
              <w:pageBreakBefore w:val="0"/>
              <w:widowControl/>
              <w:kinsoku w:val="0"/>
              <w:wordWrap/>
              <w:overflowPunct/>
              <w:topLinePunct w:val="0"/>
              <w:autoSpaceDE w:val="0"/>
              <w:autoSpaceDN w:val="0"/>
              <w:bidi w:val="0"/>
              <w:adjustRightInd w:val="0"/>
              <w:snapToGrid w:val="0"/>
              <w:spacing w:before="126" w:line="352" w:lineRule="auto"/>
              <w:ind w:right="20" w:firstLine="500" w:firstLineChars="200"/>
              <w:jc w:val="both"/>
              <w:textAlignment w:val="baseline"/>
              <w:rPr>
                <w:rFonts w:ascii="宋体" w:hAnsi="宋体" w:eastAsia="宋体" w:cs="宋体"/>
                <w:color w:val="auto"/>
                <w:sz w:val="25"/>
                <w:szCs w:val="25"/>
                <w:u w:val="none" w:color="auto"/>
              </w:rPr>
            </w:pPr>
            <w:r>
              <w:rPr>
                <w:rFonts w:ascii="宋体" w:hAnsi="宋体" w:eastAsia="宋体" w:cs="宋体"/>
                <w:color w:val="auto"/>
                <w:sz w:val="25"/>
                <w:szCs w:val="25"/>
                <w:u w:val="none" w:color="auto"/>
              </w:rPr>
              <w:t>⑤按规定接受提交的投标文件等材料；</w:t>
            </w:r>
          </w:p>
          <w:p w14:paraId="3B80B5A7">
            <w:pPr>
              <w:keepNext/>
              <w:keepLines/>
              <w:pageBreakBefore w:val="0"/>
              <w:widowControl/>
              <w:kinsoku w:val="0"/>
              <w:wordWrap/>
              <w:overflowPunct/>
              <w:topLinePunct w:val="0"/>
              <w:autoSpaceDE w:val="0"/>
              <w:autoSpaceDN w:val="0"/>
              <w:bidi w:val="0"/>
              <w:adjustRightInd w:val="0"/>
              <w:snapToGrid w:val="0"/>
              <w:spacing w:before="126" w:line="352" w:lineRule="auto"/>
              <w:ind w:right="20" w:firstLine="500" w:firstLineChars="200"/>
              <w:jc w:val="both"/>
              <w:textAlignment w:val="baseline"/>
              <w:rPr>
                <w:rFonts w:ascii="宋体" w:hAnsi="宋体" w:eastAsia="宋体" w:cs="宋体"/>
                <w:color w:val="auto"/>
                <w:sz w:val="25"/>
                <w:szCs w:val="25"/>
                <w:u w:val="none" w:color="auto"/>
              </w:rPr>
            </w:pPr>
            <w:r>
              <w:rPr>
                <w:rFonts w:ascii="宋体" w:hAnsi="宋体" w:eastAsia="宋体" w:cs="宋体"/>
                <w:color w:val="auto"/>
                <w:sz w:val="25"/>
                <w:szCs w:val="25"/>
                <w:u w:val="none" w:color="auto"/>
              </w:rPr>
              <w:t>⑥协助采购人对投标人进行资格性审查；</w:t>
            </w:r>
          </w:p>
          <w:p w14:paraId="51F17616">
            <w:pPr>
              <w:keepNext/>
              <w:keepLines/>
              <w:pageBreakBefore w:val="0"/>
              <w:widowControl/>
              <w:kinsoku w:val="0"/>
              <w:wordWrap/>
              <w:overflowPunct/>
              <w:topLinePunct w:val="0"/>
              <w:autoSpaceDE w:val="0"/>
              <w:autoSpaceDN w:val="0"/>
              <w:bidi w:val="0"/>
              <w:adjustRightInd w:val="0"/>
              <w:snapToGrid w:val="0"/>
              <w:spacing w:before="126" w:line="352" w:lineRule="auto"/>
              <w:ind w:right="20" w:firstLine="500" w:firstLineChars="200"/>
              <w:jc w:val="both"/>
              <w:textAlignment w:val="baseline"/>
              <w:rPr>
                <w:rFonts w:ascii="宋体" w:hAnsi="宋体" w:eastAsia="宋体" w:cs="宋体"/>
                <w:color w:val="auto"/>
                <w:sz w:val="25"/>
                <w:szCs w:val="25"/>
                <w:u w:val="none" w:color="auto"/>
              </w:rPr>
            </w:pPr>
            <w:r>
              <w:rPr>
                <w:rFonts w:ascii="宋体" w:hAnsi="宋体" w:eastAsia="宋体" w:cs="宋体"/>
                <w:color w:val="auto"/>
                <w:sz w:val="25"/>
                <w:szCs w:val="25"/>
                <w:u w:val="none" w:color="auto"/>
              </w:rPr>
              <w:t>⑦按规定组织召开评标会议；</w:t>
            </w:r>
          </w:p>
          <w:p w14:paraId="40064B3D">
            <w:pPr>
              <w:keepNext/>
              <w:keepLines/>
              <w:pageBreakBefore w:val="0"/>
              <w:widowControl/>
              <w:kinsoku w:val="0"/>
              <w:wordWrap/>
              <w:overflowPunct/>
              <w:topLinePunct w:val="0"/>
              <w:autoSpaceDE w:val="0"/>
              <w:autoSpaceDN w:val="0"/>
              <w:bidi w:val="0"/>
              <w:adjustRightInd w:val="0"/>
              <w:snapToGrid w:val="0"/>
              <w:spacing w:before="126" w:line="352" w:lineRule="auto"/>
              <w:ind w:right="20" w:firstLine="500" w:firstLineChars="200"/>
              <w:jc w:val="both"/>
              <w:textAlignment w:val="baseline"/>
              <w:rPr>
                <w:rFonts w:ascii="宋体" w:hAnsi="宋体" w:eastAsia="宋体" w:cs="宋体"/>
                <w:color w:val="auto"/>
                <w:sz w:val="25"/>
                <w:szCs w:val="25"/>
                <w:u w:val="none" w:color="auto"/>
              </w:rPr>
            </w:pPr>
            <w:r>
              <w:rPr>
                <w:rFonts w:ascii="宋体" w:hAnsi="宋体" w:eastAsia="宋体" w:cs="宋体"/>
                <w:color w:val="auto"/>
                <w:sz w:val="25"/>
                <w:szCs w:val="25"/>
                <w:u w:val="none" w:color="auto"/>
              </w:rPr>
              <w:t>⑧编制采购项目的评审报告，并提请采购人确认；</w:t>
            </w:r>
          </w:p>
          <w:p w14:paraId="7B670408">
            <w:pPr>
              <w:keepNext/>
              <w:keepLines/>
              <w:pageBreakBefore w:val="0"/>
              <w:widowControl/>
              <w:kinsoku w:val="0"/>
              <w:wordWrap/>
              <w:overflowPunct/>
              <w:topLinePunct w:val="0"/>
              <w:autoSpaceDE w:val="0"/>
              <w:autoSpaceDN w:val="0"/>
              <w:bidi w:val="0"/>
              <w:adjustRightInd w:val="0"/>
              <w:snapToGrid w:val="0"/>
              <w:spacing w:before="126" w:line="352" w:lineRule="auto"/>
              <w:ind w:right="20" w:firstLine="500" w:firstLineChars="200"/>
              <w:jc w:val="both"/>
              <w:textAlignment w:val="baseline"/>
              <w:rPr>
                <w:rFonts w:ascii="宋体" w:hAnsi="宋体" w:eastAsia="宋体" w:cs="宋体"/>
                <w:color w:val="auto"/>
                <w:sz w:val="25"/>
                <w:szCs w:val="25"/>
                <w:u w:val="none" w:color="auto"/>
              </w:rPr>
            </w:pPr>
            <w:r>
              <w:rPr>
                <w:rFonts w:ascii="宋体" w:hAnsi="宋体" w:eastAsia="宋体" w:cs="宋体"/>
                <w:color w:val="auto"/>
                <w:sz w:val="25"/>
                <w:szCs w:val="25"/>
                <w:u w:val="none" w:color="auto"/>
              </w:rPr>
              <w:t>⑨按照相关规定1个工作日内公示评审结果，并在公示结束(无异议)后向项目成交人签发中标(成交)通知书；</w:t>
            </w:r>
          </w:p>
          <w:p w14:paraId="2937733D">
            <w:pPr>
              <w:keepNext/>
              <w:keepLines/>
              <w:pageBreakBefore w:val="0"/>
              <w:widowControl/>
              <w:kinsoku w:val="0"/>
              <w:wordWrap/>
              <w:overflowPunct/>
              <w:topLinePunct w:val="0"/>
              <w:autoSpaceDE w:val="0"/>
              <w:autoSpaceDN w:val="0"/>
              <w:bidi w:val="0"/>
              <w:adjustRightInd w:val="0"/>
              <w:snapToGrid w:val="0"/>
              <w:spacing w:before="126" w:line="352" w:lineRule="auto"/>
              <w:ind w:right="20" w:firstLine="500" w:firstLineChars="200"/>
              <w:jc w:val="both"/>
              <w:textAlignment w:val="baseline"/>
              <w:rPr>
                <w:rFonts w:ascii="宋体" w:hAnsi="宋体" w:eastAsia="宋体" w:cs="宋体"/>
                <w:color w:val="auto"/>
                <w:sz w:val="25"/>
                <w:szCs w:val="25"/>
                <w:u w:val="none" w:color="auto"/>
              </w:rPr>
            </w:pPr>
            <w:r>
              <w:rPr>
                <w:rFonts w:ascii="宋体" w:hAnsi="宋体" w:eastAsia="宋体" w:cs="宋体"/>
                <w:color w:val="auto"/>
                <w:sz w:val="25"/>
                <w:szCs w:val="25"/>
                <w:u w:val="none" w:color="auto"/>
              </w:rPr>
              <w:t>⑩协助处理有关的询问、质疑、投诉；</w:t>
            </w:r>
          </w:p>
          <w:p w14:paraId="5432E0AB">
            <w:pPr>
              <w:keepNext/>
              <w:keepLines/>
              <w:pageBreakBefore w:val="0"/>
              <w:widowControl/>
              <w:kinsoku w:val="0"/>
              <w:wordWrap/>
              <w:overflowPunct/>
              <w:topLinePunct w:val="0"/>
              <w:autoSpaceDE w:val="0"/>
              <w:autoSpaceDN w:val="0"/>
              <w:bidi w:val="0"/>
              <w:adjustRightInd w:val="0"/>
              <w:snapToGrid w:val="0"/>
              <w:spacing w:before="126" w:line="352" w:lineRule="auto"/>
              <w:ind w:right="20" w:firstLine="500" w:firstLineChars="200"/>
              <w:jc w:val="both"/>
              <w:textAlignment w:val="baseline"/>
              <w:rPr>
                <w:rFonts w:ascii="宋体" w:hAnsi="宋体" w:eastAsia="宋体" w:cs="宋体"/>
                <w:color w:val="auto"/>
                <w:sz w:val="25"/>
                <w:szCs w:val="25"/>
                <w:u w:val="none" w:color="auto"/>
              </w:rPr>
            </w:pPr>
            <w:r>
              <w:rPr>
                <w:rFonts w:ascii="宋体" w:hAnsi="宋体" w:eastAsia="宋体" w:cs="宋体"/>
                <w:color w:val="auto"/>
                <w:sz w:val="25"/>
                <w:szCs w:val="25"/>
                <w:u w:val="none" w:color="auto"/>
              </w:rPr>
              <w:t>⑪原则上应在公示期满后3个工作日内，拟定采购合同，并协助采购人与项目成交人完成合同流程及在合同签订之日起完成合同公告。</w:t>
            </w:r>
          </w:p>
          <w:p w14:paraId="430F572F">
            <w:pPr>
              <w:keepNext/>
              <w:keepLines/>
              <w:pageBreakBefore w:val="0"/>
              <w:widowControl/>
              <w:kinsoku w:val="0"/>
              <w:wordWrap/>
              <w:overflowPunct/>
              <w:topLinePunct w:val="0"/>
              <w:autoSpaceDE w:val="0"/>
              <w:autoSpaceDN w:val="0"/>
              <w:bidi w:val="0"/>
              <w:adjustRightInd w:val="0"/>
              <w:snapToGrid w:val="0"/>
              <w:spacing w:before="126" w:line="352" w:lineRule="auto"/>
              <w:ind w:right="20" w:firstLine="502" w:firstLineChars="200"/>
              <w:jc w:val="both"/>
              <w:textAlignment w:val="baseline"/>
              <w:rPr>
                <w:rFonts w:ascii="宋体" w:hAnsi="宋体" w:eastAsia="宋体" w:cs="宋体"/>
                <w:b/>
                <w:bCs/>
                <w:color w:val="auto"/>
                <w:sz w:val="25"/>
                <w:szCs w:val="25"/>
                <w:u w:val="none" w:color="auto"/>
              </w:rPr>
            </w:pPr>
            <w:r>
              <w:rPr>
                <w:rFonts w:ascii="宋体" w:hAnsi="宋体" w:eastAsia="宋体" w:cs="宋体"/>
                <w:b/>
                <w:bCs/>
                <w:color w:val="auto"/>
                <w:sz w:val="25"/>
                <w:szCs w:val="25"/>
                <w:u w:val="none" w:color="auto"/>
              </w:rPr>
              <w:t>(3)项目的统计和归档工作</w:t>
            </w:r>
          </w:p>
          <w:p w14:paraId="019635AE">
            <w:pPr>
              <w:keepNext/>
              <w:keepLines/>
              <w:pageBreakBefore w:val="0"/>
              <w:widowControl/>
              <w:kinsoku w:val="0"/>
              <w:wordWrap/>
              <w:overflowPunct/>
              <w:topLinePunct w:val="0"/>
              <w:autoSpaceDE w:val="0"/>
              <w:autoSpaceDN w:val="0"/>
              <w:bidi w:val="0"/>
              <w:adjustRightInd w:val="0"/>
              <w:snapToGrid w:val="0"/>
              <w:spacing w:before="126" w:line="352" w:lineRule="auto"/>
              <w:ind w:right="20" w:firstLine="500" w:firstLineChars="200"/>
              <w:jc w:val="both"/>
              <w:textAlignment w:val="baseline"/>
              <w:rPr>
                <w:rFonts w:ascii="宋体" w:hAnsi="宋体" w:eastAsia="宋体" w:cs="宋体"/>
                <w:color w:val="auto"/>
                <w:sz w:val="25"/>
                <w:szCs w:val="25"/>
                <w:u w:val="none" w:color="auto"/>
              </w:rPr>
            </w:pPr>
            <w:r>
              <w:rPr>
                <w:rFonts w:ascii="宋体" w:hAnsi="宋体" w:eastAsia="宋体" w:cs="宋体"/>
                <w:color w:val="auto"/>
                <w:sz w:val="25"/>
                <w:szCs w:val="25"/>
                <w:u w:val="none" w:color="auto"/>
              </w:rPr>
              <w:t>①根据需要，提供所承担项目的进展情况表；</w:t>
            </w:r>
          </w:p>
          <w:p w14:paraId="4E5E20D8">
            <w:pPr>
              <w:keepNext/>
              <w:keepLines/>
              <w:pageBreakBefore w:val="0"/>
              <w:widowControl/>
              <w:kinsoku w:val="0"/>
              <w:wordWrap/>
              <w:overflowPunct/>
              <w:topLinePunct w:val="0"/>
              <w:autoSpaceDE w:val="0"/>
              <w:autoSpaceDN w:val="0"/>
              <w:bidi w:val="0"/>
              <w:adjustRightInd w:val="0"/>
              <w:snapToGrid w:val="0"/>
              <w:spacing w:before="126" w:line="352" w:lineRule="auto"/>
              <w:ind w:right="20" w:firstLine="500" w:firstLineChars="200"/>
              <w:jc w:val="both"/>
              <w:textAlignment w:val="baseline"/>
              <w:rPr>
                <w:rFonts w:ascii="宋体" w:hAnsi="宋体" w:eastAsia="宋体" w:cs="宋体"/>
                <w:color w:val="auto"/>
                <w:sz w:val="25"/>
                <w:szCs w:val="25"/>
                <w:u w:val="none" w:color="auto"/>
              </w:rPr>
            </w:pPr>
            <w:r>
              <w:rPr>
                <w:rFonts w:ascii="宋体" w:hAnsi="宋体" w:eastAsia="宋体" w:cs="宋体"/>
                <w:color w:val="auto"/>
                <w:sz w:val="25"/>
                <w:szCs w:val="25"/>
                <w:u w:val="none" w:color="auto"/>
              </w:rPr>
              <w:t>②项目结束后原则上应在10个工作日内，按照相关规定和采购人要求及时提交一式二份胶装归档资料，归档资料应按时间顺序编排成册，制定目录，目录的页数应严格和相关内容对应，归档资料应包括采购过程形成的全部资料并提交扫描件。</w:t>
            </w:r>
          </w:p>
          <w:p w14:paraId="720985E9">
            <w:pPr>
              <w:keepNext/>
              <w:keepLines/>
              <w:pageBreakBefore w:val="0"/>
              <w:widowControl/>
              <w:kinsoku w:val="0"/>
              <w:wordWrap/>
              <w:overflowPunct/>
              <w:topLinePunct w:val="0"/>
              <w:autoSpaceDE w:val="0"/>
              <w:autoSpaceDN w:val="0"/>
              <w:bidi w:val="0"/>
              <w:adjustRightInd w:val="0"/>
              <w:snapToGrid w:val="0"/>
              <w:spacing w:before="126" w:line="352" w:lineRule="auto"/>
              <w:ind w:right="20" w:firstLine="502" w:firstLineChars="200"/>
              <w:jc w:val="both"/>
              <w:textAlignment w:val="baseline"/>
              <w:rPr>
                <w:rFonts w:ascii="宋体" w:hAnsi="宋体" w:eastAsia="宋体" w:cs="宋体"/>
                <w:b/>
                <w:bCs/>
                <w:color w:val="auto"/>
                <w:sz w:val="25"/>
                <w:szCs w:val="25"/>
                <w:u w:val="none" w:color="auto"/>
              </w:rPr>
            </w:pPr>
            <w:r>
              <w:rPr>
                <w:rFonts w:ascii="宋体" w:hAnsi="宋体" w:eastAsia="宋体" w:cs="宋体"/>
                <w:b/>
                <w:bCs/>
                <w:color w:val="auto"/>
                <w:sz w:val="25"/>
                <w:szCs w:val="25"/>
                <w:u w:val="none" w:color="auto"/>
              </w:rPr>
              <w:t>(4)项目评估阶段的工作</w:t>
            </w:r>
          </w:p>
          <w:p w14:paraId="282286A7">
            <w:pPr>
              <w:keepNext/>
              <w:keepLines/>
              <w:pageBreakBefore w:val="0"/>
              <w:widowControl/>
              <w:kinsoku w:val="0"/>
              <w:wordWrap/>
              <w:overflowPunct/>
              <w:topLinePunct w:val="0"/>
              <w:autoSpaceDE w:val="0"/>
              <w:autoSpaceDN w:val="0"/>
              <w:bidi w:val="0"/>
              <w:adjustRightInd w:val="0"/>
              <w:snapToGrid w:val="0"/>
              <w:spacing w:before="126" w:line="352" w:lineRule="auto"/>
              <w:ind w:right="20" w:firstLine="500" w:firstLineChars="200"/>
              <w:jc w:val="both"/>
              <w:textAlignment w:val="baseline"/>
              <w:rPr>
                <w:rFonts w:ascii="宋体" w:hAnsi="宋体" w:eastAsia="宋体" w:cs="宋体"/>
                <w:color w:val="auto"/>
                <w:sz w:val="25"/>
                <w:szCs w:val="25"/>
                <w:u w:val="none" w:color="auto"/>
              </w:rPr>
            </w:pPr>
            <w:r>
              <w:rPr>
                <w:rFonts w:ascii="宋体" w:hAnsi="宋体" w:eastAsia="宋体" w:cs="宋体"/>
                <w:color w:val="auto"/>
                <w:sz w:val="25"/>
                <w:szCs w:val="25"/>
                <w:u w:val="none" w:color="auto"/>
              </w:rPr>
              <w:t>根据需要，协助采购人和相关部门进行项目的评估工作和履约验收等。</w:t>
            </w:r>
          </w:p>
          <w:p w14:paraId="507BC8AE">
            <w:pPr>
              <w:keepNext/>
              <w:keepLines/>
              <w:pageBreakBefore w:val="0"/>
              <w:widowControl/>
              <w:kinsoku w:val="0"/>
              <w:wordWrap/>
              <w:overflowPunct/>
              <w:topLinePunct w:val="0"/>
              <w:autoSpaceDE w:val="0"/>
              <w:autoSpaceDN w:val="0"/>
              <w:bidi w:val="0"/>
              <w:adjustRightInd w:val="0"/>
              <w:snapToGrid w:val="0"/>
              <w:spacing w:before="126" w:line="352" w:lineRule="auto"/>
              <w:ind w:right="20" w:firstLine="502" w:firstLineChars="200"/>
              <w:jc w:val="both"/>
              <w:textAlignment w:val="baseline"/>
              <w:rPr>
                <w:rFonts w:ascii="宋体" w:hAnsi="宋体" w:eastAsia="宋体" w:cs="宋体"/>
                <w:b/>
                <w:bCs/>
                <w:color w:val="auto"/>
                <w:sz w:val="25"/>
                <w:szCs w:val="25"/>
                <w:u w:val="none" w:color="auto"/>
              </w:rPr>
            </w:pPr>
            <w:r>
              <w:rPr>
                <w:rFonts w:ascii="宋体" w:hAnsi="宋体" w:eastAsia="宋体" w:cs="宋体"/>
                <w:b/>
                <w:bCs/>
                <w:color w:val="auto"/>
                <w:sz w:val="25"/>
                <w:szCs w:val="25"/>
                <w:u w:val="none" w:color="auto"/>
              </w:rPr>
              <w:t>二、基础设施及管理要求</w:t>
            </w:r>
          </w:p>
          <w:p w14:paraId="60A51338">
            <w:pPr>
              <w:keepNext/>
              <w:keepLines/>
              <w:pageBreakBefore w:val="0"/>
              <w:widowControl/>
              <w:kinsoku w:val="0"/>
              <w:wordWrap/>
              <w:overflowPunct/>
              <w:topLinePunct w:val="0"/>
              <w:autoSpaceDE w:val="0"/>
              <w:autoSpaceDN w:val="0"/>
              <w:bidi w:val="0"/>
              <w:adjustRightInd w:val="0"/>
              <w:snapToGrid w:val="0"/>
              <w:spacing w:before="126" w:line="352" w:lineRule="auto"/>
              <w:ind w:right="20" w:firstLine="500" w:firstLineChars="200"/>
              <w:jc w:val="both"/>
              <w:textAlignment w:val="baseline"/>
              <w:rPr>
                <w:rFonts w:ascii="宋体" w:hAnsi="宋体" w:eastAsia="宋体" w:cs="宋体"/>
                <w:color w:val="auto"/>
                <w:sz w:val="25"/>
                <w:szCs w:val="25"/>
                <w:u w:val="none" w:color="auto"/>
              </w:rPr>
            </w:pPr>
            <w:r>
              <w:rPr>
                <w:rFonts w:ascii="宋体" w:hAnsi="宋体" w:eastAsia="宋体" w:cs="宋体"/>
                <w:color w:val="auto"/>
                <w:sz w:val="25"/>
                <w:szCs w:val="25"/>
                <w:u w:val="none" w:color="auto"/>
              </w:rPr>
              <w:t>1.代理机构必须在南宁市有固定办公场所(需提供有效的房屋租赁合同或房屋产权证),其地理位置要求交通相对快捷便利；</w:t>
            </w:r>
          </w:p>
          <w:p w14:paraId="0C669B4B">
            <w:pPr>
              <w:keepNext/>
              <w:keepLines/>
              <w:pageBreakBefore w:val="0"/>
              <w:widowControl/>
              <w:kinsoku w:val="0"/>
              <w:wordWrap/>
              <w:overflowPunct/>
              <w:topLinePunct w:val="0"/>
              <w:autoSpaceDE w:val="0"/>
              <w:autoSpaceDN w:val="0"/>
              <w:bidi w:val="0"/>
              <w:adjustRightInd w:val="0"/>
              <w:snapToGrid w:val="0"/>
              <w:spacing w:before="126" w:line="352" w:lineRule="auto"/>
              <w:ind w:right="20" w:firstLine="500" w:firstLineChars="200"/>
              <w:jc w:val="both"/>
              <w:textAlignment w:val="baseline"/>
              <w:rPr>
                <w:rFonts w:ascii="宋体" w:hAnsi="宋体" w:eastAsia="宋体" w:cs="宋体"/>
                <w:color w:val="auto"/>
                <w:sz w:val="25"/>
                <w:szCs w:val="25"/>
                <w:u w:val="none" w:color="auto"/>
              </w:rPr>
            </w:pPr>
            <w:r>
              <w:rPr>
                <w:rFonts w:ascii="宋体" w:hAnsi="宋体" w:eastAsia="宋体" w:cs="宋体"/>
                <w:color w:val="auto"/>
                <w:sz w:val="25"/>
                <w:szCs w:val="25"/>
                <w:u w:val="none" w:color="auto"/>
              </w:rPr>
              <w:t>2.代理机构应具有独立的电子评标会议室，有良好的音视频监控系统，能按照相关规定做好音视频记录和保存；</w:t>
            </w:r>
          </w:p>
          <w:p w14:paraId="17057441">
            <w:pPr>
              <w:keepNext/>
              <w:keepLines/>
              <w:pageBreakBefore w:val="0"/>
              <w:widowControl/>
              <w:kinsoku w:val="0"/>
              <w:wordWrap/>
              <w:overflowPunct/>
              <w:topLinePunct w:val="0"/>
              <w:autoSpaceDE w:val="0"/>
              <w:autoSpaceDN w:val="0"/>
              <w:bidi w:val="0"/>
              <w:adjustRightInd w:val="0"/>
              <w:snapToGrid w:val="0"/>
              <w:spacing w:before="126" w:line="352" w:lineRule="auto"/>
              <w:ind w:right="20" w:firstLine="500" w:firstLineChars="200"/>
              <w:jc w:val="both"/>
              <w:textAlignment w:val="baseline"/>
              <w:rPr>
                <w:rFonts w:ascii="宋体" w:hAnsi="宋体" w:eastAsia="宋体" w:cs="宋体"/>
                <w:color w:val="auto"/>
                <w:sz w:val="25"/>
                <w:szCs w:val="25"/>
                <w:u w:val="none" w:color="auto"/>
              </w:rPr>
            </w:pPr>
            <w:r>
              <w:rPr>
                <w:rFonts w:ascii="宋体" w:hAnsi="宋体" w:eastAsia="宋体" w:cs="宋体"/>
                <w:color w:val="auto"/>
                <w:sz w:val="25"/>
                <w:szCs w:val="25"/>
                <w:u w:val="none" w:color="auto"/>
              </w:rPr>
              <w:t>3.代理机构应具有完善的内部管理制度和内控监督机制等。</w:t>
            </w:r>
          </w:p>
          <w:p w14:paraId="174B0F29">
            <w:pPr>
              <w:keepNext/>
              <w:keepLines/>
              <w:pageBreakBefore w:val="0"/>
              <w:widowControl/>
              <w:kinsoku w:val="0"/>
              <w:wordWrap/>
              <w:overflowPunct/>
              <w:topLinePunct w:val="0"/>
              <w:autoSpaceDE w:val="0"/>
              <w:autoSpaceDN w:val="0"/>
              <w:bidi w:val="0"/>
              <w:adjustRightInd w:val="0"/>
              <w:snapToGrid w:val="0"/>
              <w:spacing w:before="126" w:line="352" w:lineRule="auto"/>
              <w:ind w:right="20" w:firstLine="502" w:firstLineChars="200"/>
              <w:jc w:val="both"/>
              <w:textAlignment w:val="baseline"/>
              <w:rPr>
                <w:rFonts w:ascii="宋体" w:hAnsi="宋体" w:eastAsia="宋体" w:cs="宋体"/>
                <w:b/>
                <w:bCs/>
                <w:color w:val="auto"/>
                <w:sz w:val="25"/>
                <w:szCs w:val="25"/>
                <w:u w:val="none" w:color="auto"/>
              </w:rPr>
            </w:pPr>
            <w:r>
              <w:rPr>
                <w:rFonts w:ascii="宋体" w:hAnsi="宋体" w:eastAsia="宋体" w:cs="宋体"/>
                <w:b/>
                <w:bCs/>
                <w:color w:val="auto"/>
                <w:sz w:val="25"/>
                <w:szCs w:val="25"/>
                <w:u w:val="none" w:color="auto"/>
              </w:rPr>
              <w:t>三、项目人员要求</w:t>
            </w:r>
          </w:p>
          <w:p w14:paraId="41ABFED0">
            <w:pPr>
              <w:keepNext/>
              <w:keepLines/>
              <w:pageBreakBefore w:val="0"/>
              <w:widowControl/>
              <w:kinsoku w:val="0"/>
              <w:wordWrap/>
              <w:overflowPunct/>
              <w:topLinePunct w:val="0"/>
              <w:autoSpaceDE w:val="0"/>
              <w:autoSpaceDN w:val="0"/>
              <w:bidi w:val="0"/>
              <w:adjustRightInd w:val="0"/>
              <w:snapToGrid w:val="0"/>
              <w:spacing w:before="44" w:line="325" w:lineRule="auto"/>
              <w:ind w:left="94" w:right="16" w:firstLine="479"/>
              <w:textAlignment w:val="baseline"/>
              <w:rPr>
                <w:rFonts w:ascii="宋体" w:hAnsi="宋体" w:eastAsia="宋体" w:cs="宋体"/>
                <w:color w:val="auto"/>
                <w:sz w:val="25"/>
                <w:szCs w:val="25"/>
                <w:u w:val="none" w:color="auto"/>
              </w:rPr>
            </w:pPr>
            <w:r>
              <w:rPr>
                <w:rFonts w:ascii="宋体" w:hAnsi="宋体" w:eastAsia="宋体" w:cs="宋体"/>
                <w:color w:val="auto"/>
                <w:sz w:val="25"/>
                <w:szCs w:val="25"/>
                <w:u w:val="none" w:color="auto"/>
              </w:rPr>
              <w:t>1.代理机构应针对本项目组建专门的项目组，项目负责人具有高级职称；</w:t>
            </w:r>
          </w:p>
          <w:p w14:paraId="6336FE7A">
            <w:pPr>
              <w:keepNext/>
              <w:keepLines/>
              <w:pageBreakBefore w:val="0"/>
              <w:widowControl/>
              <w:kinsoku w:val="0"/>
              <w:wordWrap/>
              <w:overflowPunct/>
              <w:topLinePunct w:val="0"/>
              <w:autoSpaceDE w:val="0"/>
              <w:autoSpaceDN w:val="0"/>
              <w:bidi w:val="0"/>
              <w:adjustRightInd w:val="0"/>
              <w:snapToGrid w:val="0"/>
              <w:spacing w:before="44" w:line="325" w:lineRule="auto"/>
              <w:ind w:left="94" w:right="16" w:firstLine="479"/>
              <w:textAlignment w:val="baseline"/>
              <w:rPr>
                <w:rFonts w:ascii="宋体" w:hAnsi="宋体" w:eastAsia="宋体" w:cs="宋体"/>
                <w:color w:val="auto"/>
                <w:sz w:val="25"/>
                <w:szCs w:val="25"/>
                <w:u w:val="none" w:color="auto"/>
              </w:rPr>
            </w:pPr>
            <w:r>
              <w:rPr>
                <w:rFonts w:ascii="宋体" w:hAnsi="宋体" w:eastAsia="宋体" w:cs="宋体"/>
                <w:color w:val="auto"/>
                <w:sz w:val="25"/>
                <w:szCs w:val="25"/>
                <w:u w:val="none" w:color="auto"/>
              </w:rPr>
              <w:t>2.项目组人员不少于5人，熟悉政府采购法律法规，具备编制采购文件和组织采购活动等相应能力，有相适应的专业技能和较强的服务意识，廉洁自律，遵守职业操守，具有本科</w:t>
            </w:r>
            <w:r>
              <w:rPr>
                <w:rFonts w:hint="eastAsia" w:ascii="宋体" w:hAnsi="宋体" w:eastAsia="宋体" w:cs="宋体"/>
                <w:color w:val="auto"/>
                <w:sz w:val="25"/>
                <w:szCs w:val="25"/>
                <w:u w:val="none" w:color="auto"/>
                <w:lang w:eastAsia="zh-CN"/>
              </w:rPr>
              <w:t>及</w:t>
            </w:r>
            <w:r>
              <w:rPr>
                <w:rFonts w:ascii="宋体" w:hAnsi="宋体" w:eastAsia="宋体" w:cs="宋体"/>
                <w:color w:val="auto"/>
                <w:sz w:val="25"/>
                <w:szCs w:val="25"/>
                <w:u w:val="none" w:color="auto"/>
              </w:rPr>
              <w:t>以上学历、中级</w:t>
            </w:r>
            <w:r>
              <w:rPr>
                <w:rFonts w:hint="eastAsia" w:ascii="宋体" w:hAnsi="宋体" w:eastAsia="宋体" w:cs="宋体"/>
                <w:color w:val="auto"/>
                <w:sz w:val="25"/>
                <w:szCs w:val="25"/>
                <w:u w:val="none" w:color="auto"/>
                <w:lang w:eastAsia="zh-CN"/>
              </w:rPr>
              <w:t>及</w:t>
            </w:r>
            <w:r>
              <w:rPr>
                <w:rFonts w:ascii="宋体" w:hAnsi="宋体" w:eastAsia="宋体" w:cs="宋体"/>
                <w:color w:val="auto"/>
                <w:sz w:val="25"/>
                <w:szCs w:val="25"/>
                <w:u w:val="none" w:color="auto"/>
              </w:rPr>
              <w:t>以上职称；</w:t>
            </w:r>
          </w:p>
          <w:p w14:paraId="0C9CF323">
            <w:pPr>
              <w:keepNext/>
              <w:keepLines/>
              <w:pageBreakBefore w:val="0"/>
              <w:widowControl/>
              <w:kinsoku w:val="0"/>
              <w:wordWrap/>
              <w:overflowPunct/>
              <w:topLinePunct w:val="0"/>
              <w:autoSpaceDE w:val="0"/>
              <w:autoSpaceDN w:val="0"/>
              <w:bidi w:val="0"/>
              <w:adjustRightInd w:val="0"/>
              <w:snapToGrid w:val="0"/>
              <w:spacing w:before="44" w:line="325" w:lineRule="auto"/>
              <w:ind w:left="94" w:right="16" w:firstLine="479"/>
              <w:textAlignment w:val="baseline"/>
              <w:rPr>
                <w:rFonts w:ascii="宋体" w:hAnsi="宋体" w:eastAsia="宋体" w:cs="宋体"/>
                <w:color w:val="auto"/>
                <w:sz w:val="25"/>
                <w:szCs w:val="25"/>
                <w:u w:val="none" w:color="auto"/>
              </w:rPr>
            </w:pPr>
            <w:r>
              <w:rPr>
                <w:rFonts w:ascii="宋体" w:hAnsi="宋体" w:eastAsia="宋体" w:cs="宋体"/>
                <w:color w:val="auto"/>
                <w:sz w:val="25"/>
                <w:szCs w:val="25"/>
                <w:u w:val="none" w:color="auto"/>
              </w:rPr>
              <w:t>3.在合同执行期间，项目组人员应当保持稳定。未</w:t>
            </w:r>
            <w:r>
              <w:rPr>
                <w:rFonts w:ascii="宋体" w:hAnsi="宋体" w:eastAsia="宋体" w:cs="宋体"/>
                <w:color w:val="auto"/>
                <w:spacing w:val="-1"/>
                <w:sz w:val="25"/>
                <w:szCs w:val="25"/>
                <w:u w:val="none" w:color="auto"/>
              </w:rPr>
              <w:t>经采购人同意，代理机构不得随意变更项目组人员。</w:t>
            </w:r>
          </w:p>
          <w:p w14:paraId="02D9E9F8">
            <w:pPr>
              <w:keepNext/>
              <w:keepLines/>
              <w:pageBreakBefore w:val="0"/>
              <w:widowControl/>
              <w:kinsoku w:val="0"/>
              <w:wordWrap/>
              <w:overflowPunct/>
              <w:topLinePunct w:val="0"/>
              <w:autoSpaceDE w:val="0"/>
              <w:autoSpaceDN w:val="0"/>
              <w:bidi w:val="0"/>
              <w:adjustRightInd w:val="0"/>
              <w:snapToGrid w:val="0"/>
              <w:spacing w:before="68" w:line="219" w:lineRule="auto"/>
              <w:ind w:left="133" w:firstLine="506" w:firstLineChars="200"/>
              <w:textAlignment w:val="baseline"/>
              <w:rPr>
                <w:rFonts w:ascii="宋体" w:hAnsi="宋体" w:eastAsia="宋体" w:cs="宋体"/>
                <w:color w:val="auto"/>
                <w:sz w:val="25"/>
                <w:szCs w:val="25"/>
                <w:u w:val="none" w:color="auto"/>
              </w:rPr>
            </w:pPr>
            <w:r>
              <w:rPr>
                <w:rFonts w:ascii="宋体" w:hAnsi="宋体" w:eastAsia="宋体" w:cs="宋体"/>
                <w:b/>
                <w:bCs/>
                <w:color w:val="auto"/>
                <w:spacing w:val="1"/>
                <w:sz w:val="25"/>
                <w:szCs w:val="25"/>
                <w:u w:val="none" w:color="auto"/>
              </w:rPr>
              <w:t>四、入围资格解除情形</w:t>
            </w:r>
          </w:p>
          <w:p w14:paraId="51191ACF">
            <w:pPr>
              <w:keepNext/>
              <w:keepLines/>
              <w:pageBreakBefore w:val="0"/>
              <w:widowControl/>
              <w:kinsoku w:val="0"/>
              <w:wordWrap/>
              <w:overflowPunct/>
              <w:topLinePunct w:val="0"/>
              <w:autoSpaceDE w:val="0"/>
              <w:autoSpaceDN w:val="0"/>
              <w:bidi w:val="0"/>
              <w:adjustRightInd w:val="0"/>
              <w:snapToGrid w:val="0"/>
              <w:spacing w:before="151" w:line="341" w:lineRule="auto"/>
              <w:ind w:right="6" w:firstLine="500" w:firstLineChars="200"/>
              <w:textAlignment w:val="baseline"/>
              <w:rPr>
                <w:rFonts w:ascii="宋体" w:hAnsi="宋体" w:eastAsia="宋体" w:cs="宋体"/>
                <w:color w:val="auto"/>
                <w:sz w:val="25"/>
                <w:szCs w:val="25"/>
                <w:u w:val="none" w:color="auto"/>
              </w:rPr>
            </w:pPr>
            <w:r>
              <w:rPr>
                <w:rFonts w:ascii="宋体" w:hAnsi="宋体" w:eastAsia="宋体" w:cs="宋体"/>
                <w:color w:val="auto"/>
                <w:sz w:val="25"/>
                <w:szCs w:val="25"/>
                <w:u w:val="none" w:color="auto"/>
              </w:rPr>
              <w:t>1.营业执照、资质证书等未通过政府有关部门审查</w:t>
            </w:r>
            <w:r>
              <w:rPr>
                <w:rFonts w:ascii="宋体" w:hAnsi="宋体" w:eastAsia="宋体" w:cs="宋体"/>
                <w:color w:val="auto"/>
                <w:spacing w:val="8"/>
                <w:sz w:val="25"/>
                <w:szCs w:val="25"/>
                <w:u w:val="none" w:color="auto"/>
              </w:rPr>
              <w:t>或受到政府有关部门责令停止的；</w:t>
            </w:r>
          </w:p>
          <w:p w14:paraId="4911BBFB">
            <w:pPr>
              <w:keepNext/>
              <w:keepLines/>
              <w:pageBreakBefore w:val="0"/>
              <w:widowControl/>
              <w:kinsoku w:val="0"/>
              <w:wordWrap/>
              <w:overflowPunct/>
              <w:topLinePunct w:val="0"/>
              <w:autoSpaceDE w:val="0"/>
              <w:autoSpaceDN w:val="0"/>
              <w:bidi w:val="0"/>
              <w:adjustRightInd w:val="0"/>
              <w:snapToGrid w:val="0"/>
              <w:spacing w:before="6" w:line="355" w:lineRule="auto"/>
              <w:ind w:right="6" w:firstLine="500" w:firstLineChars="200"/>
              <w:textAlignment w:val="baseline"/>
              <w:rPr>
                <w:rFonts w:ascii="宋体" w:hAnsi="宋体" w:eastAsia="宋体" w:cs="宋体"/>
                <w:color w:val="auto"/>
                <w:sz w:val="25"/>
                <w:szCs w:val="25"/>
                <w:u w:val="none" w:color="auto"/>
              </w:rPr>
            </w:pPr>
            <w:r>
              <w:rPr>
                <w:rFonts w:ascii="宋体" w:hAnsi="宋体" w:eastAsia="宋体" w:cs="宋体"/>
                <w:color w:val="auto"/>
                <w:sz w:val="25"/>
                <w:szCs w:val="25"/>
                <w:u w:val="none" w:color="auto"/>
              </w:rPr>
              <w:t>2.采购项目</w:t>
            </w:r>
            <w:r>
              <w:rPr>
                <w:rFonts w:hint="eastAsia" w:ascii="宋体" w:hAnsi="宋体" w:eastAsia="宋体" w:cs="宋体"/>
                <w:color w:val="auto"/>
                <w:sz w:val="25"/>
                <w:szCs w:val="25"/>
                <w:u w:val="none" w:color="auto"/>
                <w:lang w:eastAsia="zh-CN"/>
              </w:rPr>
              <w:t>通知</w:t>
            </w:r>
            <w:r>
              <w:rPr>
                <w:rFonts w:ascii="宋体" w:hAnsi="宋体" w:eastAsia="宋体" w:cs="宋体"/>
                <w:color w:val="auto"/>
                <w:sz w:val="25"/>
                <w:szCs w:val="25"/>
                <w:u w:val="none" w:color="auto"/>
              </w:rPr>
              <w:t>委托后，无正当理由拒绝履行采购</w:t>
            </w:r>
            <w:r>
              <w:rPr>
                <w:rFonts w:ascii="宋体" w:hAnsi="宋体" w:eastAsia="宋体" w:cs="宋体"/>
                <w:color w:val="auto"/>
                <w:spacing w:val="15"/>
                <w:sz w:val="25"/>
                <w:szCs w:val="25"/>
                <w:u w:val="none" w:color="auto"/>
              </w:rPr>
              <w:t>项目代理服务的；</w:t>
            </w:r>
          </w:p>
          <w:p w14:paraId="7D020E26">
            <w:pPr>
              <w:keepNext/>
              <w:keepLines/>
              <w:pageBreakBefore w:val="0"/>
              <w:widowControl/>
              <w:kinsoku w:val="0"/>
              <w:wordWrap/>
              <w:overflowPunct/>
              <w:topLinePunct w:val="0"/>
              <w:autoSpaceDE w:val="0"/>
              <w:autoSpaceDN w:val="0"/>
              <w:bidi w:val="0"/>
              <w:adjustRightInd w:val="0"/>
              <w:snapToGrid w:val="0"/>
              <w:spacing w:before="105" w:line="334" w:lineRule="auto"/>
              <w:ind w:firstLine="524" w:firstLineChars="200"/>
              <w:jc w:val="both"/>
              <w:textAlignment w:val="baseline"/>
              <w:rPr>
                <w:rFonts w:hint="eastAsia" w:ascii="宋体" w:hAnsi="宋体" w:eastAsia="宋体" w:cs="宋体"/>
                <w:color w:val="auto"/>
                <w:spacing w:val="6"/>
                <w:sz w:val="25"/>
                <w:szCs w:val="25"/>
                <w:u w:val="none" w:color="auto"/>
                <w:lang w:eastAsia="zh-CN"/>
              </w:rPr>
            </w:pPr>
            <w:r>
              <w:rPr>
                <w:rFonts w:hint="eastAsia" w:ascii="宋体" w:hAnsi="宋体" w:eastAsia="宋体" w:cs="宋体"/>
                <w:color w:val="auto"/>
                <w:spacing w:val="6"/>
                <w:sz w:val="25"/>
                <w:szCs w:val="25"/>
                <w:u w:val="none" w:color="auto"/>
                <w:lang w:eastAsia="zh-CN"/>
              </w:rPr>
              <w:t>3.未按照委托合同约定的内容和范围实施代理工作的；</w:t>
            </w:r>
          </w:p>
          <w:p w14:paraId="3E2A4773">
            <w:pPr>
              <w:keepNext/>
              <w:keepLines/>
              <w:pageBreakBefore w:val="0"/>
              <w:widowControl/>
              <w:kinsoku w:val="0"/>
              <w:wordWrap/>
              <w:overflowPunct/>
              <w:topLinePunct w:val="0"/>
              <w:autoSpaceDE w:val="0"/>
              <w:autoSpaceDN w:val="0"/>
              <w:bidi w:val="0"/>
              <w:adjustRightInd w:val="0"/>
              <w:snapToGrid w:val="0"/>
              <w:spacing w:before="105" w:line="334" w:lineRule="auto"/>
              <w:ind w:firstLine="524" w:firstLineChars="200"/>
              <w:jc w:val="both"/>
              <w:textAlignment w:val="baseline"/>
              <w:rPr>
                <w:rFonts w:hint="eastAsia" w:ascii="宋体" w:hAnsi="宋体" w:eastAsia="宋体" w:cs="宋体"/>
                <w:color w:val="auto"/>
                <w:spacing w:val="6"/>
                <w:sz w:val="25"/>
                <w:szCs w:val="25"/>
                <w:u w:val="none" w:color="auto"/>
                <w:lang w:eastAsia="zh-CN"/>
              </w:rPr>
            </w:pPr>
            <w:r>
              <w:rPr>
                <w:rFonts w:hint="eastAsia" w:ascii="宋体" w:hAnsi="宋体" w:eastAsia="宋体" w:cs="宋体"/>
                <w:color w:val="auto"/>
                <w:spacing w:val="6"/>
                <w:sz w:val="25"/>
                <w:szCs w:val="25"/>
                <w:u w:val="none" w:color="auto"/>
                <w:lang w:eastAsia="zh-CN"/>
              </w:rPr>
              <w:t>4.接受委托代理后，不配合采购人工作，工作拖沓，累计出现二次未按投标承诺时间完成招标文件制定的；</w:t>
            </w:r>
          </w:p>
          <w:p w14:paraId="11AFAB3A">
            <w:pPr>
              <w:keepNext/>
              <w:keepLines/>
              <w:pageBreakBefore w:val="0"/>
              <w:widowControl/>
              <w:kinsoku w:val="0"/>
              <w:wordWrap/>
              <w:overflowPunct/>
              <w:topLinePunct w:val="0"/>
              <w:autoSpaceDE w:val="0"/>
              <w:autoSpaceDN w:val="0"/>
              <w:bidi w:val="0"/>
              <w:adjustRightInd w:val="0"/>
              <w:snapToGrid w:val="0"/>
              <w:spacing w:before="105" w:line="334" w:lineRule="auto"/>
              <w:ind w:firstLine="524" w:firstLineChars="200"/>
              <w:jc w:val="both"/>
              <w:textAlignment w:val="baseline"/>
              <w:rPr>
                <w:rFonts w:hint="eastAsia" w:ascii="宋体" w:hAnsi="宋体" w:eastAsia="宋体" w:cs="宋体"/>
                <w:color w:val="auto"/>
                <w:spacing w:val="6"/>
                <w:sz w:val="25"/>
                <w:szCs w:val="25"/>
                <w:u w:val="none" w:color="auto"/>
                <w:lang w:eastAsia="zh-CN"/>
              </w:rPr>
            </w:pPr>
            <w:r>
              <w:rPr>
                <w:rFonts w:hint="eastAsia" w:ascii="宋体" w:hAnsi="宋体" w:eastAsia="宋体" w:cs="宋体"/>
                <w:color w:val="auto"/>
                <w:spacing w:val="6"/>
                <w:sz w:val="25"/>
                <w:szCs w:val="25"/>
                <w:u w:val="none" w:color="auto"/>
                <w:lang w:eastAsia="zh-CN"/>
              </w:rPr>
              <w:t>5.编制的招标文件中存在重大缺陷或者文件内容违反国家有关强制性规定的；</w:t>
            </w:r>
          </w:p>
          <w:p w14:paraId="33443C06">
            <w:pPr>
              <w:keepNext/>
              <w:keepLines/>
              <w:pageBreakBefore w:val="0"/>
              <w:widowControl/>
              <w:kinsoku w:val="0"/>
              <w:wordWrap/>
              <w:overflowPunct/>
              <w:topLinePunct w:val="0"/>
              <w:autoSpaceDE w:val="0"/>
              <w:autoSpaceDN w:val="0"/>
              <w:bidi w:val="0"/>
              <w:adjustRightInd w:val="0"/>
              <w:snapToGrid w:val="0"/>
              <w:spacing w:before="105" w:line="334" w:lineRule="auto"/>
              <w:ind w:firstLine="524" w:firstLineChars="200"/>
              <w:jc w:val="both"/>
              <w:textAlignment w:val="baseline"/>
              <w:rPr>
                <w:rFonts w:hint="eastAsia" w:ascii="宋体" w:hAnsi="宋体" w:eastAsia="宋体" w:cs="宋体"/>
                <w:color w:val="auto"/>
                <w:spacing w:val="6"/>
                <w:sz w:val="25"/>
                <w:szCs w:val="25"/>
                <w:u w:val="none" w:color="auto"/>
                <w:lang w:eastAsia="zh-CN"/>
              </w:rPr>
            </w:pPr>
            <w:r>
              <w:rPr>
                <w:rFonts w:hint="eastAsia" w:ascii="宋体" w:hAnsi="宋体" w:eastAsia="宋体" w:cs="宋体"/>
                <w:color w:val="auto"/>
                <w:spacing w:val="6"/>
                <w:sz w:val="25"/>
                <w:szCs w:val="25"/>
                <w:u w:val="none" w:color="auto"/>
                <w:lang w:eastAsia="zh-CN"/>
              </w:rPr>
              <w:t>6.未按规定在政府采购指定媒体发布信息公告的；</w:t>
            </w:r>
          </w:p>
          <w:p w14:paraId="225FFF1D">
            <w:pPr>
              <w:keepNext/>
              <w:keepLines/>
              <w:pageBreakBefore w:val="0"/>
              <w:widowControl/>
              <w:kinsoku w:val="0"/>
              <w:wordWrap/>
              <w:overflowPunct/>
              <w:topLinePunct w:val="0"/>
              <w:autoSpaceDE w:val="0"/>
              <w:autoSpaceDN w:val="0"/>
              <w:bidi w:val="0"/>
              <w:adjustRightInd w:val="0"/>
              <w:snapToGrid w:val="0"/>
              <w:spacing w:before="105" w:line="334" w:lineRule="auto"/>
              <w:ind w:firstLine="524" w:firstLineChars="200"/>
              <w:jc w:val="both"/>
              <w:textAlignment w:val="baseline"/>
              <w:rPr>
                <w:rFonts w:hint="eastAsia" w:ascii="宋体" w:hAnsi="宋体" w:eastAsia="宋体" w:cs="宋体"/>
                <w:color w:val="auto"/>
                <w:spacing w:val="6"/>
                <w:sz w:val="25"/>
                <w:szCs w:val="25"/>
                <w:u w:val="none" w:color="auto"/>
                <w:lang w:eastAsia="zh-CN"/>
              </w:rPr>
            </w:pPr>
            <w:r>
              <w:rPr>
                <w:rFonts w:hint="eastAsia" w:ascii="宋体" w:hAnsi="宋体" w:eastAsia="宋体" w:cs="宋体"/>
                <w:color w:val="auto"/>
                <w:spacing w:val="6"/>
                <w:sz w:val="25"/>
                <w:szCs w:val="25"/>
                <w:u w:val="none" w:color="auto"/>
                <w:lang w:eastAsia="zh-CN"/>
              </w:rPr>
              <w:t>7.与代理机构或者评审专家串通，损害采购人合法权益的；</w:t>
            </w:r>
          </w:p>
          <w:p w14:paraId="24D44B1B">
            <w:pPr>
              <w:keepNext/>
              <w:keepLines/>
              <w:pageBreakBefore w:val="0"/>
              <w:widowControl/>
              <w:kinsoku w:val="0"/>
              <w:wordWrap/>
              <w:overflowPunct/>
              <w:topLinePunct w:val="0"/>
              <w:autoSpaceDE w:val="0"/>
              <w:autoSpaceDN w:val="0"/>
              <w:bidi w:val="0"/>
              <w:adjustRightInd w:val="0"/>
              <w:snapToGrid w:val="0"/>
              <w:spacing w:before="105" w:line="334" w:lineRule="auto"/>
              <w:ind w:firstLine="524" w:firstLineChars="200"/>
              <w:jc w:val="both"/>
              <w:textAlignment w:val="baseline"/>
              <w:rPr>
                <w:rFonts w:hint="eastAsia" w:ascii="宋体" w:hAnsi="宋体" w:eastAsia="宋体" w:cs="宋体"/>
                <w:color w:val="auto"/>
                <w:spacing w:val="6"/>
                <w:sz w:val="25"/>
                <w:szCs w:val="25"/>
                <w:u w:val="none" w:color="auto"/>
                <w:lang w:eastAsia="zh-CN"/>
              </w:rPr>
            </w:pPr>
            <w:r>
              <w:rPr>
                <w:rFonts w:hint="eastAsia" w:ascii="宋体" w:hAnsi="宋体" w:eastAsia="宋体" w:cs="宋体"/>
                <w:color w:val="auto"/>
                <w:spacing w:val="6"/>
                <w:sz w:val="25"/>
                <w:szCs w:val="25"/>
                <w:u w:val="none" w:color="auto"/>
                <w:lang w:eastAsia="zh-CN"/>
              </w:rPr>
              <w:t>8.泄露应当保密的与招标投标活动有关的情况和资料的；</w:t>
            </w:r>
          </w:p>
          <w:p w14:paraId="7877FF13">
            <w:pPr>
              <w:keepNext/>
              <w:keepLines/>
              <w:pageBreakBefore w:val="0"/>
              <w:widowControl/>
              <w:kinsoku w:val="0"/>
              <w:wordWrap/>
              <w:overflowPunct/>
              <w:topLinePunct w:val="0"/>
              <w:autoSpaceDE w:val="0"/>
              <w:autoSpaceDN w:val="0"/>
              <w:bidi w:val="0"/>
              <w:adjustRightInd w:val="0"/>
              <w:snapToGrid w:val="0"/>
              <w:spacing w:before="105" w:line="334" w:lineRule="auto"/>
              <w:ind w:firstLine="524" w:firstLineChars="200"/>
              <w:jc w:val="both"/>
              <w:textAlignment w:val="baseline"/>
              <w:rPr>
                <w:rFonts w:hint="eastAsia" w:ascii="宋体" w:hAnsi="宋体" w:eastAsia="宋体" w:cs="宋体"/>
                <w:color w:val="auto"/>
                <w:spacing w:val="6"/>
                <w:sz w:val="25"/>
                <w:szCs w:val="25"/>
                <w:u w:val="none" w:color="auto"/>
                <w:lang w:eastAsia="zh-CN"/>
              </w:rPr>
            </w:pPr>
            <w:r>
              <w:rPr>
                <w:rFonts w:hint="eastAsia" w:ascii="宋体" w:hAnsi="宋体" w:eastAsia="宋体" w:cs="宋体"/>
                <w:color w:val="auto"/>
                <w:spacing w:val="6"/>
                <w:sz w:val="25"/>
                <w:szCs w:val="25"/>
                <w:u w:val="none" w:color="auto"/>
                <w:lang w:eastAsia="zh-CN"/>
              </w:rPr>
              <w:t>9.在组织开标和评标过程中，没有按照规定履行职责的；</w:t>
            </w:r>
          </w:p>
          <w:p w14:paraId="22E55EE9">
            <w:pPr>
              <w:keepNext/>
              <w:keepLines/>
              <w:pageBreakBefore w:val="0"/>
              <w:widowControl/>
              <w:kinsoku w:val="0"/>
              <w:wordWrap/>
              <w:overflowPunct/>
              <w:topLinePunct w:val="0"/>
              <w:autoSpaceDE w:val="0"/>
              <w:autoSpaceDN w:val="0"/>
              <w:bidi w:val="0"/>
              <w:adjustRightInd w:val="0"/>
              <w:snapToGrid w:val="0"/>
              <w:spacing w:before="105" w:line="334" w:lineRule="auto"/>
              <w:ind w:firstLine="524" w:firstLineChars="200"/>
              <w:jc w:val="both"/>
              <w:textAlignment w:val="baseline"/>
              <w:rPr>
                <w:rFonts w:hint="eastAsia" w:ascii="宋体" w:hAnsi="宋体" w:eastAsia="宋体" w:cs="宋体"/>
                <w:color w:val="auto"/>
                <w:spacing w:val="6"/>
                <w:sz w:val="25"/>
                <w:szCs w:val="25"/>
                <w:u w:val="none" w:color="auto"/>
                <w:lang w:eastAsia="zh-CN"/>
              </w:rPr>
            </w:pPr>
            <w:r>
              <w:rPr>
                <w:rFonts w:hint="eastAsia" w:ascii="宋体" w:hAnsi="宋体" w:eastAsia="宋体" w:cs="宋体"/>
                <w:color w:val="auto"/>
                <w:spacing w:val="6"/>
                <w:sz w:val="25"/>
                <w:szCs w:val="25"/>
                <w:u w:val="none" w:color="auto"/>
                <w:lang w:eastAsia="zh-CN"/>
              </w:rPr>
              <w:t>10.对代理机构质疑处理不当，对采购人造成不良后果的；</w:t>
            </w:r>
          </w:p>
          <w:p w14:paraId="53F4FD78">
            <w:pPr>
              <w:keepNext/>
              <w:keepLines/>
              <w:pageBreakBefore w:val="0"/>
              <w:widowControl/>
              <w:kinsoku w:val="0"/>
              <w:wordWrap/>
              <w:overflowPunct/>
              <w:topLinePunct w:val="0"/>
              <w:autoSpaceDE w:val="0"/>
              <w:autoSpaceDN w:val="0"/>
              <w:bidi w:val="0"/>
              <w:adjustRightInd w:val="0"/>
              <w:snapToGrid w:val="0"/>
              <w:spacing w:before="105" w:line="334" w:lineRule="auto"/>
              <w:ind w:firstLine="524" w:firstLineChars="200"/>
              <w:jc w:val="both"/>
              <w:textAlignment w:val="baseline"/>
              <w:rPr>
                <w:rFonts w:hint="eastAsia" w:ascii="宋体" w:hAnsi="宋体" w:eastAsia="宋体" w:cs="宋体"/>
                <w:color w:val="auto"/>
                <w:spacing w:val="6"/>
                <w:sz w:val="25"/>
                <w:szCs w:val="25"/>
                <w:u w:val="none" w:color="auto"/>
                <w:lang w:eastAsia="zh-CN"/>
              </w:rPr>
            </w:pPr>
            <w:r>
              <w:rPr>
                <w:rFonts w:hint="eastAsia" w:ascii="宋体" w:hAnsi="宋体" w:eastAsia="宋体" w:cs="宋体"/>
                <w:color w:val="auto"/>
                <w:spacing w:val="6"/>
                <w:sz w:val="25"/>
                <w:szCs w:val="25"/>
                <w:u w:val="none" w:color="auto"/>
                <w:lang w:eastAsia="zh-CN"/>
              </w:rPr>
              <w:t>11.拒不接受采购人或上级部门委派的监督小组对  采购活动监督的，汇报工作或接受监督检查时，弄虚作假、隐瞒事实真相的；</w:t>
            </w:r>
          </w:p>
          <w:p w14:paraId="1AF22BB5">
            <w:pPr>
              <w:keepNext/>
              <w:keepLines/>
              <w:pageBreakBefore w:val="0"/>
              <w:widowControl/>
              <w:kinsoku w:val="0"/>
              <w:wordWrap/>
              <w:overflowPunct/>
              <w:topLinePunct w:val="0"/>
              <w:autoSpaceDE w:val="0"/>
              <w:autoSpaceDN w:val="0"/>
              <w:bidi w:val="0"/>
              <w:adjustRightInd w:val="0"/>
              <w:snapToGrid w:val="0"/>
              <w:spacing w:before="105" w:line="334" w:lineRule="auto"/>
              <w:ind w:firstLine="524" w:firstLineChars="200"/>
              <w:jc w:val="both"/>
              <w:textAlignment w:val="baseline"/>
              <w:rPr>
                <w:rFonts w:hint="eastAsia" w:ascii="宋体" w:hAnsi="宋体" w:eastAsia="宋体" w:cs="宋体"/>
                <w:color w:val="auto"/>
                <w:spacing w:val="6"/>
                <w:sz w:val="25"/>
                <w:szCs w:val="25"/>
                <w:u w:val="none" w:color="auto"/>
                <w:lang w:eastAsia="zh-CN"/>
              </w:rPr>
            </w:pPr>
            <w:r>
              <w:rPr>
                <w:rFonts w:hint="eastAsia" w:ascii="宋体" w:hAnsi="宋体" w:eastAsia="宋体" w:cs="宋体"/>
                <w:color w:val="auto"/>
                <w:spacing w:val="6"/>
                <w:sz w:val="25"/>
                <w:szCs w:val="25"/>
                <w:u w:val="none" w:color="auto"/>
                <w:lang w:eastAsia="zh-CN"/>
              </w:rPr>
              <w:t>12.隐匿、销毁、伪造、编造应当保存的采购活动文件资料的；</w:t>
            </w:r>
          </w:p>
          <w:p w14:paraId="7AAC8102">
            <w:pPr>
              <w:keepNext/>
              <w:keepLines/>
              <w:pageBreakBefore w:val="0"/>
              <w:widowControl/>
              <w:kinsoku w:val="0"/>
              <w:wordWrap/>
              <w:overflowPunct/>
              <w:topLinePunct w:val="0"/>
              <w:autoSpaceDE w:val="0"/>
              <w:autoSpaceDN w:val="0"/>
              <w:bidi w:val="0"/>
              <w:adjustRightInd w:val="0"/>
              <w:snapToGrid w:val="0"/>
              <w:spacing w:before="105" w:line="334" w:lineRule="auto"/>
              <w:ind w:firstLine="524" w:firstLineChars="200"/>
              <w:jc w:val="both"/>
              <w:textAlignment w:val="baseline"/>
              <w:rPr>
                <w:rFonts w:ascii="宋体" w:hAnsi="宋体" w:eastAsia="宋体" w:cs="宋体"/>
                <w:color w:val="auto"/>
                <w:sz w:val="25"/>
                <w:szCs w:val="25"/>
                <w:u w:val="none" w:color="auto"/>
              </w:rPr>
            </w:pPr>
            <w:r>
              <w:rPr>
                <w:rFonts w:hint="eastAsia" w:ascii="宋体" w:hAnsi="宋体" w:eastAsia="宋体" w:cs="宋体"/>
                <w:color w:val="auto"/>
                <w:spacing w:val="6"/>
                <w:sz w:val="25"/>
                <w:szCs w:val="25"/>
                <w:u w:val="none" w:color="auto"/>
                <w:lang w:eastAsia="zh-CN"/>
              </w:rPr>
              <w:t>13.其他严重损害采购人或其他采购当事人权益的</w:t>
            </w:r>
            <w:r>
              <w:rPr>
                <w:rFonts w:ascii="宋体" w:hAnsi="宋体" w:eastAsia="宋体" w:cs="宋体"/>
                <w:color w:val="auto"/>
                <w:spacing w:val="-9"/>
                <w:sz w:val="25"/>
                <w:szCs w:val="25"/>
                <w:u w:val="none" w:color="auto"/>
              </w:rPr>
              <w:t>行为；</w:t>
            </w:r>
          </w:p>
          <w:p w14:paraId="65C3213F">
            <w:pPr>
              <w:keepNext/>
              <w:keepLines/>
              <w:pageBreakBefore w:val="0"/>
              <w:widowControl/>
              <w:kinsoku w:val="0"/>
              <w:wordWrap/>
              <w:overflowPunct/>
              <w:topLinePunct w:val="0"/>
              <w:autoSpaceDE w:val="0"/>
              <w:autoSpaceDN w:val="0"/>
              <w:bidi w:val="0"/>
              <w:adjustRightInd w:val="0"/>
              <w:snapToGrid w:val="0"/>
              <w:spacing w:before="190" w:line="328" w:lineRule="auto"/>
              <w:ind w:right="7" w:firstLine="472" w:firstLineChars="200"/>
              <w:textAlignment w:val="baseline"/>
              <w:rPr>
                <w:rFonts w:ascii="宋体" w:hAnsi="宋体" w:eastAsia="宋体" w:cs="宋体"/>
                <w:color w:val="auto"/>
                <w:sz w:val="25"/>
                <w:szCs w:val="25"/>
                <w:u w:val="none" w:color="auto"/>
              </w:rPr>
            </w:pPr>
            <w:r>
              <w:rPr>
                <w:rFonts w:ascii="宋体" w:hAnsi="宋体" w:eastAsia="宋体" w:cs="宋体"/>
                <w:color w:val="auto"/>
                <w:spacing w:val="-7"/>
                <w:sz w:val="25"/>
                <w:szCs w:val="25"/>
                <w:u w:val="none" w:color="auto"/>
              </w:rPr>
              <w:t>14.法律、法规和规章以及委托协议中约定禁止的其</w:t>
            </w:r>
            <w:r>
              <w:rPr>
                <w:rFonts w:ascii="宋体" w:hAnsi="宋体" w:eastAsia="宋体" w:cs="宋体"/>
                <w:color w:val="auto"/>
                <w:spacing w:val="29"/>
                <w:sz w:val="25"/>
                <w:szCs w:val="25"/>
                <w:u w:val="none" w:color="auto"/>
              </w:rPr>
              <w:t>他行为；</w:t>
            </w:r>
          </w:p>
          <w:p w14:paraId="6EEDA182">
            <w:pPr>
              <w:keepNext/>
              <w:keepLines/>
              <w:pageBreakBefore w:val="0"/>
              <w:widowControl/>
              <w:kinsoku w:val="0"/>
              <w:wordWrap/>
              <w:overflowPunct/>
              <w:topLinePunct w:val="0"/>
              <w:autoSpaceDE w:val="0"/>
              <w:autoSpaceDN w:val="0"/>
              <w:bidi w:val="0"/>
              <w:adjustRightInd w:val="0"/>
              <w:snapToGrid w:val="0"/>
              <w:spacing w:before="51" w:line="349" w:lineRule="auto"/>
              <w:ind w:firstLine="476" w:firstLineChars="200"/>
              <w:textAlignment w:val="baseline"/>
              <w:rPr>
                <w:rFonts w:ascii="宋体" w:hAnsi="宋体" w:eastAsia="宋体" w:cs="宋体"/>
                <w:color w:val="auto"/>
                <w:spacing w:val="5"/>
                <w:sz w:val="25"/>
                <w:szCs w:val="25"/>
                <w:u w:val="none" w:color="auto"/>
              </w:rPr>
            </w:pPr>
            <w:r>
              <w:rPr>
                <w:rFonts w:ascii="宋体" w:hAnsi="宋体" w:eastAsia="宋体" w:cs="宋体"/>
                <w:color w:val="auto"/>
                <w:spacing w:val="-6"/>
                <w:sz w:val="25"/>
                <w:szCs w:val="25"/>
                <w:u w:val="none" w:color="auto"/>
              </w:rPr>
              <w:t>15.采购代理机构廉洁承诺书约定禁止的其他行为。</w:t>
            </w:r>
          </w:p>
          <w:p w14:paraId="005B626B">
            <w:pPr>
              <w:keepNext/>
              <w:keepLines/>
              <w:pageBreakBefore w:val="0"/>
              <w:widowControl/>
              <w:kinsoku w:val="0"/>
              <w:wordWrap/>
              <w:overflowPunct/>
              <w:topLinePunct w:val="0"/>
              <w:autoSpaceDE w:val="0"/>
              <w:autoSpaceDN w:val="0"/>
              <w:bidi w:val="0"/>
              <w:adjustRightInd w:val="0"/>
              <w:snapToGrid w:val="0"/>
              <w:spacing w:before="105" w:line="334" w:lineRule="auto"/>
              <w:ind w:firstLine="486" w:firstLineChars="200"/>
              <w:jc w:val="both"/>
              <w:textAlignment w:val="baseline"/>
              <w:rPr>
                <w:rFonts w:hint="eastAsia" w:ascii="宋体" w:hAnsi="宋体" w:eastAsia="宋体" w:cs="宋体"/>
                <w:color w:val="auto"/>
                <w:spacing w:val="6"/>
                <w:sz w:val="25"/>
                <w:szCs w:val="25"/>
                <w:u w:val="none" w:color="auto"/>
                <w:lang w:eastAsia="zh-CN"/>
              </w:rPr>
            </w:pPr>
            <w:r>
              <w:rPr>
                <w:rFonts w:ascii="宋体" w:hAnsi="宋体" w:eastAsia="宋体" w:cs="宋体"/>
                <w:b/>
                <w:bCs/>
                <w:color w:val="auto"/>
                <w:spacing w:val="-4"/>
                <w:sz w:val="25"/>
                <w:szCs w:val="25"/>
                <w:u w:val="none" w:color="auto"/>
              </w:rPr>
              <w:t>五、遵守相关制度及考核管理</w:t>
            </w:r>
            <w:r>
              <w:rPr>
                <w:rFonts w:ascii="宋体" w:hAnsi="宋体" w:eastAsia="宋体" w:cs="宋体"/>
                <w:b/>
                <w:bCs/>
                <w:color w:val="auto"/>
                <w:spacing w:val="-1"/>
                <w:sz w:val="25"/>
                <w:szCs w:val="25"/>
                <w:u w:val="none" w:color="auto"/>
              </w:rPr>
              <w:t>参与本项目选聘即表明，承诺遵守采购人相关规章制度，认可采购人的考核管理及考核结果。</w:t>
            </w:r>
          </w:p>
        </w:tc>
      </w:tr>
      <w:tr w14:paraId="7790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3" w:type="dxa"/>
            <w:gridSpan w:val="6"/>
          </w:tcPr>
          <w:p w14:paraId="50436276">
            <w:pPr>
              <w:widowControl w:val="0"/>
              <w:spacing w:before="111" w:line="309" w:lineRule="auto"/>
              <w:ind w:right="233"/>
              <w:rPr>
                <w:rFonts w:ascii="宋体" w:hAnsi="宋体" w:eastAsia="宋体" w:cs="宋体"/>
                <w:color w:val="auto"/>
                <w:spacing w:val="-9"/>
                <w:sz w:val="21"/>
                <w:szCs w:val="21"/>
                <w:u w:val="none" w:color="auto"/>
                <w:vertAlign w:val="baseline"/>
              </w:rPr>
            </w:pPr>
            <w:r>
              <w:rPr>
                <w:rFonts w:ascii="宋体" w:hAnsi="宋体" w:eastAsia="宋体" w:cs="宋体"/>
                <w:color w:val="auto"/>
                <w:spacing w:val="1"/>
                <w:sz w:val="25"/>
                <w:szCs w:val="25"/>
                <w:u w:val="none" w:color="auto"/>
              </w:rPr>
              <w:t>二、商务条款</w:t>
            </w:r>
          </w:p>
        </w:tc>
      </w:tr>
      <w:tr w14:paraId="102FA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gridSpan w:val="3"/>
            <w:vAlign w:val="center"/>
          </w:tcPr>
          <w:p w14:paraId="3D897794">
            <w:pPr>
              <w:widowControl w:val="0"/>
              <w:spacing w:before="111" w:line="309" w:lineRule="auto"/>
              <w:ind w:right="233"/>
              <w:jc w:val="both"/>
              <w:rPr>
                <w:rFonts w:ascii="宋体" w:hAnsi="宋体" w:eastAsia="宋体" w:cs="宋体"/>
                <w:color w:val="auto"/>
                <w:spacing w:val="-9"/>
                <w:sz w:val="21"/>
                <w:szCs w:val="21"/>
                <w:u w:val="none" w:color="auto"/>
                <w:vertAlign w:val="baseline"/>
              </w:rPr>
            </w:pPr>
            <w:r>
              <w:rPr>
                <w:rFonts w:ascii="宋体" w:hAnsi="宋体" w:eastAsia="宋体" w:cs="宋体"/>
                <w:color w:val="auto"/>
                <w:spacing w:val="2"/>
                <w:sz w:val="25"/>
                <w:szCs w:val="25"/>
                <w:u w:val="none" w:color="auto"/>
              </w:rPr>
              <w:t>1.合同签订期</w:t>
            </w:r>
          </w:p>
        </w:tc>
        <w:tc>
          <w:tcPr>
            <w:tcW w:w="7301" w:type="dxa"/>
            <w:gridSpan w:val="3"/>
          </w:tcPr>
          <w:p w14:paraId="186E4B1E">
            <w:pPr>
              <w:widowControl w:val="0"/>
              <w:spacing w:before="111" w:line="309" w:lineRule="auto"/>
              <w:ind w:right="233"/>
              <w:rPr>
                <w:rFonts w:ascii="宋体" w:hAnsi="宋体" w:eastAsia="宋体" w:cs="宋体"/>
                <w:color w:val="auto"/>
                <w:spacing w:val="-9"/>
                <w:sz w:val="21"/>
                <w:szCs w:val="21"/>
                <w:u w:val="none" w:color="auto"/>
                <w:vertAlign w:val="baseline"/>
              </w:rPr>
            </w:pPr>
            <w:r>
              <w:rPr>
                <w:rFonts w:ascii="宋体" w:hAnsi="宋体" w:eastAsia="宋体" w:cs="宋体"/>
                <w:color w:val="auto"/>
                <w:spacing w:val="-1"/>
                <w:sz w:val="25"/>
                <w:szCs w:val="25"/>
                <w:u w:val="none" w:color="auto"/>
              </w:rPr>
              <w:t>自成交通知书发出之日起10日内。</w:t>
            </w:r>
          </w:p>
        </w:tc>
      </w:tr>
      <w:tr w14:paraId="1AE68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gridSpan w:val="3"/>
            <w:vAlign w:val="center"/>
          </w:tcPr>
          <w:p w14:paraId="1DD73865">
            <w:pPr>
              <w:widowControl w:val="0"/>
              <w:spacing w:before="111" w:line="309" w:lineRule="auto"/>
              <w:ind w:right="233"/>
              <w:jc w:val="both"/>
              <w:rPr>
                <w:rFonts w:ascii="宋体" w:hAnsi="宋体" w:eastAsia="宋体" w:cs="宋体"/>
                <w:color w:val="auto"/>
                <w:spacing w:val="2"/>
                <w:sz w:val="25"/>
                <w:szCs w:val="25"/>
                <w:u w:val="none" w:color="auto"/>
              </w:rPr>
            </w:pPr>
            <w:r>
              <w:rPr>
                <w:rFonts w:ascii="宋体" w:hAnsi="宋体" w:eastAsia="宋体" w:cs="宋体"/>
                <w:color w:val="auto"/>
                <w:spacing w:val="3"/>
                <w:sz w:val="25"/>
                <w:szCs w:val="25"/>
                <w:u w:val="none" w:color="auto"/>
              </w:rPr>
              <w:t>2.服务期</w:t>
            </w:r>
          </w:p>
        </w:tc>
        <w:tc>
          <w:tcPr>
            <w:tcW w:w="7301" w:type="dxa"/>
            <w:gridSpan w:val="3"/>
          </w:tcPr>
          <w:p w14:paraId="561A3C98">
            <w:pPr>
              <w:widowControl w:val="0"/>
              <w:spacing w:before="111" w:line="309" w:lineRule="auto"/>
              <w:ind w:right="233"/>
              <w:rPr>
                <w:rFonts w:ascii="宋体" w:hAnsi="宋体" w:eastAsia="宋体" w:cs="宋体"/>
                <w:color w:val="auto"/>
                <w:spacing w:val="-9"/>
                <w:sz w:val="21"/>
                <w:szCs w:val="21"/>
                <w:u w:val="none" w:color="auto"/>
                <w:vertAlign w:val="baseline"/>
              </w:rPr>
            </w:pPr>
            <w:r>
              <w:rPr>
                <w:rFonts w:ascii="宋体" w:hAnsi="宋体" w:eastAsia="宋体" w:cs="宋体"/>
                <w:color w:val="auto"/>
                <w:sz w:val="25"/>
                <w:szCs w:val="25"/>
                <w:u w:val="none" w:color="auto"/>
              </w:rPr>
              <w:t>自签订合同之日2年。</w:t>
            </w:r>
          </w:p>
        </w:tc>
      </w:tr>
      <w:tr w14:paraId="2DFF5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gridSpan w:val="3"/>
            <w:vAlign w:val="center"/>
          </w:tcPr>
          <w:p w14:paraId="65290349">
            <w:pPr>
              <w:widowControl w:val="0"/>
              <w:spacing w:before="111" w:line="309" w:lineRule="auto"/>
              <w:ind w:right="233"/>
              <w:jc w:val="both"/>
              <w:rPr>
                <w:rFonts w:ascii="宋体" w:hAnsi="宋体" w:eastAsia="宋体" w:cs="宋体"/>
                <w:color w:val="auto"/>
                <w:spacing w:val="2"/>
                <w:sz w:val="25"/>
                <w:szCs w:val="25"/>
                <w:u w:val="none" w:color="auto"/>
              </w:rPr>
            </w:pPr>
            <w:r>
              <w:rPr>
                <w:rFonts w:ascii="宋体" w:hAnsi="宋体" w:eastAsia="宋体" w:cs="宋体"/>
                <w:color w:val="auto"/>
                <w:spacing w:val="3"/>
                <w:sz w:val="25"/>
                <w:szCs w:val="25"/>
                <w:u w:val="none" w:color="auto"/>
              </w:rPr>
              <w:t>3.服务地点</w:t>
            </w:r>
          </w:p>
        </w:tc>
        <w:tc>
          <w:tcPr>
            <w:tcW w:w="7301" w:type="dxa"/>
            <w:gridSpan w:val="3"/>
          </w:tcPr>
          <w:p w14:paraId="091BF955">
            <w:pPr>
              <w:widowControl w:val="0"/>
              <w:spacing w:before="111" w:line="309" w:lineRule="auto"/>
              <w:ind w:right="233"/>
              <w:rPr>
                <w:rFonts w:ascii="宋体" w:hAnsi="宋体" w:eastAsia="宋体" w:cs="宋体"/>
                <w:color w:val="auto"/>
                <w:spacing w:val="-9"/>
                <w:sz w:val="21"/>
                <w:szCs w:val="21"/>
                <w:u w:val="none" w:color="auto"/>
                <w:vertAlign w:val="baseline"/>
              </w:rPr>
            </w:pPr>
            <w:r>
              <w:rPr>
                <w:rFonts w:ascii="宋体" w:hAnsi="宋体" w:eastAsia="宋体" w:cs="宋体"/>
                <w:color w:val="auto"/>
                <w:spacing w:val="-1"/>
                <w:sz w:val="25"/>
                <w:szCs w:val="25"/>
                <w:u w:val="none" w:color="auto"/>
              </w:rPr>
              <w:t>根据项目要求执行。</w:t>
            </w:r>
          </w:p>
        </w:tc>
      </w:tr>
      <w:tr w14:paraId="1FDD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gridSpan w:val="3"/>
            <w:vAlign w:val="center"/>
          </w:tcPr>
          <w:p w14:paraId="49F11BAD">
            <w:pPr>
              <w:widowControl w:val="0"/>
              <w:spacing w:before="111" w:line="309" w:lineRule="auto"/>
              <w:ind w:right="233"/>
              <w:jc w:val="both"/>
              <w:rPr>
                <w:rFonts w:ascii="宋体" w:hAnsi="宋体" w:eastAsia="宋体" w:cs="宋体"/>
                <w:color w:val="auto"/>
                <w:spacing w:val="3"/>
                <w:sz w:val="25"/>
                <w:szCs w:val="25"/>
                <w:u w:val="none" w:color="auto"/>
              </w:rPr>
            </w:pPr>
            <w:r>
              <w:rPr>
                <w:rFonts w:ascii="宋体" w:hAnsi="宋体" w:eastAsia="宋体" w:cs="宋体"/>
                <w:color w:val="auto"/>
                <w:spacing w:val="1"/>
                <w:sz w:val="25"/>
                <w:szCs w:val="25"/>
                <w:u w:val="none" w:color="auto"/>
              </w:rPr>
              <w:t>4.报价要求</w:t>
            </w:r>
          </w:p>
        </w:tc>
        <w:tc>
          <w:tcPr>
            <w:tcW w:w="7301" w:type="dxa"/>
            <w:gridSpan w:val="3"/>
          </w:tcPr>
          <w:p w14:paraId="73E113EB">
            <w:pPr>
              <w:widowControl w:val="0"/>
              <w:spacing w:before="111" w:line="309" w:lineRule="auto"/>
              <w:ind w:right="233" w:firstLine="500" w:firstLineChars="200"/>
              <w:rPr>
                <w:rFonts w:ascii="宋体" w:hAnsi="宋体" w:eastAsia="宋体" w:cs="宋体"/>
                <w:color w:val="auto"/>
                <w:spacing w:val="-1"/>
                <w:sz w:val="25"/>
                <w:szCs w:val="25"/>
                <w:u w:val="none" w:color="auto"/>
              </w:rPr>
            </w:pPr>
            <w:r>
              <w:rPr>
                <w:rFonts w:hint="eastAsia" w:ascii="宋体" w:hAnsi="宋体" w:eastAsia="宋体" w:cs="宋体"/>
                <w:color w:val="auto"/>
                <w:sz w:val="25"/>
                <w:szCs w:val="25"/>
                <w:u w:val="none" w:color="auto"/>
              </w:rPr>
              <w:t>根据《招标代理服务费管理暂行办法》（计价格（2002）1980号文、《国家发展改革委关于降低部分建设项目收费标准规范收费行为等有关问题的通知》（发改价格[2011]534号）规定的相应类别按差额定率累进法计算招标代理服务费，</w:t>
            </w:r>
            <w:r>
              <w:rPr>
                <w:rFonts w:ascii="宋体" w:hAnsi="宋体" w:eastAsia="宋体" w:cs="宋体"/>
                <w:color w:val="auto"/>
                <w:spacing w:val="-6"/>
                <w:sz w:val="25"/>
                <w:szCs w:val="25"/>
                <w:u w:val="none" w:color="auto"/>
              </w:rPr>
              <w:t>采购代理</w:t>
            </w:r>
            <w:r>
              <w:rPr>
                <w:rFonts w:hint="eastAsia" w:ascii="宋体" w:hAnsi="宋体" w:eastAsia="宋体" w:cs="宋体"/>
                <w:color w:val="auto"/>
                <w:sz w:val="25"/>
                <w:szCs w:val="25"/>
                <w:u w:val="none" w:color="auto"/>
              </w:rPr>
              <w:t>服务费低于</w:t>
            </w:r>
            <w:r>
              <w:rPr>
                <w:rFonts w:hint="eastAsia" w:ascii="宋体" w:hAnsi="宋体" w:eastAsia="宋体" w:cs="宋体"/>
                <w:color w:val="auto"/>
                <w:sz w:val="25"/>
                <w:szCs w:val="25"/>
                <w:u w:val="none" w:color="auto"/>
                <w:lang w:eastAsia="zh-CN"/>
              </w:rPr>
              <w:t>陆千</w:t>
            </w:r>
            <w:r>
              <w:rPr>
                <w:rFonts w:hint="eastAsia" w:ascii="宋体" w:hAnsi="宋体" w:eastAsia="宋体" w:cs="宋体"/>
                <w:color w:val="auto"/>
                <w:sz w:val="25"/>
                <w:szCs w:val="25"/>
                <w:u w:val="none" w:color="auto"/>
              </w:rPr>
              <w:t>元的以及无标的的项目，按（人民币）</w:t>
            </w:r>
            <w:r>
              <w:rPr>
                <w:rFonts w:hint="eastAsia" w:ascii="宋体" w:hAnsi="宋体" w:eastAsia="宋体" w:cs="宋体"/>
                <w:color w:val="auto"/>
                <w:sz w:val="25"/>
                <w:szCs w:val="25"/>
                <w:u w:val="none" w:color="auto"/>
                <w:lang w:eastAsia="zh-CN"/>
              </w:rPr>
              <w:t>陆千</w:t>
            </w:r>
            <w:r>
              <w:rPr>
                <w:rFonts w:hint="eastAsia" w:ascii="宋体" w:hAnsi="宋体" w:eastAsia="宋体" w:cs="宋体"/>
                <w:color w:val="auto"/>
                <w:sz w:val="25"/>
                <w:szCs w:val="25"/>
                <w:u w:val="none" w:color="auto"/>
              </w:rPr>
              <w:t>元整（¥</w:t>
            </w:r>
            <w:r>
              <w:rPr>
                <w:rFonts w:hint="eastAsia" w:ascii="宋体" w:hAnsi="宋体" w:eastAsia="宋体" w:cs="宋体"/>
                <w:color w:val="auto"/>
                <w:sz w:val="25"/>
                <w:szCs w:val="25"/>
                <w:u w:val="none" w:color="auto"/>
                <w:lang w:val="en-US" w:eastAsia="zh-CN"/>
              </w:rPr>
              <w:t>6</w:t>
            </w:r>
            <w:r>
              <w:rPr>
                <w:rFonts w:hint="eastAsia" w:ascii="宋体" w:hAnsi="宋体" w:eastAsia="宋体" w:cs="宋体"/>
                <w:color w:val="auto"/>
                <w:sz w:val="25"/>
                <w:szCs w:val="25"/>
                <w:u w:val="none" w:color="auto"/>
              </w:rPr>
              <w:t>000.00）收取。</w:t>
            </w:r>
            <w:r>
              <w:rPr>
                <w:rFonts w:ascii="宋体" w:hAnsi="宋体" w:eastAsia="宋体" w:cs="宋体"/>
                <w:color w:val="auto"/>
                <w:spacing w:val="-6"/>
                <w:sz w:val="25"/>
                <w:szCs w:val="25"/>
                <w:u w:val="none" w:color="auto"/>
              </w:rPr>
              <w:t>采购代理</w:t>
            </w:r>
            <w:r>
              <w:rPr>
                <w:rFonts w:hint="eastAsia" w:ascii="宋体" w:hAnsi="宋体" w:eastAsia="宋体" w:cs="宋体"/>
                <w:color w:val="auto"/>
                <w:sz w:val="25"/>
                <w:szCs w:val="25"/>
                <w:u w:val="none" w:color="auto"/>
              </w:rPr>
              <w:t>服务费由每个项目的中标单位在领取中标</w:t>
            </w:r>
            <w:r>
              <w:rPr>
                <w:rFonts w:hint="eastAsia" w:ascii="宋体" w:hAnsi="宋体" w:eastAsia="宋体" w:cs="宋体"/>
                <w:color w:val="auto"/>
                <w:sz w:val="25"/>
                <w:szCs w:val="25"/>
                <w:u w:val="none" w:color="auto"/>
                <w:lang w:eastAsia="zh-CN"/>
              </w:rPr>
              <w:t>（成交）</w:t>
            </w:r>
            <w:r>
              <w:rPr>
                <w:rFonts w:hint="eastAsia" w:ascii="宋体" w:hAnsi="宋体" w:eastAsia="宋体" w:cs="宋体"/>
                <w:color w:val="auto"/>
                <w:sz w:val="25"/>
                <w:szCs w:val="25"/>
                <w:u w:val="none" w:color="auto"/>
              </w:rPr>
              <w:t>通知书前一次性向</w:t>
            </w:r>
            <w:r>
              <w:rPr>
                <w:rFonts w:ascii="宋体" w:hAnsi="宋体" w:eastAsia="宋体" w:cs="宋体"/>
                <w:color w:val="auto"/>
                <w:spacing w:val="-6"/>
                <w:sz w:val="25"/>
                <w:szCs w:val="25"/>
                <w:u w:val="none" w:color="auto"/>
              </w:rPr>
              <w:t>采购代理</w:t>
            </w:r>
            <w:r>
              <w:rPr>
                <w:rFonts w:hint="eastAsia" w:ascii="宋体" w:hAnsi="宋体" w:eastAsia="宋体" w:cs="宋体"/>
                <w:color w:val="auto"/>
                <w:sz w:val="25"/>
                <w:szCs w:val="25"/>
                <w:u w:val="none" w:color="auto"/>
              </w:rPr>
              <w:t>机构支付。不按</w:t>
            </w:r>
            <w:r>
              <w:rPr>
                <w:rFonts w:hint="eastAsia" w:ascii="宋体" w:hAnsi="宋体" w:eastAsia="宋体" w:cs="宋体"/>
                <w:color w:val="auto"/>
                <w:sz w:val="25"/>
                <w:szCs w:val="25"/>
                <w:u w:val="none" w:color="auto"/>
                <w:lang w:val="en"/>
              </w:rPr>
              <w:t>采购</w:t>
            </w:r>
            <w:r>
              <w:rPr>
                <w:rFonts w:hint="eastAsia" w:ascii="宋体" w:hAnsi="宋体" w:eastAsia="宋体" w:cs="宋体"/>
                <w:color w:val="auto"/>
                <w:sz w:val="25"/>
                <w:szCs w:val="25"/>
                <w:u w:val="none" w:color="auto"/>
                <w:lang w:val="en" w:eastAsia="zh-CN"/>
              </w:rPr>
              <w:t>人</w:t>
            </w:r>
            <w:r>
              <w:rPr>
                <w:rFonts w:hint="eastAsia" w:ascii="宋体" w:hAnsi="宋体" w:eastAsia="宋体" w:cs="宋体"/>
                <w:color w:val="auto"/>
                <w:sz w:val="25"/>
                <w:szCs w:val="25"/>
                <w:u w:val="none" w:color="auto"/>
              </w:rPr>
              <w:t>规定的收取标准报价的作废标处理。</w:t>
            </w:r>
            <w:r>
              <w:rPr>
                <w:rFonts w:hint="eastAsia" w:ascii="宋体" w:hAnsi="宋体" w:eastAsia="宋体" w:cs="宋体"/>
                <w:color w:val="auto"/>
                <w:sz w:val="25"/>
                <w:szCs w:val="25"/>
                <w:u w:val="none" w:color="auto"/>
                <w:lang w:eastAsia="zh-CN"/>
              </w:rPr>
              <w:t>采购代理机构</w:t>
            </w:r>
            <w:r>
              <w:rPr>
                <w:rFonts w:hint="eastAsia" w:ascii="宋体" w:hAnsi="宋体" w:eastAsia="宋体" w:cs="宋体"/>
                <w:color w:val="auto"/>
                <w:sz w:val="25"/>
                <w:szCs w:val="25"/>
                <w:u w:val="none" w:color="auto"/>
              </w:rPr>
              <w:t>须对响应报价</w:t>
            </w:r>
            <w:r>
              <w:rPr>
                <w:rFonts w:hint="eastAsia" w:ascii="宋体" w:hAnsi="宋体" w:eastAsia="宋体" w:cs="宋体"/>
                <w:color w:val="auto"/>
                <w:sz w:val="25"/>
                <w:szCs w:val="25"/>
                <w:u w:val="none" w:color="auto"/>
                <w:lang w:eastAsia="zh-CN"/>
              </w:rPr>
              <w:t>作出</w:t>
            </w:r>
            <w:r>
              <w:rPr>
                <w:rFonts w:hint="eastAsia" w:ascii="宋体" w:hAnsi="宋体" w:eastAsia="宋体" w:cs="宋体"/>
                <w:color w:val="auto"/>
                <w:sz w:val="25"/>
                <w:szCs w:val="25"/>
                <w:u w:val="none" w:color="auto"/>
              </w:rPr>
              <w:t>承诺（格式</w:t>
            </w:r>
            <w:r>
              <w:rPr>
                <w:rFonts w:hint="eastAsia" w:ascii="宋体" w:hAnsi="宋体" w:eastAsia="宋体" w:cs="宋体"/>
                <w:color w:val="auto"/>
                <w:sz w:val="25"/>
                <w:szCs w:val="25"/>
                <w:u w:val="none" w:color="auto"/>
                <w:lang w:eastAsia="zh-CN"/>
              </w:rPr>
              <w:t>自拟</w:t>
            </w:r>
            <w:r>
              <w:rPr>
                <w:rFonts w:hint="eastAsia" w:ascii="宋体" w:hAnsi="宋体" w:eastAsia="宋体" w:cs="宋体"/>
                <w:color w:val="auto"/>
                <w:sz w:val="25"/>
                <w:szCs w:val="25"/>
                <w:u w:val="none" w:color="auto"/>
              </w:rPr>
              <w:t>）。</w:t>
            </w:r>
          </w:p>
        </w:tc>
      </w:tr>
    </w:tbl>
    <w:p w14:paraId="5E77E998">
      <w:pPr>
        <w:spacing w:before="111" w:line="309" w:lineRule="auto"/>
        <w:ind w:right="233"/>
        <w:rPr>
          <w:rFonts w:ascii="宋体" w:hAnsi="宋体" w:eastAsia="宋体" w:cs="宋体"/>
          <w:color w:val="auto"/>
          <w:spacing w:val="-9"/>
          <w:sz w:val="25"/>
          <w:szCs w:val="25"/>
          <w:u w:val="none" w:color="auto"/>
        </w:rPr>
      </w:pPr>
    </w:p>
    <w:p w14:paraId="6039BCE9">
      <w:pPr>
        <w:rPr>
          <w:rFonts w:ascii="宋体" w:hAnsi="宋体" w:eastAsia="宋体" w:cs="宋体"/>
          <w:b/>
          <w:bCs/>
          <w:color w:val="auto"/>
          <w:spacing w:val="-5"/>
          <w:sz w:val="37"/>
          <w:szCs w:val="37"/>
          <w:u w:val="none" w:color="auto"/>
        </w:rPr>
      </w:pPr>
      <w:bookmarkStart w:id="9" w:name="bookmark3"/>
      <w:bookmarkEnd w:id="9"/>
      <w:r>
        <w:rPr>
          <w:rFonts w:ascii="宋体" w:hAnsi="宋体" w:eastAsia="宋体" w:cs="宋体"/>
          <w:b/>
          <w:bCs/>
          <w:color w:val="auto"/>
          <w:spacing w:val="-5"/>
          <w:sz w:val="37"/>
          <w:szCs w:val="37"/>
          <w:u w:val="none" w:color="auto"/>
        </w:rPr>
        <w:br w:type="page"/>
      </w:r>
    </w:p>
    <w:p w14:paraId="6EF5FA02">
      <w:pPr>
        <w:spacing w:before="120" w:line="219" w:lineRule="auto"/>
        <w:ind w:left="2800"/>
        <w:outlineLvl w:val="0"/>
        <w:rPr>
          <w:rFonts w:ascii="宋体" w:hAnsi="宋体" w:eastAsia="宋体" w:cs="宋体"/>
          <w:color w:val="auto"/>
          <w:sz w:val="37"/>
          <w:szCs w:val="37"/>
          <w:u w:val="none" w:color="auto"/>
        </w:rPr>
      </w:pPr>
      <w:r>
        <w:rPr>
          <w:rFonts w:ascii="宋体" w:hAnsi="宋体" w:eastAsia="宋体" w:cs="宋体"/>
          <w:b/>
          <w:bCs/>
          <w:color w:val="auto"/>
          <w:spacing w:val="-5"/>
          <w:sz w:val="37"/>
          <w:szCs w:val="37"/>
          <w:u w:val="none" w:color="auto"/>
        </w:rPr>
        <w:t>第三章</w:t>
      </w:r>
      <w:r>
        <w:rPr>
          <w:rFonts w:ascii="宋体" w:hAnsi="宋体" w:eastAsia="宋体" w:cs="宋体"/>
          <w:color w:val="auto"/>
          <w:spacing w:val="112"/>
          <w:sz w:val="37"/>
          <w:szCs w:val="37"/>
          <w:u w:val="none" w:color="auto"/>
        </w:rPr>
        <w:t xml:space="preserve"> </w:t>
      </w:r>
      <w:r>
        <w:rPr>
          <w:rFonts w:ascii="宋体" w:hAnsi="宋体" w:eastAsia="宋体" w:cs="宋体"/>
          <w:b/>
          <w:bCs/>
          <w:color w:val="auto"/>
          <w:spacing w:val="-5"/>
          <w:sz w:val="37"/>
          <w:szCs w:val="37"/>
          <w:u w:val="none" w:color="auto"/>
        </w:rPr>
        <w:t>代理机构须知</w:t>
      </w:r>
    </w:p>
    <w:p w14:paraId="65A0EDC1">
      <w:pPr>
        <w:pStyle w:val="3"/>
        <w:spacing w:line="270" w:lineRule="auto"/>
        <w:rPr>
          <w:color w:val="auto"/>
          <w:u w:val="none" w:color="auto"/>
        </w:rPr>
      </w:pPr>
    </w:p>
    <w:p w14:paraId="1881A614">
      <w:pPr>
        <w:spacing w:before="98" w:line="219" w:lineRule="auto"/>
        <w:ind w:left="3259"/>
        <w:rPr>
          <w:rFonts w:ascii="宋体" w:hAnsi="宋体" w:eastAsia="宋体" w:cs="宋体"/>
          <w:color w:val="auto"/>
          <w:sz w:val="30"/>
          <w:szCs w:val="30"/>
          <w:u w:val="none" w:color="auto"/>
        </w:rPr>
      </w:pPr>
      <w:r>
        <w:rPr>
          <w:rFonts w:ascii="宋体" w:hAnsi="宋体" w:eastAsia="宋体" w:cs="宋体"/>
          <w:b/>
          <w:bCs/>
          <w:color w:val="auto"/>
          <w:spacing w:val="-5"/>
          <w:sz w:val="30"/>
          <w:szCs w:val="30"/>
          <w:u w:val="none" w:color="auto"/>
        </w:rPr>
        <w:t>代理机构须知前附表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8680"/>
      </w:tblGrid>
      <w:tr w14:paraId="0806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6868839A">
            <w:pPr>
              <w:widowControl w:val="0"/>
              <w:spacing w:line="360" w:lineRule="auto"/>
              <w:jc w:val="center"/>
              <w:rPr>
                <w:rFonts w:hint="eastAsia" w:asciiTheme="minorEastAsia" w:hAnsiTheme="minorEastAsia" w:eastAsiaTheme="minorEastAsia" w:cstheme="minorEastAsia"/>
                <w:color w:val="auto"/>
                <w:sz w:val="21"/>
                <w:szCs w:val="21"/>
                <w:u w:val="none" w:color="auto"/>
                <w:lang w:val="en-US" w:eastAsia="zh-CN"/>
              </w:rPr>
            </w:pPr>
            <w:r>
              <w:rPr>
                <w:rFonts w:hint="eastAsia" w:asciiTheme="minorEastAsia" w:hAnsiTheme="minorEastAsia" w:eastAsiaTheme="minorEastAsia" w:cstheme="minorEastAsia"/>
                <w:color w:val="auto"/>
                <w:sz w:val="21"/>
                <w:szCs w:val="21"/>
                <w:u w:val="none" w:color="auto"/>
                <w:lang w:val="en-US" w:eastAsia="zh-CN"/>
              </w:rPr>
              <w:t>序号</w:t>
            </w:r>
          </w:p>
        </w:tc>
        <w:tc>
          <w:tcPr>
            <w:tcW w:w="9157" w:type="dxa"/>
            <w:vAlign w:val="center"/>
          </w:tcPr>
          <w:p w14:paraId="7099968A">
            <w:pPr>
              <w:widowControl w:val="0"/>
              <w:spacing w:line="360" w:lineRule="auto"/>
              <w:jc w:val="center"/>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z w:val="21"/>
                <w:szCs w:val="21"/>
                <w:u w:val="none" w:color="auto"/>
              </w:rPr>
              <w:t>内容、要求</w:t>
            </w:r>
          </w:p>
        </w:tc>
      </w:tr>
      <w:tr w14:paraId="2D40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145BA9F3">
            <w:pPr>
              <w:widowControl w:val="0"/>
              <w:spacing w:line="360" w:lineRule="auto"/>
              <w:jc w:val="center"/>
              <w:rPr>
                <w:rFonts w:hint="eastAsia" w:asciiTheme="minorEastAsia" w:hAnsiTheme="minorEastAsia" w:eastAsiaTheme="minorEastAsia" w:cstheme="minorEastAsia"/>
                <w:color w:val="auto"/>
                <w:sz w:val="21"/>
                <w:szCs w:val="21"/>
                <w:u w:val="none" w:color="auto"/>
                <w:lang w:val="en-US" w:eastAsia="zh-CN"/>
              </w:rPr>
            </w:pPr>
            <w:r>
              <w:rPr>
                <w:rFonts w:hint="eastAsia" w:asciiTheme="minorEastAsia" w:hAnsiTheme="minorEastAsia" w:eastAsiaTheme="minorEastAsia" w:cstheme="minorEastAsia"/>
                <w:color w:val="auto"/>
                <w:sz w:val="21"/>
                <w:szCs w:val="21"/>
                <w:u w:val="none" w:color="auto"/>
                <w:lang w:val="en-US" w:eastAsia="zh-CN"/>
              </w:rPr>
              <w:t>1</w:t>
            </w:r>
          </w:p>
        </w:tc>
        <w:tc>
          <w:tcPr>
            <w:tcW w:w="9157" w:type="dxa"/>
          </w:tcPr>
          <w:p w14:paraId="60153566">
            <w:pPr>
              <w:widowControl w:val="0"/>
              <w:spacing w:line="360" w:lineRule="auto"/>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z w:val="21"/>
                <w:szCs w:val="21"/>
                <w:u w:val="none" w:color="auto"/>
              </w:rPr>
              <w:t>项目名称：广西壮族自治区交通运输综合行政执法局选聘政府采购代理机构</w:t>
            </w:r>
          </w:p>
        </w:tc>
      </w:tr>
      <w:tr w14:paraId="550F7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3A632748">
            <w:pPr>
              <w:widowControl w:val="0"/>
              <w:spacing w:line="360" w:lineRule="auto"/>
              <w:jc w:val="center"/>
              <w:rPr>
                <w:rFonts w:hint="eastAsia" w:asciiTheme="minorEastAsia" w:hAnsiTheme="minorEastAsia" w:eastAsiaTheme="minorEastAsia" w:cstheme="minorEastAsia"/>
                <w:color w:val="auto"/>
                <w:sz w:val="21"/>
                <w:szCs w:val="21"/>
                <w:u w:val="none" w:color="auto"/>
                <w:lang w:val="en-US" w:eastAsia="zh-CN"/>
              </w:rPr>
            </w:pPr>
            <w:r>
              <w:rPr>
                <w:rFonts w:hint="eastAsia" w:asciiTheme="minorEastAsia" w:hAnsiTheme="minorEastAsia" w:eastAsiaTheme="minorEastAsia" w:cstheme="minorEastAsia"/>
                <w:color w:val="auto"/>
                <w:sz w:val="21"/>
                <w:szCs w:val="21"/>
                <w:u w:val="none" w:color="auto"/>
                <w:lang w:val="en-US" w:eastAsia="zh-CN"/>
              </w:rPr>
              <w:t>2</w:t>
            </w:r>
          </w:p>
        </w:tc>
        <w:tc>
          <w:tcPr>
            <w:tcW w:w="9157" w:type="dxa"/>
          </w:tcPr>
          <w:p w14:paraId="41F5B1C4">
            <w:pPr>
              <w:widowControl w:val="0"/>
              <w:spacing w:line="360" w:lineRule="auto"/>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z w:val="21"/>
                <w:szCs w:val="21"/>
                <w:u w:val="none" w:color="auto"/>
              </w:rPr>
              <w:t>采购有效期：</w:t>
            </w:r>
            <w:r>
              <w:rPr>
                <w:rFonts w:hint="eastAsia" w:asciiTheme="minorEastAsia" w:hAnsiTheme="minorEastAsia" w:eastAsiaTheme="minorEastAsia" w:cstheme="minorEastAsia"/>
                <w:color w:val="auto"/>
                <w:sz w:val="21"/>
                <w:szCs w:val="21"/>
                <w:u w:val="none" w:color="auto"/>
                <w:lang w:val="en-US" w:eastAsia="zh-CN"/>
              </w:rPr>
              <w:t>1</w:t>
            </w:r>
            <w:r>
              <w:rPr>
                <w:rFonts w:hint="eastAsia" w:asciiTheme="minorEastAsia" w:hAnsiTheme="minorEastAsia" w:eastAsiaTheme="minorEastAsia" w:cstheme="minorEastAsia"/>
                <w:color w:val="auto"/>
                <w:sz w:val="21"/>
                <w:szCs w:val="21"/>
                <w:u w:val="none" w:color="auto"/>
              </w:rPr>
              <w:t>0天</w:t>
            </w:r>
          </w:p>
        </w:tc>
      </w:tr>
      <w:tr w14:paraId="3BB2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5B43CA17">
            <w:pPr>
              <w:widowControl w:val="0"/>
              <w:spacing w:line="360" w:lineRule="auto"/>
              <w:jc w:val="center"/>
              <w:rPr>
                <w:rFonts w:hint="eastAsia" w:asciiTheme="minorEastAsia" w:hAnsiTheme="minorEastAsia" w:eastAsiaTheme="minorEastAsia" w:cstheme="minorEastAsia"/>
                <w:color w:val="auto"/>
                <w:sz w:val="21"/>
                <w:szCs w:val="21"/>
                <w:u w:val="none" w:color="auto"/>
                <w:lang w:val="en-US" w:eastAsia="zh-CN"/>
              </w:rPr>
            </w:pPr>
            <w:r>
              <w:rPr>
                <w:rFonts w:hint="eastAsia" w:asciiTheme="minorEastAsia" w:hAnsiTheme="minorEastAsia" w:eastAsiaTheme="minorEastAsia" w:cstheme="minorEastAsia"/>
                <w:color w:val="auto"/>
                <w:sz w:val="21"/>
                <w:szCs w:val="21"/>
                <w:u w:val="none" w:color="auto"/>
                <w:lang w:val="en-US" w:eastAsia="zh-CN"/>
              </w:rPr>
              <w:t>3</w:t>
            </w:r>
          </w:p>
        </w:tc>
        <w:tc>
          <w:tcPr>
            <w:tcW w:w="9157" w:type="dxa"/>
          </w:tcPr>
          <w:p w14:paraId="1B35E65B">
            <w:pPr>
              <w:widowControl w:val="0"/>
              <w:spacing w:line="360" w:lineRule="auto"/>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z w:val="21"/>
                <w:szCs w:val="21"/>
                <w:u w:val="none" w:color="auto"/>
              </w:rPr>
              <w:t>现场踏勘：不组织踏勘。</w:t>
            </w:r>
          </w:p>
        </w:tc>
      </w:tr>
      <w:tr w14:paraId="405C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0BDE0067">
            <w:pPr>
              <w:widowControl w:val="0"/>
              <w:spacing w:line="360" w:lineRule="auto"/>
              <w:jc w:val="center"/>
              <w:rPr>
                <w:rFonts w:hint="eastAsia" w:asciiTheme="minorEastAsia" w:hAnsiTheme="minorEastAsia" w:eastAsiaTheme="minorEastAsia" w:cstheme="minorEastAsia"/>
                <w:color w:val="auto"/>
                <w:sz w:val="21"/>
                <w:szCs w:val="21"/>
                <w:u w:val="none" w:color="auto"/>
                <w:lang w:val="en-US" w:eastAsia="zh-CN"/>
              </w:rPr>
            </w:pPr>
            <w:r>
              <w:rPr>
                <w:rFonts w:hint="eastAsia" w:asciiTheme="minorEastAsia" w:hAnsiTheme="minorEastAsia" w:eastAsiaTheme="minorEastAsia" w:cstheme="minorEastAsia"/>
                <w:color w:val="auto"/>
                <w:sz w:val="21"/>
                <w:szCs w:val="21"/>
                <w:u w:val="none" w:color="auto"/>
                <w:lang w:val="en-US" w:eastAsia="zh-CN"/>
              </w:rPr>
              <w:t>4</w:t>
            </w:r>
          </w:p>
        </w:tc>
        <w:tc>
          <w:tcPr>
            <w:tcW w:w="9157" w:type="dxa"/>
          </w:tcPr>
          <w:p w14:paraId="18CB75EB">
            <w:pPr>
              <w:widowControl w:val="0"/>
              <w:spacing w:line="360" w:lineRule="auto"/>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z w:val="21"/>
                <w:szCs w:val="21"/>
                <w:u w:val="none" w:color="auto"/>
              </w:rPr>
              <w:t>答疑、澄清：代理机构应认真阅读本采购文件，认为其中有误或有不合理要求的，代理机构应当在采购响应文件递交截止时间3日前，以书面形式向采购人提出。</w:t>
            </w:r>
          </w:p>
        </w:tc>
      </w:tr>
      <w:tr w14:paraId="0BC30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05546CAA">
            <w:pPr>
              <w:widowControl w:val="0"/>
              <w:spacing w:line="360" w:lineRule="auto"/>
              <w:jc w:val="center"/>
              <w:rPr>
                <w:rFonts w:hint="eastAsia" w:asciiTheme="minorEastAsia" w:hAnsiTheme="minorEastAsia" w:eastAsiaTheme="minorEastAsia" w:cstheme="minorEastAsia"/>
                <w:color w:val="auto"/>
                <w:sz w:val="21"/>
                <w:szCs w:val="21"/>
                <w:u w:val="none" w:color="auto"/>
                <w:lang w:val="en-US" w:eastAsia="zh-CN"/>
              </w:rPr>
            </w:pPr>
            <w:r>
              <w:rPr>
                <w:rFonts w:hint="eastAsia" w:asciiTheme="minorEastAsia" w:hAnsiTheme="minorEastAsia" w:eastAsiaTheme="minorEastAsia" w:cstheme="minorEastAsia"/>
                <w:color w:val="auto"/>
                <w:sz w:val="21"/>
                <w:szCs w:val="21"/>
                <w:u w:val="none" w:color="auto"/>
                <w:lang w:val="en-US" w:eastAsia="zh-CN"/>
              </w:rPr>
              <w:t>5</w:t>
            </w:r>
          </w:p>
        </w:tc>
        <w:tc>
          <w:tcPr>
            <w:tcW w:w="9157" w:type="dxa"/>
          </w:tcPr>
          <w:p w14:paraId="15395949">
            <w:pPr>
              <w:widowControl w:val="0"/>
              <w:spacing w:line="360" w:lineRule="auto"/>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z w:val="21"/>
                <w:szCs w:val="21"/>
                <w:u w:val="none" w:color="auto"/>
              </w:rPr>
              <w:t>采购响应文件份数：</w:t>
            </w:r>
          </w:p>
          <w:p w14:paraId="0D4ADDE9">
            <w:pPr>
              <w:widowControl w:val="0"/>
              <w:spacing w:line="360" w:lineRule="auto"/>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z w:val="21"/>
                <w:szCs w:val="21"/>
                <w:u w:val="none" w:color="auto"/>
              </w:rPr>
              <w:t>采购响应文件(含资格审查文件、商务文件、技术文件)正本1份、副本</w:t>
            </w:r>
            <w:r>
              <w:rPr>
                <w:rFonts w:hint="eastAsia" w:asciiTheme="minorEastAsia" w:hAnsiTheme="minorEastAsia" w:eastAsiaTheme="minorEastAsia" w:cstheme="minorEastAsia"/>
                <w:color w:val="auto"/>
                <w:sz w:val="21"/>
                <w:szCs w:val="21"/>
                <w:u w:val="none" w:color="auto"/>
                <w:lang w:val="en-US" w:eastAsia="zh-CN"/>
              </w:rPr>
              <w:t>4</w:t>
            </w:r>
            <w:r>
              <w:rPr>
                <w:rFonts w:hint="eastAsia" w:asciiTheme="minorEastAsia" w:hAnsiTheme="minorEastAsia" w:eastAsiaTheme="minorEastAsia" w:cstheme="minorEastAsia"/>
                <w:color w:val="auto"/>
                <w:sz w:val="21"/>
                <w:szCs w:val="21"/>
                <w:u w:val="none" w:color="auto"/>
              </w:rPr>
              <w:t>份。</w:t>
            </w:r>
          </w:p>
        </w:tc>
      </w:tr>
      <w:tr w14:paraId="2CAA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562EE6AE">
            <w:pPr>
              <w:widowControl w:val="0"/>
              <w:spacing w:line="360" w:lineRule="auto"/>
              <w:jc w:val="center"/>
              <w:rPr>
                <w:rFonts w:hint="eastAsia" w:asciiTheme="minorEastAsia" w:hAnsiTheme="minorEastAsia" w:eastAsiaTheme="minorEastAsia" w:cstheme="minorEastAsia"/>
                <w:color w:val="auto"/>
                <w:sz w:val="21"/>
                <w:szCs w:val="21"/>
                <w:u w:val="none" w:color="auto"/>
                <w:lang w:val="en-US" w:eastAsia="zh-CN"/>
              </w:rPr>
            </w:pPr>
            <w:r>
              <w:rPr>
                <w:rFonts w:hint="eastAsia" w:asciiTheme="minorEastAsia" w:hAnsiTheme="minorEastAsia" w:eastAsiaTheme="minorEastAsia" w:cstheme="minorEastAsia"/>
                <w:color w:val="auto"/>
                <w:sz w:val="21"/>
                <w:szCs w:val="21"/>
                <w:u w:val="none" w:color="auto"/>
                <w:lang w:val="en-US" w:eastAsia="zh-CN"/>
              </w:rPr>
              <w:t>6</w:t>
            </w:r>
          </w:p>
        </w:tc>
        <w:tc>
          <w:tcPr>
            <w:tcW w:w="9157" w:type="dxa"/>
          </w:tcPr>
          <w:p w14:paraId="66874595">
            <w:pPr>
              <w:widowControl w:val="0"/>
              <w:spacing w:line="360" w:lineRule="auto"/>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z w:val="21"/>
                <w:szCs w:val="21"/>
                <w:u w:val="none" w:color="auto"/>
              </w:rPr>
              <w:t>采购响应文件签署：采购响应文件正本与副本均应由代理机构在采购响应文件规定的相关位置加盖代理机构法人单位公章，且经法定代表人签字(或盖章)或其委托代理人本人签字，否则视为否决响应处理。</w:t>
            </w:r>
          </w:p>
        </w:tc>
      </w:tr>
      <w:tr w14:paraId="050F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4B90DF53">
            <w:pPr>
              <w:widowControl w:val="0"/>
              <w:spacing w:line="360" w:lineRule="auto"/>
              <w:jc w:val="center"/>
              <w:rPr>
                <w:rFonts w:hint="eastAsia" w:asciiTheme="minorEastAsia" w:hAnsiTheme="minorEastAsia" w:eastAsiaTheme="minorEastAsia" w:cstheme="minorEastAsia"/>
                <w:color w:val="auto"/>
                <w:sz w:val="21"/>
                <w:szCs w:val="21"/>
                <w:u w:val="none" w:color="auto"/>
                <w:lang w:val="en-US" w:eastAsia="zh-CN"/>
              </w:rPr>
            </w:pPr>
            <w:r>
              <w:rPr>
                <w:rFonts w:hint="eastAsia" w:asciiTheme="minorEastAsia" w:hAnsiTheme="minorEastAsia" w:eastAsiaTheme="minorEastAsia" w:cstheme="minorEastAsia"/>
                <w:color w:val="auto"/>
                <w:sz w:val="21"/>
                <w:szCs w:val="21"/>
                <w:u w:val="none" w:color="auto"/>
                <w:lang w:val="en-US" w:eastAsia="zh-CN"/>
              </w:rPr>
              <w:t>7</w:t>
            </w:r>
          </w:p>
        </w:tc>
        <w:tc>
          <w:tcPr>
            <w:tcW w:w="9157" w:type="dxa"/>
          </w:tcPr>
          <w:p w14:paraId="0A2543AF">
            <w:pPr>
              <w:widowControl w:val="0"/>
              <w:spacing w:line="360" w:lineRule="auto"/>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z w:val="21"/>
                <w:szCs w:val="21"/>
                <w:u w:val="none" w:color="auto"/>
              </w:rPr>
              <w:t>装订要求：按照代理机构须知第三部分第(一)项规定的采购响应文件组成内容，采购响应文件应按以下要求装订：采购响应文件(含资格审查文件、商务文件、技术文件)合并装订成册。</w:t>
            </w:r>
          </w:p>
          <w:p w14:paraId="6B882B81">
            <w:pPr>
              <w:widowControl w:val="0"/>
              <w:spacing w:line="360" w:lineRule="auto"/>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z w:val="21"/>
                <w:szCs w:val="21"/>
                <w:u w:val="none" w:color="auto"/>
              </w:rPr>
              <w:t>采购响应文件每册装订应牢固、不易拆散和换页，不得采用活页装订。</w:t>
            </w:r>
          </w:p>
        </w:tc>
      </w:tr>
      <w:tr w14:paraId="68B99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1832C1FE">
            <w:pPr>
              <w:widowControl w:val="0"/>
              <w:spacing w:line="360" w:lineRule="auto"/>
              <w:jc w:val="center"/>
              <w:rPr>
                <w:rFonts w:hint="eastAsia" w:asciiTheme="minorEastAsia" w:hAnsiTheme="minorEastAsia" w:eastAsiaTheme="minorEastAsia" w:cstheme="minorEastAsia"/>
                <w:color w:val="auto"/>
                <w:sz w:val="21"/>
                <w:szCs w:val="21"/>
                <w:u w:val="none" w:color="auto"/>
                <w:lang w:val="en-US" w:eastAsia="zh-CN"/>
              </w:rPr>
            </w:pPr>
            <w:r>
              <w:rPr>
                <w:rFonts w:hint="eastAsia" w:asciiTheme="minorEastAsia" w:hAnsiTheme="minorEastAsia" w:eastAsiaTheme="minorEastAsia" w:cstheme="minorEastAsia"/>
                <w:color w:val="auto"/>
                <w:sz w:val="21"/>
                <w:szCs w:val="21"/>
                <w:u w:val="none" w:color="auto"/>
                <w:lang w:val="en-US" w:eastAsia="zh-CN"/>
              </w:rPr>
              <w:t>8</w:t>
            </w:r>
          </w:p>
        </w:tc>
        <w:tc>
          <w:tcPr>
            <w:tcW w:w="9157" w:type="dxa"/>
          </w:tcPr>
          <w:p w14:paraId="23B95993">
            <w:pPr>
              <w:widowControl w:val="0"/>
              <w:spacing w:line="360" w:lineRule="auto"/>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z w:val="21"/>
                <w:szCs w:val="21"/>
                <w:u w:val="none" w:color="auto"/>
              </w:rPr>
              <w:t>包装、密封要求：</w:t>
            </w:r>
          </w:p>
          <w:p w14:paraId="3E7DC7D8">
            <w:pPr>
              <w:widowControl w:val="0"/>
              <w:spacing w:line="360" w:lineRule="auto"/>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z w:val="21"/>
                <w:szCs w:val="21"/>
                <w:u w:val="none" w:color="auto"/>
              </w:rPr>
              <w:t>代理机构须将采购响应文件进行密封包装。采购响应文件递交时须为一个密封文件袋，密封袋封口处签章【公章</w:t>
            </w:r>
            <w:r>
              <w:rPr>
                <w:rFonts w:hint="eastAsia" w:asciiTheme="minorEastAsia" w:hAnsiTheme="minorEastAsia" w:eastAsiaTheme="minorEastAsia" w:cstheme="minorEastAsia"/>
                <w:color w:val="auto"/>
                <w:sz w:val="21"/>
                <w:szCs w:val="21"/>
                <w:u w:val="none" w:color="auto"/>
                <w:lang w:eastAsia="zh-CN"/>
              </w:rPr>
              <w:t>、</w:t>
            </w:r>
            <w:r>
              <w:rPr>
                <w:rFonts w:hint="eastAsia" w:asciiTheme="minorEastAsia" w:hAnsiTheme="minorEastAsia" w:eastAsiaTheme="minorEastAsia" w:cstheme="minorEastAsia"/>
                <w:color w:val="auto"/>
                <w:sz w:val="21"/>
                <w:szCs w:val="21"/>
                <w:u w:val="none" w:color="auto"/>
              </w:rPr>
              <w:t>密封章</w:t>
            </w:r>
            <w:r>
              <w:rPr>
                <w:rFonts w:hint="eastAsia" w:asciiTheme="minorEastAsia" w:hAnsiTheme="minorEastAsia" w:eastAsiaTheme="minorEastAsia" w:cstheme="minorEastAsia"/>
                <w:color w:val="auto"/>
                <w:sz w:val="21"/>
                <w:szCs w:val="21"/>
                <w:u w:val="none" w:color="auto"/>
                <w:lang w:eastAsia="zh-CN"/>
              </w:rPr>
              <w:t>、</w:t>
            </w:r>
            <w:r>
              <w:rPr>
                <w:rFonts w:hint="eastAsia" w:asciiTheme="minorEastAsia" w:hAnsiTheme="minorEastAsia" w:eastAsiaTheme="minorEastAsia" w:cstheme="minorEastAsia"/>
                <w:color w:val="auto"/>
                <w:sz w:val="21"/>
                <w:szCs w:val="21"/>
                <w:u w:val="none" w:color="auto"/>
              </w:rPr>
              <w:t>法定代表人</w:t>
            </w:r>
            <w:r>
              <w:rPr>
                <w:rFonts w:hint="eastAsia" w:asciiTheme="minorEastAsia" w:hAnsiTheme="minorEastAsia" w:eastAsiaTheme="minorEastAsia" w:cstheme="minorEastAsia"/>
                <w:color w:val="auto"/>
                <w:sz w:val="21"/>
                <w:szCs w:val="21"/>
                <w:u w:val="none" w:color="auto"/>
                <w:lang w:eastAsia="zh-CN"/>
              </w:rPr>
              <w:t>或</w:t>
            </w:r>
            <w:r>
              <w:rPr>
                <w:rFonts w:hint="eastAsia" w:asciiTheme="minorEastAsia" w:hAnsiTheme="minorEastAsia" w:eastAsiaTheme="minorEastAsia" w:cstheme="minorEastAsia"/>
                <w:color w:val="auto"/>
                <w:sz w:val="21"/>
                <w:szCs w:val="21"/>
                <w:u w:val="none" w:color="auto"/>
              </w:rPr>
              <w:t>其委托代理人签名均可】以示密封。</w:t>
            </w:r>
          </w:p>
        </w:tc>
      </w:tr>
      <w:tr w14:paraId="05919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1E75B3C8">
            <w:pPr>
              <w:widowControl w:val="0"/>
              <w:spacing w:line="360" w:lineRule="auto"/>
              <w:jc w:val="center"/>
              <w:rPr>
                <w:rFonts w:hint="eastAsia" w:asciiTheme="minorEastAsia" w:hAnsiTheme="minorEastAsia" w:eastAsiaTheme="minorEastAsia" w:cstheme="minorEastAsia"/>
                <w:color w:val="auto"/>
                <w:sz w:val="21"/>
                <w:szCs w:val="21"/>
                <w:u w:val="none" w:color="auto"/>
                <w:lang w:val="en-US" w:eastAsia="zh-CN"/>
              </w:rPr>
            </w:pPr>
            <w:r>
              <w:rPr>
                <w:rFonts w:hint="eastAsia" w:asciiTheme="minorEastAsia" w:hAnsiTheme="minorEastAsia" w:eastAsiaTheme="minorEastAsia" w:cstheme="minorEastAsia"/>
                <w:color w:val="auto"/>
                <w:sz w:val="21"/>
                <w:szCs w:val="21"/>
                <w:u w:val="none" w:color="auto"/>
                <w:lang w:val="en-US" w:eastAsia="zh-CN"/>
              </w:rPr>
              <w:t>9</w:t>
            </w:r>
          </w:p>
        </w:tc>
        <w:tc>
          <w:tcPr>
            <w:tcW w:w="9157" w:type="dxa"/>
          </w:tcPr>
          <w:p w14:paraId="4E36CCB3">
            <w:pPr>
              <w:widowControl w:val="0"/>
              <w:spacing w:line="360" w:lineRule="auto"/>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z w:val="21"/>
                <w:szCs w:val="21"/>
                <w:u w:val="none" w:color="auto"/>
              </w:rPr>
              <w:t>封套上写明：</w:t>
            </w:r>
          </w:p>
          <w:p w14:paraId="79E06C90">
            <w:pPr>
              <w:widowControl w:val="0"/>
              <w:spacing w:line="360" w:lineRule="auto"/>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z w:val="21"/>
                <w:szCs w:val="21"/>
                <w:u w:val="none" w:color="auto"/>
              </w:rPr>
              <w:t>广西壮族自治区交通运输综合行政执法局选聘政府采购代理机构</w:t>
            </w:r>
          </w:p>
          <w:p w14:paraId="6A2A2CB8">
            <w:pPr>
              <w:widowControl w:val="0"/>
              <w:spacing w:line="360" w:lineRule="auto"/>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z w:val="21"/>
                <w:szCs w:val="21"/>
                <w:u w:val="none" w:color="auto"/>
              </w:rPr>
              <w:t xml:space="preserve"> </w:t>
            </w:r>
            <w:r>
              <w:rPr>
                <w:rFonts w:hint="eastAsia" w:asciiTheme="minorEastAsia" w:hAnsiTheme="minorEastAsia" w:eastAsiaTheme="minorEastAsia" w:cstheme="minorEastAsia"/>
                <w:color w:val="auto"/>
                <w:sz w:val="21"/>
                <w:szCs w:val="21"/>
                <w:u w:val="none" w:color="auto"/>
                <w:lang w:val="en-US" w:eastAsia="zh-CN"/>
              </w:rPr>
              <w:t xml:space="preserve">              </w:t>
            </w:r>
            <w:r>
              <w:rPr>
                <w:rFonts w:hint="eastAsia" w:asciiTheme="minorEastAsia" w:hAnsiTheme="minorEastAsia" w:eastAsiaTheme="minorEastAsia" w:cstheme="minorEastAsia"/>
                <w:color w:val="auto"/>
                <w:sz w:val="21"/>
                <w:szCs w:val="21"/>
                <w:u w:val="none" w:color="auto"/>
              </w:rPr>
              <w:t>采购响应文件</w:t>
            </w:r>
          </w:p>
          <w:p w14:paraId="1E6EA1A7">
            <w:pPr>
              <w:widowControl w:val="0"/>
              <w:spacing w:line="360" w:lineRule="auto"/>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z w:val="21"/>
                <w:szCs w:val="21"/>
                <w:u w:val="none" w:color="auto"/>
              </w:rPr>
              <w:t>代理机构名称：</w:t>
            </w:r>
          </w:p>
          <w:p w14:paraId="7067C5EF">
            <w:pPr>
              <w:widowControl w:val="0"/>
              <w:spacing w:line="360" w:lineRule="auto"/>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z w:val="21"/>
                <w:szCs w:val="21"/>
                <w:u w:val="none" w:color="auto"/>
              </w:rPr>
              <w:t>代理机构地址：</w:t>
            </w:r>
          </w:p>
          <w:p w14:paraId="30E0D664">
            <w:pPr>
              <w:widowControl w:val="0"/>
              <w:spacing w:line="360" w:lineRule="auto"/>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z w:val="21"/>
                <w:szCs w:val="21"/>
                <w:u w:val="none" w:color="auto"/>
              </w:rPr>
              <w:t>在   年  月  日 时分前不得开启(评审时才能启封)</w:t>
            </w:r>
          </w:p>
        </w:tc>
      </w:tr>
      <w:tr w14:paraId="1204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19373E1F">
            <w:pPr>
              <w:widowControl w:val="0"/>
              <w:spacing w:line="360" w:lineRule="auto"/>
              <w:jc w:val="center"/>
              <w:rPr>
                <w:rFonts w:hint="eastAsia" w:asciiTheme="minorEastAsia" w:hAnsiTheme="minorEastAsia" w:eastAsiaTheme="minorEastAsia" w:cstheme="minorEastAsia"/>
                <w:color w:val="auto"/>
                <w:sz w:val="21"/>
                <w:szCs w:val="21"/>
                <w:u w:val="none" w:color="auto"/>
                <w:lang w:val="en-US" w:eastAsia="zh-CN"/>
              </w:rPr>
            </w:pPr>
            <w:r>
              <w:rPr>
                <w:rFonts w:hint="eastAsia" w:asciiTheme="minorEastAsia" w:hAnsiTheme="minorEastAsia" w:eastAsiaTheme="minorEastAsia" w:cstheme="minorEastAsia"/>
                <w:color w:val="auto"/>
                <w:sz w:val="21"/>
                <w:szCs w:val="21"/>
                <w:u w:val="none" w:color="auto"/>
                <w:lang w:val="en-US" w:eastAsia="zh-CN"/>
              </w:rPr>
              <w:t>10</w:t>
            </w:r>
          </w:p>
        </w:tc>
        <w:tc>
          <w:tcPr>
            <w:tcW w:w="9157" w:type="dxa"/>
          </w:tcPr>
          <w:p w14:paraId="21A9E668">
            <w:pPr>
              <w:widowControl w:val="0"/>
              <w:spacing w:line="360" w:lineRule="auto"/>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z w:val="21"/>
                <w:szCs w:val="21"/>
                <w:u w:val="none" w:color="auto"/>
              </w:rPr>
              <w:t>采用综合评分法，按</w:t>
            </w:r>
            <w:r>
              <w:rPr>
                <w:rFonts w:hint="eastAsia" w:asciiTheme="minorEastAsia" w:hAnsiTheme="minorEastAsia" w:eastAsiaTheme="minorEastAsia" w:cstheme="minorEastAsia"/>
                <w:color w:val="auto"/>
                <w:sz w:val="21"/>
                <w:szCs w:val="21"/>
                <w:u w:val="none" w:color="auto"/>
                <w:lang w:eastAsia="zh-CN"/>
              </w:rPr>
              <w:t>综合得分</w:t>
            </w:r>
            <w:r>
              <w:rPr>
                <w:rFonts w:hint="eastAsia" w:asciiTheme="minorEastAsia" w:hAnsiTheme="minorEastAsia" w:eastAsiaTheme="minorEastAsia" w:cstheme="minorEastAsia"/>
                <w:color w:val="auto"/>
                <w:sz w:val="21"/>
                <w:szCs w:val="21"/>
                <w:u w:val="none" w:color="auto"/>
              </w:rPr>
              <w:t>从高到低</w:t>
            </w:r>
            <w:r>
              <w:rPr>
                <w:rFonts w:hint="eastAsia" w:asciiTheme="minorEastAsia" w:hAnsiTheme="minorEastAsia" w:eastAsiaTheme="minorEastAsia" w:cstheme="minorEastAsia"/>
                <w:color w:val="auto"/>
                <w:sz w:val="21"/>
                <w:szCs w:val="21"/>
                <w:u w:val="none" w:color="auto"/>
                <w:lang w:eastAsia="zh-CN"/>
              </w:rPr>
              <w:t>选取5家入围</w:t>
            </w:r>
            <w:r>
              <w:rPr>
                <w:rFonts w:hint="eastAsia" w:asciiTheme="minorEastAsia" w:hAnsiTheme="minorEastAsia" w:eastAsiaTheme="minorEastAsia" w:cstheme="minorEastAsia"/>
                <w:color w:val="auto"/>
                <w:sz w:val="21"/>
                <w:szCs w:val="21"/>
                <w:u w:val="none" w:color="auto"/>
              </w:rPr>
              <w:t>代理机构</w:t>
            </w:r>
          </w:p>
        </w:tc>
      </w:tr>
      <w:tr w14:paraId="70D4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177CDE1C">
            <w:pPr>
              <w:widowControl w:val="0"/>
              <w:spacing w:line="360" w:lineRule="auto"/>
              <w:jc w:val="center"/>
              <w:rPr>
                <w:rFonts w:hint="eastAsia" w:asciiTheme="minorEastAsia" w:hAnsiTheme="minorEastAsia" w:eastAsiaTheme="minorEastAsia" w:cstheme="minorEastAsia"/>
                <w:color w:val="auto"/>
                <w:sz w:val="21"/>
                <w:szCs w:val="21"/>
                <w:u w:val="none" w:color="auto"/>
                <w:lang w:val="en-US" w:eastAsia="zh-CN"/>
              </w:rPr>
            </w:pPr>
            <w:r>
              <w:rPr>
                <w:rFonts w:hint="eastAsia" w:asciiTheme="minorEastAsia" w:hAnsiTheme="minorEastAsia" w:eastAsiaTheme="minorEastAsia" w:cstheme="minorEastAsia"/>
                <w:color w:val="auto"/>
                <w:sz w:val="21"/>
                <w:szCs w:val="21"/>
                <w:u w:val="none" w:color="auto"/>
                <w:lang w:val="en-US" w:eastAsia="zh-CN"/>
              </w:rPr>
              <w:t>11</w:t>
            </w:r>
          </w:p>
        </w:tc>
        <w:tc>
          <w:tcPr>
            <w:tcW w:w="9157" w:type="dxa"/>
          </w:tcPr>
          <w:p w14:paraId="72A7CF0E">
            <w:pPr>
              <w:widowControl w:val="0"/>
              <w:spacing w:line="360" w:lineRule="auto"/>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z w:val="21"/>
                <w:szCs w:val="21"/>
                <w:u w:val="none" w:color="auto"/>
              </w:rPr>
              <w:t>1.采购响应文件递交截止时间：详见采购公告</w:t>
            </w:r>
          </w:p>
          <w:p w14:paraId="7688B940">
            <w:pPr>
              <w:widowControl w:val="0"/>
              <w:spacing w:line="360" w:lineRule="auto"/>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z w:val="21"/>
                <w:szCs w:val="21"/>
                <w:u w:val="none" w:color="auto"/>
              </w:rPr>
              <w:t>2.采购响应文件递交地点：详见采购公告。逾期送达的或者未送达指定地点或者不按照采购文件要求密封的采购响应文件，采购人不予接收。</w:t>
            </w:r>
          </w:p>
        </w:tc>
      </w:tr>
      <w:tr w14:paraId="7E2F4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24176895">
            <w:pPr>
              <w:widowControl w:val="0"/>
              <w:spacing w:line="360" w:lineRule="auto"/>
              <w:jc w:val="center"/>
              <w:rPr>
                <w:rFonts w:hint="eastAsia" w:asciiTheme="minorEastAsia" w:hAnsiTheme="minorEastAsia" w:eastAsiaTheme="minorEastAsia" w:cstheme="minorEastAsia"/>
                <w:color w:val="auto"/>
                <w:sz w:val="21"/>
                <w:szCs w:val="21"/>
                <w:u w:val="none" w:color="auto"/>
                <w:lang w:val="en-US" w:eastAsia="zh-CN"/>
              </w:rPr>
            </w:pPr>
            <w:r>
              <w:rPr>
                <w:rFonts w:hint="eastAsia" w:asciiTheme="minorEastAsia" w:hAnsiTheme="minorEastAsia" w:eastAsiaTheme="minorEastAsia" w:cstheme="minorEastAsia"/>
                <w:color w:val="auto"/>
                <w:sz w:val="21"/>
                <w:szCs w:val="21"/>
                <w:u w:val="none" w:color="auto"/>
                <w:lang w:val="en-US" w:eastAsia="zh-CN"/>
              </w:rPr>
              <w:t>12</w:t>
            </w:r>
          </w:p>
        </w:tc>
        <w:tc>
          <w:tcPr>
            <w:tcW w:w="9157" w:type="dxa"/>
          </w:tcPr>
          <w:p w14:paraId="5AD16880">
            <w:pPr>
              <w:widowControl w:val="0"/>
              <w:spacing w:line="360" w:lineRule="auto"/>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z w:val="21"/>
                <w:szCs w:val="21"/>
                <w:u w:val="none" w:color="auto"/>
              </w:rPr>
              <w:t>评审时间及地点：</w:t>
            </w:r>
          </w:p>
          <w:p w14:paraId="34EED0C6">
            <w:pPr>
              <w:widowControl w:val="0"/>
              <w:spacing w:line="360" w:lineRule="auto"/>
              <w:rPr>
                <w:rFonts w:hint="eastAsia" w:asciiTheme="minorEastAsia" w:hAnsiTheme="minorEastAsia" w:eastAsiaTheme="minorEastAsia" w:cstheme="minorEastAsia"/>
                <w:color w:val="auto"/>
                <w:sz w:val="21"/>
                <w:szCs w:val="21"/>
                <w:u w:val="none" w:color="auto"/>
                <w:lang w:eastAsia="zh-CN"/>
              </w:rPr>
            </w:pPr>
            <w:r>
              <w:rPr>
                <w:rFonts w:hint="eastAsia" w:asciiTheme="minorEastAsia" w:hAnsiTheme="minorEastAsia" w:eastAsiaTheme="minorEastAsia" w:cstheme="minorEastAsia"/>
                <w:color w:val="auto"/>
                <w:sz w:val="21"/>
                <w:szCs w:val="21"/>
                <w:u w:val="none" w:color="auto"/>
              </w:rPr>
              <w:t>时间：详见采购公告</w:t>
            </w:r>
            <w:r>
              <w:rPr>
                <w:rFonts w:hint="eastAsia" w:asciiTheme="minorEastAsia" w:hAnsiTheme="minorEastAsia" w:eastAsiaTheme="minorEastAsia" w:cstheme="minorEastAsia"/>
                <w:color w:val="auto"/>
                <w:sz w:val="21"/>
                <w:szCs w:val="21"/>
                <w:u w:val="none" w:color="auto"/>
                <w:lang w:eastAsia="zh-CN"/>
              </w:rPr>
              <w:t>，</w:t>
            </w:r>
            <w:r>
              <w:rPr>
                <w:rFonts w:hint="eastAsia" w:asciiTheme="minorEastAsia" w:hAnsiTheme="minorEastAsia" w:eastAsiaTheme="minorEastAsia" w:cstheme="minorEastAsia"/>
                <w:color w:val="auto"/>
                <w:sz w:val="21"/>
                <w:szCs w:val="21"/>
                <w:u w:val="none" w:color="auto"/>
              </w:rPr>
              <w:t>地点：详见采购公告</w:t>
            </w:r>
            <w:r>
              <w:rPr>
                <w:rFonts w:hint="eastAsia" w:asciiTheme="minorEastAsia" w:hAnsiTheme="minorEastAsia" w:eastAsiaTheme="minorEastAsia" w:cstheme="minorEastAsia"/>
                <w:color w:val="auto"/>
                <w:sz w:val="21"/>
                <w:szCs w:val="21"/>
                <w:u w:val="none" w:color="auto"/>
                <w:lang w:eastAsia="zh-CN"/>
              </w:rPr>
              <w:t>。</w:t>
            </w:r>
          </w:p>
        </w:tc>
      </w:tr>
      <w:tr w14:paraId="7B91B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05EF2F15">
            <w:pPr>
              <w:widowControl w:val="0"/>
              <w:spacing w:line="360" w:lineRule="auto"/>
              <w:jc w:val="center"/>
              <w:rPr>
                <w:rFonts w:hint="eastAsia" w:asciiTheme="minorEastAsia" w:hAnsiTheme="minorEastAsia" w:eastAsiaTheme="minorEastAsia" w:cstheme="minorEastAsia"/>
                <w:color w:val="auto"/>
                <w:sz w:val="21"/>
                <w:szCs w:val="21"/>
                <w:u w:val="none" w:color="auto"/>
                <w:lang w:val="en-US" w:eastAsia="zh-CN"/>
              </w:rPr>
            </w:pPr>
            <w:r>
              <w:rPr>
                <w:rFonts w:hint="eastAsia" w:asciiTheme="minorEastAsia" w:hAnsiTheme="minorEastAsia" w:eastAsiaTheme="minorEastAsia" w:cstheme="minorEastAsia"/>
                <w:color w:val="auto"/>
                <w:sz w:val="21"/>
                <w:szCs w:val="21"/>
                <w:u w:val="none" w:color="auto"/>
                <w:lang w:val="en-US" w:eastAsia="zh-CN"/>
              </w:rPr>
              <w:t>13</w:t>
            </w:r>
          </w:p>
        </w:tc>
        <w:tc>
          <w:tcPr>
            <w:tcW w:w="9157" w:type="dxa"/>
          </w:tcPr>
          <w:p w14:paraId="0A237F74">
            <w:pPr>
              <w:widowControl w:val="0"/>
              <w:spacing w:line="360" w:lineRule="auto"/>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z w:val="21"/>
                <w:szCs w:val="21"/>
                <w:u w:val="none" w:color="auto"/>
              </w:rPr>
              <w:t>评审办法及评分标准：综合评分法</w:t>
            </w:r>
          </w:p>
        </w:tc>
      </w:tr>
      <w:tr w14:paraId="3DE4D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6D9A7572">
            <w:pPr>
              <w:widowControl w:val="0"/>
              <w:spacing w:line="360" w:lineRule="auto"/>
              <w:jc w:val="center"/>
              <w:rPr>
                <w:rFonts w:hint="eastAsia" w:asciiTheme="minorEastAsia" w:hAnsiTheme="minorEastAsia" w:eastAsiaTheme="minorEastAsia" w:cstheme="minorEastAsia"/>
                <w:color w:val="auto"/>
                <w:sz w:val="21"/>
                <w:szCs w:val="21"/>
                <w:u w:val="none" w:color="auto"/>
                <w:lang w:val="en-US" w:eastAsia="zh-CN"/>
              </w:rPr>
            </w:pPr>
            <w:r>
              <w:rPr>
                <w:rFonts w:hint="eastAsia" w:asciiTheme="minorEastAsia" w:hAnsiTheme="minorEastAsia" w:eastAsiaTheme="minorEastAsia" w:cstheme="minorEastAsia"/>
                <w:color w:val="auto"/>
                <w:sz w:val="21"/>
                <w:szCs w:val="21"/>
                <w:u w:val="none" w:color="auto"/>
                <w:lang w:val="en-US" w:eastAsia="zh-CN"/>
              </w:rPr>
              <w:t>14</w:t>
            </w:r>
          </w:p>
        </w:tc>
        <w:tc>
          <w:tcPr>
            <w:tcW w:w="9157" w:type="dxa"/>
          </w:tcPr>
          <w:p w14:paraId="6D18D6C4">
            <w:pPr>
              <w:widowControl w:val="0"/>
              <w:spacing w:line="360" w:lineRule="auto"/>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z w:val="21"/>
                <w:szCs w:val="21"/>
                <w:u w:val="none" w:color="auto"/>
              </w:rPr>
              <w:t>成交结果公布：</w:t>
            </w:r>
          </w:p>
          <w:p w14:paraId="58B36E7F">
            <w:pPr>
              <w:widowControl w:val="0"/>
              <w:spacing w:line="360" w:lineRule="auto"/>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z w:val="21"/>
                <w:szCs w:val="21"/>
                <w:u w:val="none" w:color="auto"/>
              </w:rPr>
              <w:t>1.采购人将以书面形式致函入围代理机构，未入围的代理机构不另行通知。</w:t>
            </w:r>
          </w:p>
          <w:p w14:paraId="38BE57E2">
            <w:pPr>
              <w:widowControl w:val="0"/>
              <w:spacing w:line="360" w:lineRule="auto"/>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z w:val="21"/>
                <w:szCs w:val="21"/>
                <w:u w:val="none" w:color="auto"/>
              </w:rPr>
              <w:t>2.代理机构或者其他利害关系人对评标结果有异议的，应当在三个工作日内向采购人提出。</w:t>
            </w:r>
          </w:p>
        </w:tc>
      </w:tr>
      <w:tr w14:paraId="5B204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66F54884">
            <w:pPr>
              <w:widowControl w:val="0"/>
              <w:spacing w:line="360" w:lineRule="auto"/>
              <w:jc w:val="center"/>
              <w:rPr>
                <w:rFonts w:hint="eastAsia" w:asciiTheme="minorEastAsia" w:hAnsiTheme="minorEastAsia" w:eastAsiaTheme="minorEastAsia" w:cstheme="minorEastAsia"/>
                <w:color w:val="auto"/>
                <w:sz w:val="21"/>
                <w:szCs w:val="21"/>
                <w:u w:val="none" w:color="auto"/>
                <w:lang w:val="en-US" w:eastAsia="zh-CN"/>
              </w:rPr>
            </w:pPr>
            <w:r>
              <w:rPr>
                <w:rFonts w:hint="eastAsia" w:asciiTheme="minorEastAsia" w:hAnsiTheme="minorEastAsia" w:eastAsiaTheme="minorEastAsia" w:cstheme="minorEastAsia"/>
                <w:color w:val="auto"/>
                <w:sz w:val="21"/>
                <w:szCs w:val="21"/>
                <w:u w:val="none" w:color="auto"/>
                <w:lang w:val="en-US" w:eastAsia="zh-CN"/>
              </w:rPr>
              <w:t>15</w:t>
            </w:r>
          </w:p>
        </w:tc>
        <w:tc>
          <w:tcPr>
            <w:tcW w:w="9157" w:type="dxa"/>
          </w:tcPr>
          <w:p w14:paraId="1B076932">
            <w:pPr>
              <w:widowControl w:val="0"/>
              <w:spacing w:line="360" w:lineRule="auto"/>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z w:val="21"/>
                <w:szCs w:val="21"/>
                <w:u w:val="none" w:color="auto"/>
              </w:rPr>
              <w:t>解释：本采购文件的解释权属于广西壮族自治区交通运输综合行政执法局。</w:t>
            </w:r>
          </w:p>
        </w:tc>
      </w:tr>
    </w:tbl>
    <w:p w14:paraId="62F318B4">
      <w:pPr>
        <w:spacing w:before="41"/>
        <w:rPr>
          <w:color w:val="auto"/>
          <w:u w:val="none" w:color="auto"/>
        </w:rPr>
      </w:pPr>
    </w:p>
    <w:p w14:paraId="75217FAE">
      <w:pPr>
        <w:rPr>
          <w:rFonts w:ascii="宋体" w:hAnsi="宋体" w:eastAsia="宋体" w:cs="宋体"/>
          <w:b/>
          <w:bCs/>
          <w:color w:val="auto"/>
          <w:spacing w:val="-28"/>
          <w:sz w:val="35"/>
          <w:szCs w:val="35"/>
          <w:u w:val="none" w:color="auto"/>
        </w:rPr>
      </w:pPr>
      <w:r>
        <w:rPr>
          <w:rFonts w:ascii="宋体" w:hAnsi="宋体" w:eastAsia="宋体" w:cs="宋体"/>
          <w:b/>
          <w:bCs/>
          <w:color w:val="auto"/>
          <w:spacing w:val="-28"/>
          <w:sz w:val="35"/>
          <w:szCs w:val="35"/>
          <w:u w:val="none" w:color="auto"/>
        </w:rPr>
        <w:br w:type="page"/>
      </w:r>
    </w:p>
    <w:p w14:paraId="644C0635">
      <w:pPr>
        <w:spacing w:before="60" w:line="220" w:lineRule="auto"/>
        <w:ind w:left="3744"/>
        <w:rPr>
          <w:rFonts w:ascii="宋体" w:hAnsi="宋体" w:eastAsia="宋体" w:cs="宋体"/>
          <w:color w:val="auto"/>
          <w:sz w:val="35"/>
          <w:szCs w:val="35"/>
          <w:u w:val="none" w:color="auto"/>
        </w:rPr>
      </w:pPr>
      <w:r>
        <w:rPr>
          <w:rFonts w:ascii="宋体" w:hAnsi="宋体" w:eastAsia="宋体" w:cs="宋体"/>
          <w:b/>
          <w:bCs/>
          <w:color w:val="auto"/>
          <w:spacing w:val="-28"/>
          <w:sz w:val="35"/>
          <w:szCs w:val="35"/>
          <w:u w:val="none" w:color="auto"/>
        </w:rPr>
        <w:t>一、总</w:t>
      </w:r>
      <w:r>
        <w:rPr>
          <w:rFonts w:ascii="宋体" w:hAnsi="宋体" w:eastAsia="宋体" w:cs="宋体"/>
          <w:color w:val="auto"/>
          <w:spacing w:val="-28"/>
          <w:sz w:val="35"/>
          <w:szCs w:val="35"/>
          <w:u w:val="none" w:color="auto"/>
        </w:rPr>
        <w:t xml:space="preserve">  </w:t>
      </w:r>
      <w:r>
        <w:rPr>
          <w:rFonts w:ascii="宋体" w:hAnsi="宋体" w:eastAsia="宋体" w:cs="宋体"/>
          <w:b/>
          <w:bCs/>
          <w:color w:val="auto"/>
          <w:spacing w:val="-28"/>
          <w:sz w:val="35"/>
          <w:szCs w:val="35"/>
          <w:u w:val="none" w:color="auto"/>
        </w:rPr>
        <w:t>则</w:t>
      </w:r>
    </w:p>
    <w:p w14:paraId="1E3C3C66">
      <w:pPr>
        <w:spacing w:before="33" w:line="220" w:lineRule="auto"/>
        <w:ind w:left="159"/>
        <w:rPr>
          <w:rFonts w:ascii="宋体" w:hAnsi="宋体" w:eastAsia="宋体" w:cs="宋体"/>
          <w:color w:val="auto"/>
          <w:sz w:val="25"/>
          <w:szCs w:val="25"/>
          <w:u w:val="none" w:color="auto"/>
        </w:rPr>
      </w:pPr>
      <w:r>
        <w:rPr>
          <w:rFonts w:ascii="宋体" w:hAnsi="宋体" w:eastAsia="宋体" w:cs="宋体"/>
          <w:color w:val="auto"/>
          <w:spacing w:val="9"/>
          <w:sz w:val="25"/>
          <w:szCs w:val="25"/>
          <w:u w:val="none" w:color="auto"/>
        </w:rPr>
        <w:t>(一)适用范围</w:t>
      </w:r>
    </w:p>
    <w:p w14:paraId="6755BE53">
      <w:pPr>
        <w:spacing w:before="149" w:line="219" w:lineRule="auto"/>
        <w:ind w:left="509"/>
        <w:rPr>
          <w:rFonts w:ascii="宋体" w:hAnsi="宋体" w:eastAsia="宋体" w:cs="宋体"/>
          <w:color w:val="auto"/>
          <w:sz w:val="25"/>
          <w:szCs w:val="25"/>
          <w:u w:val="none" w:color="auto"/>
        </w:rPr>
      </w:pPr>
      <w:r>
        <w:rPr>
          <w:rFonts w:ascii="宋体" w:hAnsi="宋体" w:eastAsia="宋体" w:cs="宋体"/>
          <w:color w:val="auto"/>
          <w:spacing w:val="-11"/>
          <w:sz w:val="25"/>
          <w:szCs w:val="25"/>
          <w:u w:val="none" w:color="auto"/>
        </w:rPr>
        <w:t>本采购文件适用于本文件中所述的采购项目。</w:t>
      </w:r>
    </w:p>
    <w:p w14:paraId="1B9E789A">
      <w:pPr>
        <w:spacing w:before="192" w:line="220" w:lineRule="auto"/>
        <w:ind w:left="163"/>
        <w:rPr>
          <w:rFonts w:ascii="宋体" w:hAnsi="宋体" w:eastAsia="宋体" w:cs="宋体"/>
          <w:b w:val="0"/>
          <w:bCs w:val="0"/>
          <w:color w:val="auto"/>
          <w:sz w:val="25"/>
          <w:szCs w:val="25"/>
          <w:u w:val="none" w:color="auto"/>
        </w:rPr>
      </w:pPr>
      <w:r>
        <w:rPr>
          <w:rFonts w:ascii="宋体" w:hAnsi="宋体" w:eastAsia="宋体" w:cs="宋体"/>
          <w:b w:val="0"/>
          <w:bCs w:val="0"/>
          <w:color w:val="auto"/>
          <w:spacing w:val="10"/>
          <w:sz w:val="25"/>
          <w:szCs w:val="25"/>
          <w:u w:val="none" w:color="auto"/>
        </w:rPr>
        <w:t>(二)定义</w:t>
      </w:r>
    </w:p>
    <w:p w14:paraId="0F42081C">
      <w:pPr>
        <w:spacing w:before="223" w:line="219" w:lineRule="auto"/>
        <w:ind w:left="509"/>
        <w:rPr>
          <w:rFonts w:ascii="宋体" w:hAnsi="宋体" w:eastAsia="宋体" w:cs="宋体"/>
          <w:b w:val="0"/>
          <w:bCs w:val="0"/>
          <w:color w:val="auto"/>
          <w:sz w:val="25"/>
          <w:szCs w:val="25"/>
          <w:u w:val="none" w:color="auto"/>
        </w:rPr>
      </w:pPr>
      <w:r>
        <w:rPr>
          <w:rFonts w:ascii="宋体" w:hAnsi="宋体" w:eastAsia="宋体" w:cs="宋体"/>
          <w:b w:val="0"/>
          <w:bCs w:val="0"/>
          <w:color w:val="auto"/>
          <w:spacing w:val="-10"/>
          <w:sz w:val="25"/>
          <w:szCs w:val="25"/>
          <w:u w:val="none" w:color="auto"/>
        </w:rPr>
        <w:t>1.采购人系指组织本次采购的</w:t>
      </w:r>
      <w:r>
        <w:rPr>
          <w:rFonts w:hint="eastAsia" w:ascii="宋体" w:hAnsi="宋体" w:eastAsia="宋体" w:cs="宋体"/>
          <w:b w:val="0"/>
          <w:bCs w:val="0"/>
          <w:color w:val="auto"/>
          <w:spacing w:val="-10"/>
          <w:sz w:val="25"/>
          <w:szCs w:val="25"/>
          <w:u w:val="none" w:color="auto"/>
          <w:lang w:eastAsia="zh-CN"/>
        </w:rPr>
        <w:t>广西壮族自治区交通运输综合行政执法局</w:t>
      </w:r>
      <w:r>
        <w:rPr>
          <w:rFonts w:ascii="宋体" w:hAnsi="宋体" w:eastAsia="宋体" w:cs="宋体"/>
          <w:b w:val="0"/>
          <w:bCs w:val="0"/>
          <w:color w:val="auto"/>
          <w:spacing w:val="-11"/>
          <w:sz w:val="25"/>
          <w:szCs w:val="25"/>
          <w:u w:val="none" w:color="auto"/>
        </w:rPr>
        <w:t>。</w:t>
      </w:r>
    </w:p>
    <w:p w14:paraId="5CEFA705">
      <w:pPr>
        <w:spacing w:before="173" w:line="341" w:lineRule="auto"/>
        <w:ind w:left="509" w:right="2160"/>
        <w:rPr>
          <w:rFonts w:ascii="宋体" w:hAnsi="宋体" w:eastAsia="宋体" w:cs="宋体"/>
          <w:b w:val="0"/>
          <w:bCs w:val="0"/>
          <w:color w:val="auto"/>
          <w:sz w:val="25"/>
          <w:szCs w:val="25"/>
          <w:u w:val="none" w:color="auto"/>
        </w:rPr>
      </w:pPr>
      <w:r>
        <w:rPr>
          <w:rFonts w:ascii="宋体" w:hAnsi="宋体" w:eastAsia="宋体" w:cs="宋体"/>
          <w:b w:val="0"/>
          <w:bCs w:val="0"/>
          <w:color w:val="auto"/>
          <w:spacing w:val="-10"/>
          <w:sz w:val="25"/>
          <w:szCs w:val="25"/>
          <w:u w:val="none" w:color="auto"/>
        </w:rPr>
        <w:t>2.“代理机构”系指向采购人提交采购响应文件的代理机构。</w:t>
      </w:r>
      <w:r>
        <w:rPr>
          <w:rFonts w:ascii="宋体" w:hAnsi="宋体" w:eastAsia="宋体" w:cs="宋体"/>
          <w:b w:val="0"/>
          <w:bCs w:val="0"/>
          <w:color w:val="auto"/>
          <w:spacing w:val="3"/>
          <w:sz w:val="25"/>
          <w:szCs w:val="25"/>
          <w:u w:val="none" w:color="auto"/>
        </w:rPr>
        <w:t xml:space="preserve"> </w:t>
      </w:r>
      <w:r>
        <w:rPr>
          <w:rFonts w:ascii="宋体" w:hAnsi="宋体" w:eastAsia="宋体" w:cs="宋体"/>
          <w:b w:val="0"/>
          <w:bCs w:val="0"/>
          <w:color w:val="auto"/>
          <w:spacing w:val="-10"/>
          <w:sz w:val="25"/>
          <w:szCs w:val="25"/>
          <w:u w:val="none" w:color="auto"/>
        </w:rPr>
        <w:t>3.“项目”系指代理机构按采购人要求提供的招标代理服务。</w:t>
      </w:r>
    </w:p>
    <w:p w14:paraId="3729900A">
      <w:pPr>
        <w:spacing w:before="27" w:line="219" w:lineRule="auto"/>
        <w:ind w:left="509"/>
        <w:rPr>
          <w:rFonts w:ascii="宋体" w:hAnsi="宋体" w:eastAsia="宋体" w:cs="宋体"/>
          <w:b w:val="0"/>
          <w:bCs w:val="0"/>
          <w:color w:val="auto"/>
          <w:sz w:val="25"/>
          <w:szCs w:val="25"/>
          <w:u w:val="none" w:color="auto"/>
        </w:rPr>
      </w:pPr>
      <w:r>
        <w:rPr>
          <w:rFonts w:ascii="宋体" w:hAnsi="宋体" w:eastAsia="宋体" w:cs="宋体"/>
          <w:b w:val="0"/>
          <w:bCs w:val="0"/>
          <w:color w:val="auto"/>
          <w:spacing w:val="-10"/>
          <w:sz w:val="25"/>
          <w:szCs w:val="25"/>
          <w:u w:val="none" w:color="auto"/>
        </w:rPr>
        <w:t>4.“书面形式”包括信函、传真、电子邮件等。</w:t>
      </w:r>
    </w:p>
    <w:p w14:paraId="746F6044">
      <w:pPr>
        <w:spacing w:before="83" w:line="219" w:lineRule="auto"/>
        <w:ind w:left="159"/>
        <w:rPr>
          <w:rFonts w:ascii="宋体" w:hAnsi="宋体" w:eastAsia="宋体" w:cs="宋体"/>
          <w:b w:val="0"/>
          <w:bCs w:val="0"/>
          <w:color w:val="auto"/>
          <w:sz w:val="25"/>
          <w:szCs w:val="25"/>
          <w:u w:val="none" w:color="auto"/>
        </w:rPr>
      </w:pPr>
      <w:r>
        <w:rPr>
          <w:rFonts w:ascii="宋体" w:hAnsi="宋体" w:eastAsia="宋体" w:cs="宋体"/>
          <w:b w:val="0"/>
          <w:bCs w:val="0"/>
          <w:color w:val="auto"/>
          <w:spacing w:val="7"/>
          <w:sz w:val="25"/>
          <w:szCs w:val="25"/>
          <w:u w:val="none" w:color="auto"/>
        </w:rPr>
        <w:t>(三)采购方式</w:t>
      </w:r>
    </w:p>
    <w:p w14:paraId="61DAD567">
      <w:pPr>
        <w:spacing w:before="170" w:line="219" w:lineRule="auto"/>
        <w:ind w:left="513"/>
        <w:rPr>
          <w:rFonts w:ascii="宋体" w:hAnsi="宋体" w:eastAsia="宋体" w:cs="宋体"/>
          <w:b w:val="0"/>
          <w:bCs w:val="0"/>
          <w:color w:val="auto"/>
          <w:sz w:val="25"/>
          <w:szCs w:val="25"/>
          <w:u w:val="none" w:color="auto"/>
        </w:rPr>
      </w:pPr>
      <w:r>
        <w:rPr>
          <w:rFonts w:ascii="宋体" w:hAnsi="宋体" w:eastAsia="宋体" w:cs="宋体"/>
          <w:b w:val="0"/>
          <w:bCs w:val="0"/>
          <w:color w:val="auto"/>
          <w:spacing w:val="-18"/>
          <w:sz w:val="25"/>
          <w:szCs w:val="25"/>
          <w:u w:val="none" w:color="auto"/>
        </w:rPr>
        <w:t>公开</w:t>
      </w:r>
      <w:r>
        <w:rPr>
          <w:rFonts w:hint="eastAsia" w:ascii="宋体" w:hAnsi="宋体" w:eastAsia="宋体" w:cs="宋体"/>
          <w:b w:val="0"/>
          <w:bCs w:val="0"/>
          <w:color w:val="auto"/>
          <w:spacing w:val="-18"/>
          <w:sz w:val="25"/>
          <w:szCs w:val="25"/>
          <w:u w:val="none" w:color="auto"/>
          <w:lang w:eastAsia="zh-CN"/>
        </w:rPr>
        <w:t>招标</w:t>
      </w:r>
      <w:r>
        <w:rPr>
          <w:rFonts w:ascii="宋体" w:hAnsi="宋体" w:eastAsia="宋体" w:cs="宋体"/>
          <w:b w:val="0"/>
          <w:bCs w:val="0"/>
          <w:color w:val="auto"/>
          <w:spacing w:val="-18"/>
          <w:sz w:val="25"/>
          <w:szCs w:val="25"/>
          <w:u w:val="none" w:color="auto"/>
        </w:rPr>
        <w:t>。</w:t>
      </w:r>
    </w:p>
    <w:p w14:paraId="53407310">
      <w:pPr>
        <w:spacing w:before="186" w:line="221" w:lineRule="auto"/>
        <w:ind w:left="163"/>
        <w:rPr>
          <w:rFonts w:ascii="宋体" w:hAnsi="宋体" w:eastAsia="宋体" w:cs="宋体"/>
          <w:b w:val="0"/>
          <w:bCs w:val="0"/>
          <w:color w:val="auto"/>
          <w:sz w:val="25"/>
          <w:szCs w:val="25"/>
          <w:u w:val="none" w:color="auto"/>
        </w:rPr>
      </w:pPr>
      <w:r>
        <w:rPr>
          <w:rFonts w:ascii="宋体" w:hAnsi="宋体" w:eastAsia="宋体" w:cs="宋体"/>
          <w:b w:val="0"/>
          <w:bCs w:val="0"/>
          <w:color w:val="auto"/>
          <w:spacing w:val="6"/>
          <w:sz w:val="25"/>
          <w:szCs w:val="25"/>
          <w:u w:val="none" w:color="auto"/>
        </w:rPr>
        <w:t>(四)委托人</w:t>
      </w:r>
    </w:p>
    <w:p w14:paraId="65A5AB90">
      <w:pPr>
        <w:spacing w:before="128" w:line="341" w:lineRule="auto"/>
        <w:ind w:left="33" w:right="185" w:firstLine="479"/>
        <w:rPr>
          <w:rFonts w:ascii="宋体" w:hAnsi="宋体" w:eastAsia="宋体" w:cs="宋体"/>
          <w:b w:val="0"/>
          <w:bCs w:val="0"/>
          <w:color w:val="auto"/>
          <w:sz w:val="25"/>
          <w:szCs w:val="25"/>
          <w:u w:val="none" w:color="auto"/>
        </w:rPr>
      </w:pPr>
      <w:r>
        <w:rPr>
          <w:rFonts w:ascii="宋体" w:hAnsi="宋体" w:eastAsia="宋体" w:cs="宋体"/>
          <w:b w:val="0"/>
          <w:bCs w:val="0"/>
          <w:color w:val="auto"/>
          <w:spacing w:val="-11"/>
          <w:sz w:val="25"/>
          <w:szCs w:val="25"/>
          <w:u w:val="none" w:color="auto"/>
        </w:rPr>
        <w:t>代理机构代表须携带法定代表人身份证明书及有效身</w:t>
      </w:r>
      <w:r>
        <w:rPr>
          <w:rFonts w:ascii="宋体" w:hAnsi="宋体" w:eastAsia="宋体" w:cs="宋体"/>
          <w:b w:val="0"/>
          <w:bCs w:val="0"/>
          <w:color w:val="auto"/>
          <w:spacing w:val="-12"/>
          <w:sz w:val="25"/>
          <w:szCs w:val="25"/>
          <w:u w:val="none" w:color="auto"/>
        </w:rPr>
        <w:t>份证件。如代理机构代表不</w:t>
      </w:r>
      <w:r>
        <w:rPr>
          <w:rFonts w:ascii="宋体" w:hAnsi="宋体" w:eastAsia="宋体" w:cs="宋体"/>
          <w:b w:val="0"/>
          <w:bCs w:val="0"/>
          <w:color w:val="auto"/>
          <w:sz w:val="25"/>
          <w:szCs w:val="25"/>
          <w:u w:val="none" w:color="auto"/>
        </w:rPr>
        <w:t xml:space="preserve"> </w:t>
      </w:r>
      <w:r>
        <w:rPr>
          <w:rFonts w:ascii="宋体" w:hAnsi="宋体" w:eastAsia="宋体" w:cs="宋体"/>
          <w:b w:val="0"/>
          <w:bCs w:val="0"/>
          <w:color w:val="auto"/>
          <w:spacing w:val="-13"/>
          <w:sz w:val="25"/>
          <w:szCs w:val="25"/>
          <w:u w:val="none" w:color="auto"/>
        </w:rPr>
        <w:t>是法定代表人，须有法定代表人出具的授权</w:t>
      </w:r>
      <w:r>
        <w:rPr>
          <w:rFonts w:ascii="宋体" w:hAnsi="宋体" w:eastAsia="宋体" w:cs="宋体"/>
          <w:b w:val="0"/>
          <w:bCs w:val="0"/>
          <w:color w:val="auto"/>
          <w:spacing w:val="-14"/>
          <w:sz w:val="25"/>
          <w:szCs w:val="25"/>
          <w:u w:val="none" w:color="auto"/>
        </w:rPr>
        <w:t>委托书。</w:t>
      </w:r>
    </w:p>
    <w:p w14:paraId="3F84E017">
      <w:pPr>
        <w:spacing w:before="39" w:line="220" w:lineRule="auto"/>
        <w:ind w:left="163"/>
        <w:rPr>
          <w:rFonts w:ascii="宋体" w:hAnsi="宋体" w:eastAsia="宋体" w:cs="宋体"/>
          <w:b w:val="0"/>
          <w:bCs w:val="0"/>
          <w:color w:val="auto"/>
          <w:sz w:val="25"/>
          <w:szCs w:val="25"/>
          <w:u w:val="none" w:color="auto"/>
        </w:rPr>
      </w:pPr>
      <w:r>
        <w:rPr>
          <w:rFonts w:ascii="宋体" w:hAnsi="宋体" w:eastAsia="宋体" w:cs="宋体"/>
          <w:b w:val="0"/>
          <w:bCs w:val="0"/>
          <w:color w:val="auto"/>
          <w:spacing w:val="14"/>
          <w:sz w:val="25"/>
          <w:szCs w:val="25"/>
          <w:u w:val="none" w:color="auto"/>
        </w:rPr>
        <w:t>(五)费用</w:t>
      </w:r>
    </w:p>
    <w:p w14:paraId="34366EFB">
      <w:pPr>
        <w:spacing w:before="151" w:line="333" w:lineRule="auto"/>
        <w:ind w:left="33" w:right="206" w:firstLine="479"/>
        <w:rPr>
          <w:rFonts w:ascii="宋体" w:hAnsi="宋体" w:eastAsia="宋体" w:cs="宋体"/>
          <w:b w:val="0"/>
          <w:bCs w:val="0"/>
          <w:color w:val="auto"/>
          <w:sz w:val="25"/>
          <w:szCs w:val="25"/>
          <w:u w:val="none" w:color="auto"/>
        </w:rPr>
      </w:pPr>
      <w:r>
        <w:rPr>
          <w:rFonts w:ascii="宋体" w:hAnsi="宋体" w:eastAsia="宋体" w:cs="宋体"/>
          <w:b w:val="0"/>
          <w:bCs w:val="0"/>
          <w:color w:val="auto"/>
          <w:spacing w:val="-12"/>
          <w:sz w:val="25"/>
          <w:szCs w:val="25"/>
          <w:u w:val="none" w:color="auto"/>
        </w:rPr>
        <w:t>本项目为选聘入围政府采购项目代理机构，不涉及资金。无论采购结果如何，代</w:t>
      </w:r>
      <w:r>
        <w:rPr>
          <w:rFonts w:ascii="宋体" w:hAnsi="宋体" w:eastAsia="宋体" w:cs="宋体"/>
          <w:b w:val="0"/>
          <w:bCs w:val="0"/>
          <w:color w:val="auto"/>
          <w:spacing w:val="2"/>
          <w:sz w:val="25"/>
          <w:szCs w:val="25"/>
          <w:u w:val="none" w:color="auto"/>
        </w:rPr>
        <w:t xml:space="preserve"> </w:t>
      </w:r>
      <w:r>
        <w:rPr>
          <w:rFonts w:ascii="宋体" w:hAnsi="宋体" w:eastAsia="宋体" w:cs="宋体"/>
          <w:b w:val="0"/>
          <w:bCs w:val="0"/>
          <w:color w:val="auto"/>
          <w:spacing w:val="-5"/>
          <w:sz w:val="25"/>
          <w:szCs w:val="25"/>
          <w:u w:val="none" w:color="auto"/>
        </w:rPr>
        <w:t>理机构均应自行承担所有与采购有关的全部费用</w:t>
      </w:r>
      <w:r>
        <w:rPr>
          <w:rFonts w:ascii="宋体" w:hAnsi="宋体" w:eastAsia="宋体" w:cs="宋体"/>
          <w:b w:val="0"/>
          <w:bCs w:val="0"/>
          <w:color w:val="auto"/>
          <w:spacing w:val="-6"/>
          <w:sz w:val="25"/>
          <w:szCs w:val="25"/>
          <w:u w:val="none" w:color="auto"/>
        </w:rPr>
        <w:t>(采购文件有相关规定的除外)。</w:t>
      </w:r>
    </w:p>
    <w:p w14:paraId="512B4200">
      <w:pPr>
        <w:spacing w:before="40" w:line="221" w:lineRule="auto"/>
        <w:ind w:left="163"/>
        <w:rPr>
          <w:rFonts w:ascii="宋体" w:hAnsi="宋体" w:eastAsia="宋体" w:cs="宋体"/>
          <w:b w:val="0"/>
          <w:bCs w:val="0"/>
          <w:color w:val="auto"/>
          <w:sz w:val="25"/>
          <w:szCs w:val="25"/>
          <w:u w:val="none" w:color="auto"/>
        </w:rPr>
      </w:pPr>
      <w:r>
        <w:rPr>
          <w:rFonts w:ascii="宋体" w:hAnsi="宋体" w:eastAsia="宋体" w:cs="宋体"/>
          <w:b w:val="0"/>
          <w:bCs w:val="0"/>
          <w:color w:val="auto"/>
          <w:spacing w:val="9"/>
          <w:sz w:val="25"/>
          <w:szCs w:val="25"/>
          <w:u w:val="none" w:color="auto"/>
        </w:rPr>
        <w:t>(六)联合体</w:t>
      </w:r>
    </w:p>
    <w:p w14:paraId="797B5597">
      <w:pPr>
        <w:spacing w:before="187" w:line="219" w:lineRule="auto"/>
        <w:ind w:left="583"/>
        <w:rPr>
          <w:rFonts w:ascii="宋体" w:hAnsi="宋体" w:eastAsia="宋体" w:cs="宋体"/>
          <w:b w:val="0"/>
          <w:bCs w:val="0"/>
          <w:color w:val="auto"/>
          <w:sz w:val="25"/>
          <w:szCs w:val="25"/>
          <w:u w:val="none" w:color="auto"/>
        </w:rPr>
      </w:pPr>
      <w:r>
        <w:rPr>
          <w:rFonts w:ascii="宋体" w:hAnsi="宋体" w:eastAsia="宋体" w:cs="宋体"/>
          <w:b w:val="0"/>
          <w:bCs w:val="0"/>
          <w:color w:val="auto"/>
          <w:spacing w:val="-7"/>
          <w:sz w:val="25"/>
          <w:szCs w:val="25"/>
          <w:u w:val="none" w:color="auto"/>
        </w:rPr>
        <w:t>本项目不接受联合体。</w:t>
      </w:r>
    </w:p>
    <w:p w14:paraId="2EE422B3">
      <w:pPr>
        <w:spacing w:before="156" w:line="220" w:lineRule="auto"/>
        <w:ind w:left="163"/>
        <w:rPr>
          <w:rFonts w:ascii="宋体" w:hAnsi="宋体" w:eastAsia="宋体" w:cs="宋体"/>
          <w:b w:val="0"/>
          <w:bCs w:val="0"/>
          <w:color w:val="auto"/>
          <w:sz w:val="25"/>
          <w:szCs w:val="25"/>
          <w:u w:val="none" w:color="auto"/>
        </w:rPr>
      </w:pPr>
      <w:r>
        <w:rPr>
          <w:rFonts w:ascii="宋体" w:hAnsi="宋体" w:eastAsia="宋体" w:cs="宋体"/>
          <w:b w:val="0"/>
          <w:bCs w:val="0"/>
          <w:color w:val="auto"/>
          <w:spacing w:val="-4"/>
          <w:sz w:val="25"/>
          <w:szCs w:val="25"/>
          <w:u w:val="none" w:color="auto"/>
        </w:rPr>
        <w:t>(七)转包分包：</w:t>
      </w:r>
    </w:p>
    <w:p w14:paraId="1D798E35">
      <w:pPr>
        <w:spacing w:before="180" w:line="219" w:lineRule="auto"/>
        <w:ind w:left="513"/>
        <w:rPr>
          <w:rFonts w:ascii="宋体" w:hAnsi="宋体" w:eastAsia="宋体" w:cs="宋体"/>
          <w:b w:val="0"/>
          <w:bCs w:val="0"/>
          <w:color w:val="auto"/>
          <w:sz w:val="25"/>
          <w:szCs w:val="25"/>
          <w:u w:val="none" w:color="auto"/>
        </w:rPr>
      </w:pPr>
      <w:r>
        <w:rPr>
          <w:rFonts w:ascii="宋体" w:hAnsi="宋体" w:eastAsia="宋体" w:cs="宋体"/>
          <w:b w:val="0"/>
          <w:bCs w:val="0"/>
          <w:color w:val="auto"/>
          <w:spacing w:val="-19"/>
          <w:sz w:val="25"/>
          <w:szCs w:val="25"/>
          <w:u w:val="none" w:color="auto"/>
        </w:rPr>
        <w:t>本项目不允许转包、分包。</w:t>
      </w:r>
    </w:p>
    <w:p w14:paraId="2F952047">
      <w:pPr>
        <w:spacing w:before="175" w:line="219" w:lineRule="auto"/>
        <w:ind w:left="163"/>
        <w:rPr>
          <w:rFonts w:ascii="宋体" w:hAnsi="宋体" w:eastAsia="宋体" w:cs="宋体"/>
          <w:b w:val="0"/>
          <w:bCs w:val="0"/>
          <w:color w:val="auto"/>
          <w:sz w:val="25"/>
          <w:szCs w:val="25"/>
          <w:u w:val="none" w:color="auto"/>
        </w:rPr>
      </w:pPr>
      <w:r>
        <w:rPr>
          <w:rFonts w:ascii="宋体" w:hAnsi="宋体" w:eastAsia="宋体" w:cs="宋体"/>
          <w:b w:val="0"/>
          <w:bCs w:val="0"/>
          <w:color w:val="auto"/>
          <w:spacing w:val="-1"/>
          <w:sz w:val="25"/>
          <w:szCs w:val="25"/>
          <w:u w:val="none" w:color="auto"/>
        </w:rPr>
        <w:t>(八)特别说明：</w:t>
      </w:r>
    </w:p>
    <w:p w14:paraId="3D37AA05">
      <w:pPr>
        <w:spacing w:before="215" w:line="340" w:lineRule="auto"/>
        <w:ind w:left="30" w:firstLine="479"/>
        <w:rPr>
          <w:rFonts w:ascii="宋体" w:hAnsi="宋体" w:eastAsia="宋体" w:cs="宋体"/>
          <w:color w:val="auto"/>
          <w:sz w:val="25"/>
          <w:szCs w:val="25"/>
          <w:u w:val="none" w:color="auto"/>
        </w:rPr>
      </w:pPr>
      <w:r>
        <w:rPr>
          <w:rFonts w:ascii="宋体" w:hAnsi="宋体" w:eastAsia="宋体" w:cs="宋体"/>
          <w:color w:val="auto"/>
          <w:spacing w:val="-10"/>
          <w:sz w:val="25"/>
          <w:szCs w:val="25"/>
          <w:u w:val="none" w:color="auto"/>
        </w:rPr>
        <w:t>1.代理机构所使用的资格、信誉、荣誉、业绩与企业认证必须为代理机构所拥有。</w:t>
      </w:r>
      <w:r>
        <w:rPr>
          <w:rFonts w:ascii="宋体" w:hAnsi="宋体" w:eastAsia="宋体" w:cs="宋体"/>
          <w:color w:val="auto"/>
          <w:spacing w:val="3"/>
          <w:sz w:val="25"/>
          <w:szCs w:val="25"/>
          <w:u w:val="none" w:color="auto"/>
        </w:rPr>
        <w:t xml:space="preserve"> </w:t>
      </w:r>
      <w:r>
        <w:rPr>
          <w:rFonts w:ascii="宋体" w:hAnsi="宋体" w:eastAsia="宋体" w:cs="宋体"/>
          <w:color w:val="auto"/>
          <w:spacing w:val="-10"/>
          <w:sz w:val="25"/>
          <w:szCs w:val="25"/>
          <w:u w:val="none" w:color="auto"/>
        </w:rPr>
        <w:t>代理机构所使用的项目实施人员必须为代理机构员工。</w:t>
      </w:r>
    </w:p>
    <w:p w14:paraId="1D3CF4CB">
      <w:pPr>
        <w:spacing w:before="1" w:line="354" w:lineRule="auto"/>
        <w:ind w:left="30" w:right="204" w:firstLine="479"/>
        <w:rPr>
          <w:rFonts w:ascii="宋体" w:hAnsi="宋体" w:eastAsia="宋体" w:cs="宋体"/>
          <w:color w:val="auto"/>
          <w:sz w:val="25"/>
          <w:szCs w:val="25"/>
          <w:u w:val="none" w:color="auto"/>
        </w:rPr>
      </w:pPr>
      <w:r>
        <w:rPr>
          <w:rFonts w:ascii="宋体" w:hAnsi="宋体" w:eastAsia="宋体" w:cs="宋体"/>
          <w:color w:val="auto"/>
          <w:spacing w:val="-9"/>
          <w:sz w:val="25"/>
          <w:szCs w:val="25"/>
          <w:u w:val="none" w:color="auto"/>
        </w:rPr>
        <w:t>2.代理机构应仔细阅读采购文件的所有内容，按照采购文件的要求提交采购响应</w:t>
      </w:r>
      <w:r>
        <w:rPr>
          <w:rFonts w:ascii="宋体" w:hAnsi="宋体" w:eastAsia="宋体" w:cs="宋体"/>
          <w:color w:val="auto"/>
          <w:spacing w:val="3"/>
          <w:sz w:val="25"/>
          <w:szCs w:val="25"/>
          <w:u w:val="none" w:color="auto"/>
        </w:rPr>
        <w:t xml:space="preserve"> </w:t>
      </w:r>
      <w:r>
        <w:rPr>
          <w:rFonts w:ascii="宋体" w:hAnsi="宋体" w:eastAsia="宋体" w:cs="宋体"/>
          <w:color w:val="auto"/>
          <w:spacing w:val="-10"/>
          <w:sz w:val="25"/>
          <w:szCs w:val="25"/>
          <w:u w:val="none" w:color="auto"/>
        </w:rPr>
        <w:t>文件，并对所提供的全部资料的真实性承担法律责任。</w:t>
      </w:r>
    </w:p>
    <w:p w14:paraId="37891C80">
      <w:pPr>
        <w:spacing w:line="338" w:lineRule="auto"/>
        <w:ind w:left="30" w:right="139" w:firstLine="479"/>
        <w:rPr>
          <w:rFonts w:ascii="宋体" w:hAnsi="宋体" w:eastAsia="宋体" w:cs="宋体"/>
          <w:color w:val="auto"/>
          <w:sz w:val="25"/>
          <w:szCs w:val="25"/>
          <w:u w:val="none" w:color="auto"/>
        </w:rPr>
      </w:pPr>
      <w:r>
        <w:rPr>
          <w:rFonts w:ascii="宋体" w:hAnsi="宋体" w:eastAsia="宋体" w:cs="宋体"/>
          <w:color w:val="auto"/>
          <w:spacing w:val="-14"/>
          <w:sz w:val="25"/>
          <w:szCs w:val="25"/>
          <w:u w:val="none" w:color="auto"/>
        </w:rPr>
        <w:t>3.代理机构在本次采购活动中提供任何虚假材料，其响应无效并报监管部门查处；</w:t>
      </w:r>
      <w:r>
        <w:rPr>
          <w:rFonts w:ascii="宋体" w:hAnsi="宋体" w:eastAsia="宋体" w:cs="宋体"/>
          <w:color w:val="auto"/>
          <w:spacing w:val="12"/>
          <w:sz w:val="25"/>
          <w:szCs w:val="25"/>
          <w:u w:val="none" w:color="auto"/>
        </w:rPr>
        <w:t xml:space="preserve"> </w:t>
      </w:r>
      <w:r>
        <w:rPr>
          <w:rFonts w:ascii="宋体" w:hAnsi="宋体" w:eastAsia="宋体" w:cs="宋体"/>
          <w:color w:val="auto"/>
          <w:spacing w:val="-9"/>
          <w:sz w:val="25"/>
          <w:szCs w:val="25"/>
          <w:u w:val="none" w:color="auto"/>
        </w:rPr>
        <w:t>评审入围后发现的，代理机构须依照《中华人民共和国消费者权益保护法》第49条之</w:t>
      </w:r>
      <w:r>
        <w:rPr>
          <w:rFonts w:ascii="宋体" w:hAnsi="宋体" w:eastAsia="宋体" w:cs="宋体"/>
          <w:color w:val="auto"/>
          <w:sz w:val="25"/>
          <w:szCs w:val="25"/>
          <w:u w:val="none" w:color="auto"/>
        </w:rPr>
        <w:t xml:space="preserve"> </w:t>
      </w:r>
      <w:r>
        <w:rPr>
          <w:rFonts w:ascii="宋体" w:hAnsi="宋体" w:eastAsia="宋体" w:cs="宋体"/>
          <w:color w:val="auto"/>
          <w:spacing w:val="-8"/>
          <w:sz w:val="25"/>
          <w:szCs w:val="25"/>
          <w:u w:val="none" w:color="auto"/>
        </w:rPr>
        <w:t>规定双倍赔偿采购人，且民事赔偿并不免除违法代理机构的行政与刑事责任。</w:t>
      </w:r>
    </w:p>
    <w:p w14:paraId="33F3FBC2">
      <w:pPr>
        <w:spacing w:before="37" w:line="219" w:lineRule="auto"/>
        <w:ind w:left="509"/>
        <w:rPr>
          <w:rFonts w:ascii="宋体" w:hAnsi="宋体" w:eastAsia="宋体" w:cs="宋体"/>
          <w:color w:val="auto"/>
          <w:sz w:val="25"/>
          <w:szCs w:val="25"/>
          <w:u w:val="none" w:color="auto"/>
        </w:rPr>
      </w:pPr>
      <w:r>
        <w:rPr>
          <w:rFonts w:ascii="宋体" w:hAnsi="宋体" w:eastAsia="宋体" w:cs="宋体"/>
          <w:color w:val="auto"/>
          <w:spacing w:val="-10"/>
          <w:sz w:val="25"/>
          <w:szCs w:val="25"/>
          <w:u w:val="none" w:color="auto"/>
        </w:rPr>
        <w:t>4.有下列情形之一的视为代理机构相互串通，采购响应文件将视为无效：</w:t>
      </w:r>
    </w:p>
    <w:p w14:paraId="693C6887">
      <w:pPr>
        <w:spacing w:before="173" w:line="219" w:lineRule="auto"/>
        <w:ind w:left="669"/>
        <w:rPr>
          <w:rFonts w:ascii="宋体" w:hAnsi="宋体" w:eastAsia="宋体" w:cs="宋体"/>
          <w:color w:val="auto"/>
          <w:sz w:val="25"/>
          <w:szCs w:val="25"/>
          <w:u w:val="none" w:color="auto"/>
        </w:rPr>
      </w:pPr>
      <w:r>
        <w:rPr>
          <w:rFonts w:ascii="宋体" w:hAnsi="宋体" w:eastAsia="宋体" w:cs="宋体"/>
          <w:color w:val="auto"/>
          <w:spacing w:val="-6"/>
          <w:sz w:val="25"/>
          <w:szCs w:val="25"/>
          <w:u w:val="none" w:color="auto"/>
        </w:rPr>
        <w:t>(1)不同代理机构的采购响应文件由同一单位或者</w:t>
      </w:r>
      <w:r>
        <w:rPr>
          <w:rFonts w:ascii="宋体" w:hAnsi="宋体" w:eastAsia="宋体" w:cs="宋体"/>
          <w:color w:val="auto"/>
          <w:spacing w:val="-7"/>
          <w:sz w:val="25"/>
          <w:szCs w:val="25"/>
          <w:u w:val="none" w:color="auto"/>
        </w:rPr>
        <w:t>个人编制；</w:t>
      </w:r>
    </w:p>
    <w:p w14:paraId="1449934C">
      <w:pPr>
        <w:spacing w:before="184" w:line="219" w:lineRule="auto"/>
        <w:ind w:left="679"/>
        <w:rPr>
          <w:rFonts w:ascii="宋体" w:hAnsi="宋体" w:eastAsia="宋体" w:cs="宋体"/>
          <w:color w:val="auto"/>
          <w:sz w:val="25"/>
          <w:szCs w:val="25"/>
          <w:u w:val="none" w:color="auto"/>
        </w:rPr>
      </w:pPr>
      <w:r>
        <w:rPr>
          <w:rFonts w:ascii="宋体" w:hAnsi="宋体" w:eastAsia="宋体" w:cs="宋体"/>
          <w:color w:val="auto"/>
          <w:spacing w:val="-7"/>
          <w:sz w:val="25"/>
          <w:szCs w:val="25"/>
          <w:u w:val="none" w:color="auto"/>
        </w:rPr>
        <w:t>(2)不同代理机构委托同一单位或者个人办理采购事宜；</w:t>
      </w:r>
    </w:p>
    <w:p w14:paraId="0E56FEAF">
      <w:pPr>
        <w:spacing w:line="219" w:lineRule="auto"/>
        <w:rPr>
          <w:rFonts w:ascii="宋体" w:hAnsi="宋体" w:eastAsia="宋体" w:cs="宋体"/>
          <w:color w:val="auto"/>
          <w:sz w:val="25"/>
          <w:szCs w:val="25"/>
          <w:u w:val="none" w:color="auto"/>
        </w:rPr>
        <w:sectPr>
          <w:headerReference r:id="rId8" w:type="default"/>
          <w:footerReference r:id="rId9" w:type="default"/>
          <w:pgSz w:w="11910" w:h="16850"/>
          <w:pgMar w:top="1140" w:right="1314" w:bottom="1085" w:left="1450" w:header="1120" w:footer="959" w:gutter="0"/>
          <w:pgNumType w:fmt="decimal"/>
          <w:cols w:space="720" w:num="1"/>
        </w:sectPr>
      </w:pPr>
    </w:p>
    <w:p w14:paraId="5FBE765B">
      <w:pPr>
        <w:spacing w:before="168" w:line="219" w:lineRule="auto"/>
        <w:ind w:left="640"/>
        <w:rPr>
          <w:rFonts w:ascii="宋体" w:hAnsi="宋体" w:eastAsia="宋体" w:cs="宋体"/>
          <w:color w:val="auto"/>
          <w:sz w:val="25"/>
          <w:szCs w:val="25"/>
          <w:u w:val="none" w:color="auto"/>
        </w:rPr>
      </w:pPr>
      <w:r>
        <w:rPr>
          <w:rFonts w:ascii="宋体" w:hAnsi="宋体" w:eastAsia="宋体" w:cs="宋体"/>
          <w:color w:val="auto"/>
          <w:spacing w:val="-7"/>
          <w:sz w:val="25"/>
          <w:szCs w:val="25"/>
          <w:u w:val="none" w:color="auto"/>
        </w:rPr>
        <w:t>(3)不同代理机构的采购响应文件载明的项目管理员为同一个人；</w:t>
      </w:r>
    </w:p>
    <w:p w14:paraId="2030A8F1">
      <w:pPr>
        <w:spacing w:before="172" w:line="218" w:lineRule="auto"/>
        <w:ind w:left="640"/>
        <w:rPr>
          <w:rFonts w:ascii="宋体" w:hAnsi="宋体" w:eastAsia="宋体" w:cs="宋体"/>
          <w:color w:val="auto"/>
          <w:sz w:val="25"/>
          <w:szCs w:val="25"/>
          <w:u w:val="none" w:color="auto"/>
        </w:rPr>
      </w:pPr>
      <w:r>
        <w:rPr>
          <w:rFonts w:ascii="宋体" w:hAnsi="宋体" w:eastAsia="宋体" w:cs="宋体"/>
          <w:color w:val="auto"/>
          <w:spacing w:val="-6"/>
          <w:sz w:val="25"/>
          <w:szCs w:val="25"/>
          <w:u w:val="none" w:color="auto"/>
        </w:rPr>
        <w:t>(4)不同代理机构的采购响应文件异常一致或报价呈规律</w:t>
      </w:r>
      <w:r>
        <w:rPr>
          <w:rFonts w:ascii="宋体" w:hAnsi="宋体" w:eastAsia="宋体" w:cs="宋体"/>
          <w:color w:val="auto"/>
          <w:spacing w:val="-7"/>
          <w:sz w:val="25"/>
          <w:szCs w:val="25"/>
          <w:u w:val="none" w:color="auto"/>
        </w:rPr>
        <w:t>性差异；</w:t>
      </w:r>
    </w:p>
    <w:p w14:paraId="2A0A35CD">
      <w:pPr>
        <w:spacing w:before="175" w:line="219" w:lineRule="auto"/>
        <w:ind w:left="640"/>
        <w:rPr>
          <w:rFonts w:ascii="宋体" w:hAnsi="宋体" w:eastAsia="宋体" w:cs="宋体"/>
          <w:color w:val="auto"/>
          <w:sz w:val="25"/>
          <w:szCs w:val="25"/>
          <w:u w:val="none" w:color="auto"/>
        </w:rPr>
      </w:pPr>
      <w:r>
        <w:rPr>
          <w:rFonts w:ascii="宋体" w:hAnsi="宋体" w:eastAsia="宋体" w:cs="宋体"/>
          <w:color w:val="auto"/>
          <w:spacing w:val="-5"/>
          <w:sz w:val="25"/>
          <w:szCs w:val="25"/>
          <w:u w:val="none" w:color="auto"/>
        </w:rPr>
        <w:t>(5)不同代理机构的采购响应文件相互混装。</w:t>
      </w:r>
    </w:p>
    <w:p w14:paraId="3DC3671A">
      <w:pPr>
        <w:pStyle w:val="3"/>
        <w:spacing w:line="378" w:lineRule="auto"/>
        <w:rPr>
          <w:color w:val="auto"/>
          <w:u w:val="none" w:color="auto"/>
        </w:rPr>
      </w:pPr>
    </w:p>
    <w:p w14:paraId="32B459D9">
      <w:pPr>
        <w:spacing w:before="111" w:line="219" w:lineRule="auto"/>
        <w:ind w:left="3604"/>
        <w:rPr>
          <w:rFonts w:ascii="宋体" w:hAnsi="宋体" w:eastAsia="宋体" w:cs="宋体"/>
          <w:color w:val="auto"/>
          <w:sz w:val="34"/>
          <w:szCs w:val="34"/>
          <w:u w:val="none" w:color="auto"/>
        </w:rPr>
      </w:pPr>
      <w:r>
        <w:rPr>
          <w:rFonts w:ascii="宋体" w:hAnsi="宋体" w:eastAsia="宋体" w:cs="宋体"/>
          <w:b/>
          <w:bCs/>
          <w:color w:val="auto"/>
          <w:spacing w:val="-26"/>
          <w:sz w:val="34"/>
          <w:szCs w:val="34"/>
          <w:u w:val="none" w:color="auto"/>
        </w:rPr>
        <w:t>二、采购文件</w:t>
      </w:r>
    </w:p>
    <w:p w14:paraId="3830CCCB">
      <w:pPr>
        <w:spacing w:before="5" w:line="219" w:lineRule="auto"/>
        <w:ind w:left="643"/>
        <w:rPr>
          <w:rFonts w:ascii="宋体" w:hAnsi="宋体" w:eastAsia="宋体" w:cs="宋体"/>
          <w:b w:val="0"/>
          <w:bCs w:val="0"/>
          <w:color w:val="auto"/>
          <w:sz w:val="25"/>
          <w:szCs w:val="25"/>
          <w:u w:val="none" w:color="auto"/>
        </w:rPr>
      </w:pPr>
      <w:r>
        <w:rPr>
          <w:rFonts w:ascii="宋体" w:hAnsi="宋体" w:eastAsia="宋体" w:cs="宋体"/>
          <w:b w:val="0"/>
          <w:bCs w:val="0"/>
          <w:color w:val="auto"/>
          <w:spacing w:val="-7"/>
          <w:sz w:val="25"/>
          <w:szCs w:val="25"/>
          <w:u w:val="none" w:color="auto"/>
        </w:rPr>
        <w:t>(一)采购文件的组成：</w:t>
      </w:r>
    </w:p>
    <w:p w14:paraId="216A538C">
      <w:pPr>
        <w:spacing w:before="256" w:line="218" w:lineRule="auto"/>
        <w:ind w:left="519"/>
        <w:rPr>
          <w:rFonts w:ascii="宋体" w:hAnsi="宋体" w:eastAsia="宋体" w:cs="宋体"/>
          <w:b w:val="0"/>
          <w:bCs w:val="0"/>
          <w:color w:val="auto"/>
          <w:sz w:val="25"/>
          <w:szCs w:val="25"/>
          <w:u w:val="none" w:color="auto"/>
        </w:rPr>
      </w:pPr>
      <w:r>
        <w:rPr>
          <w:rFonts w:ascii="宋体" w:hAnsi="宋体" w:eastAsia="宋体" w:cs="宋体"/>
          <w:b w:val="0"/>
          <w:bCs w:val="0"/>
          <w:color w:val="auto"/>
          <w:spacing w:val="-10"/>
          <w:sz w:val="25"/>
          <w:szCs w:val="25"/>
          <w:u w:val="none" w:color="auto"/>
        </w:rPr>
        <w:t>1.采购公告</w:t>
      </w:r>
    </w:p>
    <w:p w14:paraId="0C9AB26C">
      <w:pPr>
        <w:spacing w:before="187" w:line="325" w:lineRule="auto"/>
        <w:ind w:left="519" w:right="6603"/>
        <w:rPr>
          <w:rFonts w:ascii="宋体" w:hAnsi="宋体" w:eastAsia="宋体" w:cs="宋体"/>
          <w:b w:val="0"/>
          <w:bCs w:val="0"/>
          <w:color w:val="auto"/>
          <w:sz w:val="25"/>
          <w:szCs w:val="25"/>
          <w:u w:val="none" w:color="auto"/>
        </w:rPr>
      </w:pPr>
      <w:r>
        <w:rPr>
          <w:rFonts w:ascii="宋体" w:hAnsi="宋体" w:eastAsia="宋体" w:cs="宋体"/>
          <w:b w:val="0"/>
          <w:bCs w:val="0"/>
          <w:color w:val="auto"/>
          <w:spacing w:val="-6"/>
          <w:sz w:val="25"/>
          <w:szCs w:val="25"/>
          <w:u w:val="none" w:color="auto"/>
        </w:rPr>
        <w:t>2.项目需求一览表</w:t>
      </w:r>
      <w:r>
        <w:rPr>
          <w:rFonts w:ascii="宋体" w:hAnsi="宋体" w:eastAsia="宋体" w:cs="宋体"/>
          <w:b w:val="0"/>
          <w:bCs w:val="0"/>
          <w:color w:val="auto"/>
          <w:sz w:val="25"/>
          <w:szCs w:val="25"/>
          <w:u w:val="none" w:color="auto"/>
        </w:rPr>
        <w:t xml:space="preserve"> </w:t>
      </w:r>
      <w:r>
        <w:rPr>
          <w:rFonts w:ascii="宋体" w:hAnsi="宋体" w:eastAsia="宋体" w:cs="宋体"/>
          <w:b w:val="0"/>
          <w:bCs w:val="0"/>
          <w:color w:val="auto"/>
          <w:spacing w:val="-8"/>
          <w:sz w:val="25"/>
          <w:szCs w:val="25"/>
          <w:u w:val="none" w:color="auto"/>
        </w:rPr>
        <w:t>3.代理机构须知</w:t>
      </w:r>
    </w:p>
    <w:p w14:paraId="50A0D068">
      <w:pPr>
        <w:spacing w:before="60" w:line="319" w:lineRule="auto"/>
        <w:ind w:left="519" w:right="6158"/>
        <w:rPr>
          <w:rFonts w:ascii="宋体" w:hAnsi="宋体" w:eastAsia="宋体" w:cs="宋体"/>
          <w:b w:val="0"/>
          <w:bCs w:val="0"/>
          <w:color w:val="auto"/>
          <w:sz w:val="25"/>
          <w:szCs w:val="25"/>
          <w:u w:val="none" w:color="auto"/>
        </w:rPr>
      </w:pPr>
      <w:r>
        <w:rPr>
          <w:rFonts w:ascii="宋体" w:hAnsi="宋体" w:eastAsia="宋体" w:cs="宋体"/>
          <w:b w:val="0"/>
          <w:bCs w:val="0"/>
          <w:color w:val="auto"/>
          <w:spacing w:val="-10"/>
          <w:sz w:val="25"/>
          <w:szCs w:val="25"/>
          <w:u w:val="none" w:color="auto"/>
        </w:rPr>
        <w:t>4.评审办法及评分标准</w:t>
      </w:r>
      <w:r>
        <w:rPr>
          <w:rFonts w:ascii="宋体" w:hAnsi="宋体" w:eastAsia="宋体" w:cs="宋体"/>
          <w:b w:val="0"/>
          <w:bCs w:val="0"/>
          <w:color w:val="auto"/>
          <w:sz w:val="25"/>
          <w:szCs w:val="25"/>
          <w:u w:val="none" w:color="auto"/>
        </w:rPr>
        <w:t xml:space="preserve"> </w:t>
      </w:r>
      <w:r>
        <w:rPr>
          <w:rFonts w:ascii="宋体" w:hAnsi="宋体" w:eastAsia="宋体" w:cs="宋体"/>
          <w:b w:val="0"/>
          <w:bCs w:val="0"/>
          <w:color w:val="auto"/>
          <w:spacing w:val="-10"/>
          <w:sz w:val="25"/>
          <w:szCs w:val="25"/>
          <w:u w:val="none" w:color="auto"/>
        </w:rPr>
        <w:t>5.合同格式</w:t>
      </w:r>
    </w:p>
    <w:p w14:paraId="53D03392">
      <w:pPr>
        <w:spacing w:before="74" w:line="219" w:lineRule="auto"/>
        <w:ind w:left="519"/>
        <w:rPr>
          <w:rFonts w:ascii="宋体" w:hAnsi="宋体" w:eastAsia="宋体" w:cs="宋体"/>
          <w:b w:val="0"/>
          <w:bCs w:val="0"/>
          <w:color w:val="auto"/>
          <w:sz w:val="25"/>
          <w:szCs w:val="25"/>
          <w:u w:val="none" w:color="auto"/>
        </w:rPr>
      </w:pPr>
      <w:r>
        <w:rPr>
          <w:rFonts w:ascii="宋体" w:hAnsi="宋体" w:eastAsia="宋体" w:cs="宋体"/>
          <w:b w:val="0"/>
          <w:bCs w:val="0"/>
          <w:color w:val="auto"/>
          <w:spacing w:val="-10"/>
          <w:sz w:val="25"/>
          <w:szCs w:val="25"/>
          <w:u w:val="none" w:color="auto"/>
        </w:rPr>
        <w:t>6.采购响应文件格式</w:t>
      </w:r>
    </w:p>
    <w:p w14:paraId="2D984403">
      <w:pPr>
        <w:spacing w:before="170" w:line="219" w:lineRule="auto"/>
        <w:ind w:left="643"/>
        <w:rPr>
          <w:rFonts w:ascii="宋体" w:hAnsi="宋体" w:eastAsia="宋体" w:cs="宋体"/>
          <w:b w:val="0"/>
          <w:bCs w:val="0"/>
          <w:color w:val="auto"/>
          <w:sz w:val="25"/>
          <w:szCs w:val="25"/>
          <w:u w:val="none" w:color="auto"/>
        </w:rPr>
      </w:pPr>
      <w:r>
        <w:rPr>
          <w:rFonts w:ascii="宋体" w:hAnsi="宋体" w:eastAsia="宋体" w:cs="宋体"/>
          <w:b w:val="0"/>
          <w:bCs w:val="0"/>
          <w:color w:val="auto"/>
          <w:sz w:val="25"/>
          <w:szCs w:val="25"/>
          <w:u w:val="none" w:color="auto"/>
        </w:rPr>
        <w:t>(二)代理机构的风险</w:t>
      </w:r>
    </w:p>
    <w:p w14:paraId="13D0A238">
      <w:pPr>
        <w:spacing w:before="155" w:line="349" w:lineRule="auto"/>
        <w:ind w:left="53" w:right="150" w:firstLine="469"/>
        <w:rPr>
          <w:rFonts w:ascii="宋体" w:hAnsi="宋体" w:eastAsia="宋体" w:cs="宋体"/>
          <w:b w:val="0"/>
          <w:bCs w:val="0"/>
          <w:color w:val="auto"/>
          <w:sz w:val="25"/>
          <w:szCs w:val="25"/>
          <w:u w:val="none" w:color="auto"/>
        </w:rPr>
      </w:pPr>
      <w:r>
        <w:rPr>
          <w:rFonts w:ascii="宋体" w:hAnsi="宋体" w:eastAsia="宋体" w:cs="宋体"/>
          <w:b w:val="0"/>
          <w:bCs w:val="0"/>
          <w:color w:val="auto"/>
          <w:spacing w:val="-13"/>
          <w:sz w:val="25"/>
          <w:szCs w:val="25"/>
          <w:u w:val="none" w:color="auto"/>
        </w:rPr>
        <w:t>代理机构没有按照采购文件要求提供全部资料，或者代理机构没有对采购文件在</w:t>
      </w:r>
      <w:r>
        <w:rPr>
          <w:rFonts w:ascii="宋体" w:hAnsi="宋体" w:eastAsia="宋体" w:cs="宋体"/>
          <w:b w:val="0"/>
          <w:bCs w:val="0"/>
          <w:color w:val="auto"/>
          <w:spacing w:val="8"/>
          <w:sz w:val="25"/>
          <w:szCs w:val="25"/>
          <w:u w:val="none" w:color="auto"/>
        </w:rPr>
        <w:t xml:space="preserve"> </w:t>
      </w:r>
      <w:r>
        <w:rPr>
          <w:rFonts w:ascii="宋体" w:hAnsi="宋体" w:eastAsia="宋体" w:cs="宋体"/>
          <w:b w:val="0"/>
          <w:bCs w:val="0"/>
          <w:color w:val="auto"/>
          <w:spacing w:val="-14"/>
          <w:sz w:val="25"/>
          <w:szCs w:val="25"/>
          <w:u w:val="none" w:color="auto"/>
        </w:rPr>
        <w:t>各方面做出实质性响应，可能导致响应被拒绝。</w:t>
      </w:r>
    </w:p>
    <w:p w14:paraId="1A70F6BD">
      <w:pPr>
        <w:spacing w:before="3" w:line="219" w:lineRule="auto"/>
        <w:ind w:left="643"/>
        <w:rPr>
          <w:rFonts w:ascii="宋体" w:hAnsi="宋体" w:eastAsia="宋体" w:cs="宋体"/>
          <w:b w:val="0"/>
          <w:bCs w:val="0"/>
          <w:color w:val="auto"/>
          <w:sz w:val="25"/>
          <w:szCs w:val="25"/>
          <w:u w:val="none" w:color="auto"/>
        </w:rPr>
      </w:pPr>
      <w:r>
        <w:rPr>
          <w:rFonts w:ascii="宋体" w:hAnsi="宋体" w:eastAsia="宋体" w:cs="宋体"/>
          <w:b w:val="0"/>
          <w:bCs w:val="0"/>
          <w:color w:val="auto"/>
          <w:spacing w:val="-3"/>
          <w:sz w:val="25"/>
          <w:szCs w:val="25"/>
          <w:u w:val="none" w:color="auto"/>
        </w:rPr>
        <w:t>(三)采购文件的澄清与修改</w:t>
      </w:r>
    </w:p>
    <w:p w14:paraId="517711DB">
      <w:pPr>
        <w:spacing w:before="167" w:line="342" w:lineRule="auto"/>
        <w:ind w:left="50" w:right="20" w:firstLine="469"/>
        <w:rPr>
          <w:rFonts w:ascii="宋体" w:hAnsi="宋体" w:eastAsia="宋体" w:cs="宋体"/>
          <w:color w:val="auto"/>
          <w:sz w:val="25"/>
          <w:szCs w:val="25"/>
          <w:u w:val="none" w:color="auto"/>
        </w:rPr>
      </w:pPr>
      <w:r>
        <w:rPr>
          <w:rFonts w:ascii="宋体" w:hAnsi="宋体" w:eastAsia="宋体" w:cs="宋体"/>
          <w:color w:val="auto"/>
          <w:spacing w:val="-7"/>
          <w:sz w:val="25"/>
          <w:szCs w:val="25"/>
          <w:u w:val="none" w:color="auto"/>
        </w:rPr>
        <w:t>代理机构应认真阅读本采购文件，认为其中有误或有不合理要求的，代理机构应</w:t>
      </w:r>
      <w:r>
        <w:rPr>
          <w:rFonts w:ascii="宋体" w:hAnsi="宋体" w:eastAsia="宋体" w:cs="宋体"/>
          <w:color w:val="auto"/>
          <w:spacing w:val="14"/>
          <w:sz w:val="25"/>
          <w:szCs w:val="25"/>
          <w:u w:val="none" w:color="auto"/>
        </w:rPr>
        <w:t xml:space="preserve"> </w:t>
      </w:r>
      <w:r>
        <w:rPr>
          <w:rFonts w:ascii="宋体" w:hAnsi="宋体" w:eastAsia="宋体" w:cs="宋体"/>
          <w:color w:val="auto"/>
          <w:spacing w:val="-3"/>
          <w:sz w:val="25"/>
          <w:szCs w:val="25"/>
          <w:u w:val="none" w:color="auto"/>
        </w:rPr>
        <w:t>于采购响应文件递交截止时间3日前，以书面形</w:t>
      </w:r>
      <w:r>
        <w:rPr>
          <w:rFonts w:ascii="宋体" w:hAnsi="宋体" w:eastAsia="宋体" w:cs="宋体"/>
          <w:color w:val="auto"/>
          <w:spacing w:val="-4"/>
          <w:sz w:val="25"/>
          <w:szCs w:val="25"/>
          <w:u w:val="none" w:color="auto"/>
        </w:rPr>
        <w:t>式向采购人提出。采购人对已发出的</w:t>
      </w:r>
      <w:r>
        <w:rPr>
          <w:rFonts w:ascii="宋体" w:hAnsi="宋体" w:eastAsia="宋体" w:cs="宋体"/>
          <w:color w:val="auto"/>
          <w:sz w:val="25"/>
          <w:szCs w:val="25"/>
          <w:u w:val="none" w:color="auto"/>
        </w:rPr>
        <w:t xml:space="preserve"> </w:t>
      </w:r>
      <w:r>
        <w:rPr>
          <w:rFonts w:ascii="宋体" w:hAnsi="宋体" w:eastAsia="宋体" w:cs="宋体"/>
          <w:color w:val="auto"/>
          <w:spacing w:val="-7"/>
          <w:sz w:val="25"/>
          <w:szCs w:val="25"/>
          <w:u w:val="none" w:color="auto"/>
        </w:rPr>
        <w:t>采购文件进行必要澄清、答复、修改或补充的，该澄清或者修改的内容为采购文件的</w:t>
      </w:r>
      <w:r>
        <w:rPr>
          <w:rFonts w:ascii="宋体" w:hAnsi="宋体" w:eastAsia="宋体" w:cs="宋体"/>
          <w:color w:val="auto"/>
          <w:spacing w:val="7"/>
          <w:sz w:val="25"/>
          <w:szCs w:val="25"/>
          <w:u w:val="none" w:color="auto"/>
        </w:rPr>
        <w:t xml:space="preserve"> </w:t>
      </w:r>
      <w:r>
        <w:rPr>
          <w:rFonts w:ascii="宋体" w:hAnsi="宋体" w:eastAsia="宋体" w:cs="宋体"/>
          <w:color w:val="auto"/>
          <w:spacing w:val="-7"/>
          <w:sz w:val="25"/>
          <w:szCs w:val="25"/>
          <w:u w:val="none" w:color="auto"/>
        </w:rPr>
        <w:t>组成部分。当采购文件与答复、澄清、修改、补充通知就同一内容的表述不一致时，</w:t>
      </w:r>
      <w:r>
        <w:rPr>
          <w:rFonts w:ascii="宋体" w:hAnsi="宋体" w:eastAsia="宋体" w:cs="宋体"/>
          <w:color w:val="auto"/>
          <w:spacing w:val="7"/>
          <w:sz w:val="25"/>
          <w:szCs w:val="25"/>
          <w:u w:val="none" w:color="auto"/>
        </w:rPr>
        <w:t xml:space="preserve"> </w:t>
      </w:r>
      <w:r>
        <w:rPr>
          <w:rFonts w:ascii="宋体" w:hAnsi="宋体" w:eastAsia="宋体" w:cs="宋体"/>
          <w:color w:val="auto"/>
          <w:spacing w:val="-15"/>
          <w:sz w:val="25"/>
          <w:szCs w:val="25"/>
          <w:u w:val="none" w:color="auto"/>
        </w:rPr>
        <w:t>以最后发出的文件为准。</w:t>
      </w:r>
    </w:p>
    <w:p w14:paraId="04BC77B9">
      <w:pPr>
        <w:pStyle w:val="3"/>
        <w:spacing w:line="261" w:lineRule="auto"/>
        <w:rPr>
          <w:color w:val="auto"/>
          <w:u w:val="none" w:color="auto"/>
        </w:rPr>
      </w:pPr>
    </w:p>
    <w:p w14:paraId="2ECEA1D3">
      <w:pPr>
        <w:spacing w:before="111" w:line="216" w:lineRule="auto"/>
        <w:ind w:left="3294"/>
        <w:rPr>
          <w:rFonts w:ascii="宋体" w:hAnsi="宋体" w:eastAsia="宋体" w:cs="宋体"/>
          <w:color w:val="auto"/>
          <w:sz w:val="34"/>
          <w:szCs w:val="34"/>
          <w:u w:val="none" w:color="auto"/>
        </w:rPr>
      </w:pPr>
      <w:r>
        <w:rPr>
          <w:rFonts w:ascii="宋体" w:hAnsi="宋体" w:eastAsia="宋体" w:cs="宋体"/>
          <w:b/>
          <w:bCs/>
          <w:color w:val="auto"/>
          <w:spacing w:val="-26"/>
          <w:sz w:val="34"/>
          <w:szCs w:val="34"/>
          <w:u w:val="none" w:color="auto"/>
        </w:rPr>
        <w:t>三、采购响应文件</w:t>
      </w:r>
    </w:p>
    <w:p w14:paraId="46ED45D2">
      <w:pPr>
        <w:spacing w:before="1" w:line="218" w:lineRule="auto"/>
        <w:ind w:left="643"/>
        <w:rPr>
          <w:rFonts w:ascii="宋体" w:hAnsi="宋体" w:eastAsia="宋体" w:cs="宋体"/>
          <w:b w:val="0"/>
          <w:bCs w:val="0"/>
          <w:color w:val="auto"/>
          <w:sz w:val="25"/>
          <w:szCs w:val="25"/>
          <w:u w:val="none" w:color="auto"/>
        </w:rPr>
      </w:pPr>
      <w:r>
        <w:rPr>
          <w:rFonts w:ascii="宋体" w:hAnsi="宋体" w:eastAsia="宋体" w:cs="宋体"/>
          <w:b w:val="0"/>
          <w:bCs w:val="0"/>
          <w:color w:val="auto"/>
          <w:spacing w:val="-3"/>
          <w:sz w:val="25"/>
          <w:szCs w:val="25"/>
          <w:u w:val="none" w:color="auto"/>
        </w:rPr>
        <w:t>(一)采购响应文件的组成</w:t>
      </w:r>
    </w:p>
    <w:p w14:paraId="3D52DCC0">
      <w:pPr>
        <w:spacing w:before="184" w:line="219" w:lineRule="auto"/>
        <w:ind w:left="523"/>
        <w:rPr>
          <w:rFonts w:ascii="宋体" w:hAnsi="宋体" w:eastAsia="宋体" w:cs="宋体"/>
          <w:b w:val="0"/>
          <w:bCs w:val="0"/>
          <w:color w:val="auto"/>
          <w:sz w:val="25"/>
          <w:szCs w:val="25"/>
          <w:u w:val="none" w:color="auto"/>
        </w:rPr>
      </w:pPr>
      <w:r>
        <w:rPr>
          <w:rFonts w:ascii="宋体" w:hAnsi="宋体" w:eastAsia="宋体" w:cs="宋体"/>
          <w:b w:val="0"/>
          <w:bCs w:val="0"/>
          <w:color w:val="auto"/>
          <w:spacing w:val="-13"/>
          <w:sz w:val="25"/>
          <w:szCs w:val="25"/>
          <w:u w:val="none" w:color="auto"/>
        </w:rPr>
        <w:t>采购响应文件由资格审查文件、商务文件、技术文件组成。</w:t>
      </w:r>
    </w:p>
    <w:p w14:paraId="075B1700">
      <w:pPr>
        <w:spacing w:before="245" w:line="219" w:lineRule="auto"/>
        <w:ind w:left="643"/>
        <w:rPr>
          <w:rFonts w:ascii="宋体" w:hAnsi="宋体" w:eastAsia="宋体" w:cs="宋体"/>
          <w:b w:val="0"/>
          <w:bCs w:val="0"/>
          <w:color w:val="auto"/>
          <w:sz w:val="25"/>
          <w:szCs w:val="25"/>
          <w:u w:val="none" w:color="auto"/>
        </w:rPr>
      </w:pPr>
      <w:r>
        <w:rPr>
          <w:rFonts w:ascii="宋体" w:hAnsi="宋体" w:eastAsia="宋体" w:cs="宋体"/>
          <w:b w:val="0"/>
          <w:bCs w:val="0"/>
          <w:color w:val="auto"/>
          <w:spacing w:val="-12"/>
          <w:sz w:val="25"/>
          <w:szCs w:val="25"/>
          <w:u w:val="none" w:color="auto"/>
        </w:rPr>
        <w:t>1.资格审查文件</w:t>
      </w:r>
    </w:p>
    <w:p w14:paraId="4F90614D">
      <w:pPr>
        <w:spacing w:before="175" w:line="279" w:lineRule="auto"/>
        <w:ind w:left="50" w:right="49" w:firstLine="590"/>
        <w:rPr>
          <w:rFonts w:ascii="宋体" w:hAnsi="宋体" w:eastAsia="宋体" w:cs="宋体"/>
          <w:color w:val="auto"/>
          <w:spacing w:val="4"/>
          <w:sz w:val="25"/>
          <w:szCs w:val="25"/>
          <w:u w:val="none" w:color="auto"/>
        </w:rPr>
      </w:pPr>
      <w:r>
        <w:rPr>
          <w:rFonts w:ascii="宋体" w:hAnsi="宋体" w:eastAsia="宋体" w:cs="宋体"/>
          <w:color w:val="auto"/>
          <w:spacing w:val="4"/>
          <w:sz w:val="25"/>
          <w:szCs w:val="25"/>
          <w:u w:val="none" w:color="auto"/>
        </w:rPr>
        <w:t>(1)有效的营业执照副本复印件(必须提供)。</w:t>
      </w:r>
    </w:p>
    <w:p w14:paraId="591F6534">
      <w:pPr>
        <w:spacing w:before="175" w:line="279" w:lineRule="auto"/>
        <w:ind w:left="50" w:right="49" w:firstLine="590"/>
        <w:rPr>
          <w:rFonts w:ascii="宋体" w:hAnsi="宋体" w:eastAsia="宋体" w:cs="宋体"/>
          <w:color w:val="auto"/>
          <w:spacing w:val="4"/>
          <w:sz w:val="25"/>
          <w:szCs w:val="25"/>
          <w:u w:val="none" w:color="auto"/>
        </w:rPr>
      </w:pPr>
      <w:r>
        <w:rPr>
          <w:rFonts w:ascii="宋体" w:hAnsi="宋体" w:eastAsia="宋体" w:cs="宋体"/>
          <w:color w:val="auto"/>
          <w:spacing w:val="4"/>
          <w:sz w:val="25"/>
          <w:szCs w:val="25"/>
          <w:u w:val="none" w:color="auto"/>
        </w:rPr>
        <w:t>(2)</w:t>
      </w:r>
      <w:r>
        <w:rPr>
          <w:rFonts w:hint="eastAsia" w:ascii="宋体" w:hAnsi="宋体" w:eastAsia="宋体" w:cs="宋体"/>
          <w:color w:val="auto"/>
          <w:spacing w:val="4"/>
          <w:sz w:val="25"/>
          <w:szCs w:val="25"/>
          <w:u w:val="none" w:color="auto"/>
        </w:rPr>
        <w:t>在南宁市内具有开展招标代理业务所需的人员设施及办公场所</w:t>
      </w:r>
      <w:r>
        <w:rPr>
          <w:rFonts w:hint="eastAsia" w:ascii="宋体" w:hAnsi="宋体" w:eastAsia="宋体" w:cs="宋体"/>
          <w:color w:val="auto"/>
          <w:spacing w:val="4"/>
          <w:sz w:val="25"/>
          <w:szCs w:val="25"/>
          <w:u w:val="none" w:color="auto"/>
          <w:lang w:eastAsia="zh-CN"/>
        </w:rPr>
        <w:t>，</w:t>
      </w:r>
      <w:r>
        <w:rPr>
          <w:rFonts w:ascii="宋体" w:hAnsi="宋体" w:eastAsia="宋体" w:cs="宋体"/>
          <w:color w:val="auto"/>
          <w:spacing w:val="4"/>
          <w:sz w:val="25"/>
          <w:szCs w:val="25"/>
          <w:u w:val="none" w:color="auto"/>
        </w:rPr>
        <w:t>且已在自治区政府采购代理机构名单中登记备案(必须提供)。</w:t>
      </w:r>
    </w:p>
    <w:p w14:paraId="18402C5E">
      <w:pPr>
        <w:spacing w:before="175" w:line="279" w:lineRule="auto"/>
        <w:ind w:left="50" w:right="49" w:firstLine="590"/>
        <w:rPr>
          <w:rFonts w:ascii="宋体" w:hAnsi="宋体" w:eastAsia="宋体" w:cs="宋体"/>
          <w:color w:val="auto"/>
          <w:spacing w:val="4"/>
          <w:sz w:val="25"/>
          <w:szCs w:val="25"/>
          <w:u w:val="none" w:color="auto"/>
        </w:rPr>
      </w:pPr>
      <w:r>
        <w:rPr>
          <w:rFonts w:ascii="宋体" w:hAnsi="宋体" w:eastAsia="宋体" w:cs="宋体"/>
          <w:color w:val="auto"/>
          <w:spacing w:val="4"/>
          <w:sz w:val="25"/>
          <w:szCs w:val="25"/>
          <w:u w:val="none" w:color="auto"/>
        </w:rPr>
        <w:t>(3)在</w:t>
      </w:r>
      <w:r>
        <w:rPr>
          <w:rFonts w:hint="eastAsia" w:ascii="宋体" w:hAnsi="宋体" w:eastAsia="宋体" w:cs="宋体"/>
          <w:color w:val="auto"/>
          <w:spacing w:val="4"/>
          <w:sz w:val="25"/>
          <w:szCs w:val="25"/>
          <w:u w:val="none" w:color="auto"/>
          <w:lang w:eastAsia="zh-CN"/>
        </w:rPr>
        <w:t>南宁市</w:t>
      </w:r>
      <w:r>
        <w:rPr>
          <w:rFonts w:ascii="宋体" w:hAnsi="宋体" w:eastAsia="宋体" w:cs="宋体"/>
          <w:color w:val="auto"/>
          <w:spacing w:val="4"/>
          <w:sz w:val="25"/>
          <w:szCs w:val="25"/>
          <w:u w:val="none" w:color="auto"/>
        </w:rPr>
        <w:t>内具有政府采购标准化电子评标室(必须提供)。</w:t>
      </w:r>
    </w:p>
    <w:p w14:paraId="3CDC180E">
      <w:pPr>
        <w:spacing w:before="175" w:line="279" w:lineRule="auto"/>
        <w:ind w:left="50" w:right="49" w:firstLine="590"/>
        <w:rPr>
          <w:rFonts w:ascii="宋体" w:hAnsi="宋体" w:eastAsia="宋体" w:cs="宋体"/>
          <w:color w:val="auto"/>
          <w:spacing w:val="4"/>
          <w:sz w:val="25"/>
          <w:szCs w:val="25"/>
          <w:u w:val="none" w:color="auto"/>
        </w:rPr>
      </w:pPr>
      <w:r>
        <w:rPr>
          <w:rFonts w:ascii="宋体" w:hAnsi="宋体" w:eastAsia="宋体" w:cs="宋体"/>
          <w:color w:val="auto"/>
          <w:spacing w:val="4"/>
          <w:sz w:val="25"/>
          <w:szCs w:val="25"/>
          <w:u w:val="none" w:color="auto"/>
        </w:rPr>
        <w:t>(</w:t>
      </w:r>
      <w:r>
        <w:rPr>
          <w:rFonts w:hint="eastAsia" w:ascii="宋体" w:hAnsi="宋体" w:eastAsia="宋体" w:cs="宋体"/>
          <w:color w:val="auto"/>
          <w:spacing w:val="4"/>
          <w:sz w:val="25"/>
          <w:szCs w:val="25"/>
          <w:u w:val="none" w:color="auto"/>
          <w:lang w:val="en-US" w:eastAsia="zh-CN"/>
        </w:rPr>
        <w:t>4</w:t>
      </w:r>
      <w:r>
        <w:rPr>
          <w:rFonts w:ascii="宋体" w:hAnsi="宋体" w:eastAsia="宋体" w:cs="宋体"/>
          <w:color w:val="auto"/>
          <w:spacing w:val="4"/>
          <w:sz w:val="25"/>
          <w:szCs w:val="25"/>
          <w:u w:val="none" w:color="auto"/>
        </w:rPr>
        <w:t>)参加报名前3年内，代理机构及其分</w:t>
      </w:r>
      <w:r>
        <w:rPr>
          <w:rFonts w:hint="eastAsia" w:ascii="宋体" w:hAnsi="宋体" w:eastAsia="宋体" w:cs="宋体"/>
          <w:color w:val="auto"/>
          <w:spacing w:val="4"/>
          <w:sz w:val="25"/>
          <w:szCs w:val="25"/>
          <w:u w:val="none" w:color="auto"/>
          <w:lang w:eastAsia="zh-CN"/>
        </w:rPr>
        <w:t>公司</w:t>
      </w:r>
      <w:r>
        <w:rPr>
          <w:rFonts w:ascii="宋体" w:hAnsi="宋体" w:eastAsia="宋体" w:cs="宋体"/>
          <w:color w:val="auto"/>
          <w:spacing w:val="4"/>
          <w:sz w:val="25"/>
          <w:szCs w:val="25"/>
          <w:u w:val="none" w:color="auto"/>
        </w:rPr>
        <w:t>在经营活动中没有重大违法</w:t>
      </w:r>
      <w:r>
        <w:rPr>
          <w:rFonts w:hint="eastAsia" w:ascii="宋体" w:hAnsi="宋体" w:eastAsia="宋体" w:cs="宋体"/>
          <w:color w:val="auto"/>
          <w:spacing w:val="4"/>
          <w:sz w:val="25"/>
          <w:szCs w:val="25"/>
          <w:u w:val="none" w:color="auto"/>
          <w:lang w:eastAsia="zh-CN"/>
        </w:rPr>
        <w:t>记录</w:t>
      </w:r>
      <w:r>
        <w:rPr>
          <w:rFonts w:ascii="宋体" w:hAnsi="宋体" w:eastAsia="宋体" w:cs="宋体"/>
          <w:color w:val="auto"/>
          <w:spacing w:val="4"/>
          <w:sz w:val="25"/>
          <w:szCs w:val="25"/>
          <w:u w:val="none" w:color="auto"/>
        </w:rPr>
        <w:t>，以及没有被政府列入失信被执行人名单、政府采购严重违法失信行为记录名单。(要求提供采购人《参与采购活动前3年内在经营活动中没有重大违法记录的书面声明函》(必须提供)。</w:t>
      </w:r>
    </w:p>
    <w:p w14:paraId="6A495592">
      <w:pPr>
        <w:spacing w:before="175" w:line="279" w:lineRule="auto"/>
        <w:ind w:left="50" w:right="49" w:firstLine="590"/>
        <w:rPr>
          <w:rFonts w:hint="eastAsia" w:ascii="宋体" w:hAnsi="宋体" w:eastAsia="宋体" w:cs="宋体"/>
          <w:color w:val="auto"/>
          <w:spacing w:val="4"/>
          <w:sz w:val="25"/>
          <w:szCs w:val="25"/>
          <w:u w:val="none" w:color="auto"/>
          <w:lang w:eastAsia="zh-CN"/>
        </w:rPr>
      </w:pPr>
      <w:r>
        <w:rPr>
          <w:rFonts w:ascii="宋体" w:hAnsi="宋体" w:eastAsia="宋体" w:cs="宋体"/>
          <w:color w:val="auto"/>
          <w:spacing w:val="4"/>
          <w:sz w:val="25"/>
          <w:szCs w:val="25"/>
          <w:u w:val="none" w:color="auto"/>
        </w:rPr>
        <w:t>(</w:t>
      </w:r>
      <w:r>
        <w:rPr>
          <w:rFonts w:hint="eastAsia" w:ascii="宋体" w:hAnsi="宋体" w:eastAsia="宋体" w:cs="宋体"/>
          <w:color w:val="auto"/>
          <w:spacing w:val="4"/>
          <w:sz w:val="25"/>
          <w:szCs w:val="25"/>
          <w:u w:val="none" w:color="auto"/>
          <w:lang w:val="en-US" w:eastAsia="zh-CN"/>
        </w:rPr>
        <w:t>5</w:t>
      </w:r>
      <w:r>
        <w:rPr>
          <w:rFonts w:ascii="宋体" w:hAnsi="宋体" w:eastAsia="宋体" w:cs="宋体"/>
          <w:color w:val="auto"/>
          <w:spacing w:val="4"/>
          <w:sz w:val="25"/>
          <w:szCs w:val="25"/>
          <w:u w:val="none" w:color="auto"/>
        </w:rPr>
        <w:t>)在“信用中国”(</w:t>
      </w:r>
      <w:r>
        <w:rPr>
          <w:rFonts w:ascii="宋体" w:hAnsi="宋体" w:eastAsia="宋体" w:cs="宋体"/>
          <w:color w:val="auto"/>
          <w:spacing w:val="4"/>
          <w:sz w:val="25"/>
          <w:szCs w:val="25"/>
          <w:u w:val="none" w:color="auto"/>
        </w:rPr>
        <w:fldChar w:fldCharType="begin"/>
      </w:r>
      <w:r>
        <w:rPr>
          <w:rFonts w:ascii="宋体" w:hAnsi="宋体" w:eastAsia="宋体" w:cs="宋体"/>
          <w:color w:val="auto"/>
          <w:spacing w:val="4"/>
          <w:sz w:val="25"/>
          <w:szCs w:val="25"/>
          <w:u w:val="none" w:color="auto"/>
        </w:rPr>
        <w:instrText xml:space="preserve"> HYPERLINK "https://www.creditchina.gov.cn/" </w:instrText>
      </w:r>
      <w:r>
        <w:rPr>
          <w:rFonts w:ascii="宋体" w:hAnsi="宋体" w:eastAsia="宋体" w:cs="宋体"/>
          <w:color w:val="auto"/>
          <w:spacing w:val="4"/>
          <w:sz w:val="25"/>
          <w:szCs w:val="25"/>
          <w:u w:val="none" w:color="auto"/>
        </w:rPr>
        <w:fldChar w:fldCharType="separate"/>
      </w:r>
      <w:r>
        <w:rPr>
          <w:rFonts w:ascii="宋体" w:hAnsi="宋体" w:eastAsia="宋体" w:cs="宋体"/>
          <w:color w:val="auto"/>
          <w:spacing w:val="4"/>
          <w:sz w:val="25"/>
          <w:szCs w:val="25"/>
          <w:u w:val="none" w:color="auto"/>
        </w:rPr>
        <w:t>https://www.creditchina.gov.cn/</w:t>
      </w:r>
      <w:r>
        <w:rPr>
          <w:rFonts w:ascii="宋体" w:hAnsi="宋体" w:eastAsia="宋体" w:cs="宋体"/>
          <w:color w:val="auto"/>
          <w:spacing w:val="4"/>
          <w:sz w:val="25"/>
          <w:szCs w:val="25"/>
          <w:u w:val="none" w:color="auto"/>
        </w:rPr>
        <w:fldChar w:fldCharType="end"/>
      </w:r>
      <w:r>
        <w:rPr>
          <w:rFonts w:ascii="宋体" w:hAnsi="宋体" w:eastAsia="宋体" w:cs="宋体"/>
          <w:color w:val="auto"/>
          <w:spacing w:val="4"/>
          <w:sz w:val="25"/>
          <w:szCs w:val="25"/>
          <w:u w:val="none" w:color="auto"/>
        </w:rPr>
        <w:t>)无不良记录的查询结果、在“中国政府采购网”(</w:t>
      </w:r>
      <w:r>
        <w:rPr>
          <w:rFonts w:ascii="宋体" w:hAnsi="宋体" w:eastAsia="宋体" w:cs="宋体"/>
          <w:color w:val="auto"/>
          <w:spacing w:val="4"/>
          <w:sz w:val="25"/>
          <w:szCs w:val="25"/>
          <w:u w:val="none" w:color="auto"/>
        </w:rPr>
        <w:fldChar w:fldCharType="begin"/>
      </w:r>
      <w:r>
        <w:rPr>
          <w:rFonts w:ascii="宋体" w:hAnsi="宋体" w:eastAsia="宋体" w:cs="宋体"/>
          <w:color w:val="auto"/>
          <w:spacing w:val="4"/>
          <w:sz w:val="25"/>
          <w:szCs w:val="25"/>
          <w:u w:val="none" w:color="auto"/>
        </w:rPr>
        <w:instrText xml:space="preserve"> HYPERLINK "http://www.ccgp.gov.cn/cr/list" </w:instrText>
      </w:r>
      <w:r>
        <w:rPr>
          <w:rFonts w:ascii="宋体" w:hAnsi="宋体" w:eastAsia="宋体" w:cs="宋体"/>
          <w:color w:val="auto"/>
          <w:spacing w:val="4"/>
          <w:sz w:val="25"/>
          <w:szCs w:val="25"/>
          <w:u w:val="none" w:color="auto"/>
        </w:rPr>
        <w:fldChar w:fldCharType="separate"/>
      </w:r>
      <w:r>
        <w:rPr>
          <w:rFonts w:ascii="宋体" w:hAnsi="宋体" w:eastAsia="宋体" w:cs="宋体"/>
          <w:color w:val="auto"/>
          <w:spacing w:val="4"/>
          <w:sz w:val="25"/>
          <w:szCs w:val="25"/>
          <w:u w:val="none" w:color="auto"/>
        </w:rPr>
        <w:t>http://www.ccgp.gov.cn/cr/list</w:t>
      </w:r>
      <w:r>
        <w:rPr>
          <w:rFonts w:ascii="宋体" w:hAnsi="宋体" w:eastAsia="宋体" w:cs="宋体"/>
          <w:color w:val="auto"/>
          <w:spacing w:val="4"/>
          <w:sz w:val="25"/>
          <w:szCs w:val="25"/>
          <w:u w:val="none" w:color="auto"/>
        </w:rPr>
        <w:fldChar w:fldCharType="end"/>
      </w:r>
      <w:r>
        <w:rPr>
          <w:rFonts w:ascii="宋体" w:hAnsi="宋体" w:eastAsia="宋体" w:cs="宋体"/>
          <w:color w:val="auto"/>
          <w:spacing w:val="4"/>
          <w:sz w:val="25"/>
          <w:szCs w:val="25"/>
          <w:u w:val="none" w:color="auto"/>
        </w:rPr>
        <w:t>)无相关不良记录的查询结果(必须提供)</w:t>
      </w:r>
      <w:r>
        <w:rPr>
          <w:rFonts w:hint="eastAsia" w:ascii="宋体" w:hAnsi="宋体" w:eastAsia="宋体" w:cs="宋体"/>
          <w:color w:val="auto"/>
          <w:spacing w:val="4"/>
          <w:sz w:val="25"/>
          <w:szCs w:val="25"/>
          <w:u w:val="none" w:color="auto"/>
          <w:lang w:eastAsia="zh-CN"/>
        </w:rPr>
        <w:t>。</w:t>
      </w:r>
    </w:p>
    <w:p w14:paraId="3477701D">
      <w:pPr>
        <w:spacing w:before="175" w:line="279" w:lineRule="auto"/>
        <w:ind w:left="50" w:right="49" w:firstLine="590"/>
        <w:rPr>
          <w:rFonts w:hint="eastAsia" w:ascii="宋体" w:hAnsi="宋体" w:eastAsia="宋体" w:cs="宋体"/>
          <w:color w:val="auto"/>
          <w:spacing w:val="4"/>
          <w:sz w:val="25"/>
          <w:szCs w:val="25"/>
          <w:u w:val="none" w:color="auto"/>
          <w:lang w:eastAsia="zh-CN"/>
        </w:rPr>
      </w:pPr>
      <w:r>
        <w:rPr>
          <w:rFonts w:ascii="宋体" w:hAnsi="宋体" w:eastAsia="宋体" w:cs="宋体"/>
          <w:color w:val="auto"/>
          <w:spacing w:val="4"/>
          <w:sz w:val="25"/>
          <w:szCs w:val="25"/>
          <w:u w:val="none" w:color="auto"/>
        </w:rPr>
        <w:t>(</w:t>
      </w:r>
      <w:r>
        <w:rPr>
          <w:rFonts w:hint="eastAsia" w:ascii="宋体" w:hAnsi="宋体" w:eastAsia="宋体" w:cs="宋体"/>
          <w:color w:val="auto"/>
          <w:spacing w:val="4"/>
          <w:sz w:val="25"/>
          <w:szCs w:val="25"/>
          <w:u w:val="none" w:color="auto"/>
          <w:lang w:val="en-US" w:eastAsia="zh-CN"/>
        </w:rPr>
        <w:t>6</w:t>
      </w:r>
      <w:r>
        <w:rPr>
          <w:rFonts w:ascii="宋体" w:hAnsi="宋体" w:eastAsia="宋体" w:cs="宋体"/>
          <w:color w:val="auto"/>
          <w:spacing w:val="4"/>
          <w:sz w:val="25"/>
          <w:szCs w:val="25"/>
          <w:u w:val="none" w:color="auto"/>
        </w:rPr>
        <w:t>)代理机构须递交采购截止日期前6个月内连续3个月依法缴纳税收的凭证复印件(如税务机关开具的完税证、银行缴税付款凭证或缴款回单)。无纳税记录的，应提供代理机构所在地税务部门出具的《依法纳税或依法免税证明》(复印件，格式自拟，原件备查),《依法纳税或依法免税证明》原件一年内保持有效(必须提供)</w:t>
      </w:r>
      <w:r>
        <w:rPr>
          <w:rFonts w:hint="eastAsia" w:ascii="宋体" w:hAnsi="宋体" w:eastAsia="宋体" w:cs="宋体"/>
          <w:color w:val="auto"/>
          <w:spacing w:val="4"/>
          <w:sz w:val="25"/>
          <w:szCs w:val="25"/>
          <w:u w:val="none" w:color="auto"/>
          <w:lang w:eastAsia="zh-CN"/>
        </w:rPr>
        <w:t>；</w:t>
      </w:r>
    </w:p>
    <w:p w14:paraId="05328A46">
      <w:pPr>
        <w:spacing w:before="175" w:line="279" w:lineRule="auto"/>
        <w:ind w:left="50" w:right="49" w:firstLine="590"/>
        <w:rPr>
          <w:rFonts w:ascii="宋体" w:hAnsi="宋体" w:eastAsia="宋体" w:cs="宋体"/>
          <w:color w:val="auto"/>
          <w:spacing w:val="4"/>
          <w:sz w:val="25"/>
          <w:szCs w:val="25"/>
          <w:u w:val="none" w:color="auto"/>
        </w:rPr>
      </w:pPr>
      <w:r>
        <w:rPr>
          <w:rFonts w:ascii="宋体" w:hAnsi="宋体" w:eastAsia="宋体" w:cs="宋体"/>
          <w:color w:val="auto"/>
          <w:spacing w:val="4"/>
          <w:sz w:val="25"/>
          <w:szCs w:val="25"/>
          <w:u w:val="none" w:color="auto"/>
        </w:rPr>
        <w:t>(</w:t>
      </w:r>
      <w:r>
        <w:rPr>
          <w:rFonts w:hint="eastAsia" w:ascii="宋体" w:hAnsi="宋体" w:eastAsia="宋体" w:cs="宋体"/>
          <w:color w:val="auto"/>
          <w:spacing w:val="4"/>
          <w:sz w:val="25"/>
          <w:szCs w:val="25"/>
          <w:u w:val="none" w:color="auto"/>
          <w:lang w:val="en-US" w:eastAsia="zh-CN"/>
        </w:rPr>
        <w:t>7</w:t>
      </w:r>
      <w:r>
        <w:rPr>
          <w:rFonts w:ascii="宋体" w:hAnsi="宋体" w:eastAsia="宋体" w:cs="宋体"/>
          <w:color w:val="auto"/>
          <w:spacing w:val="4"/>
          <w:sz w:val="25"/>
          <w:szCs w:val="25"/>
          <w:u w:val="none" w:color="auto"/>
        </w:rPr>
        <w:t>)采购前半年内连续三个月(如为新进员工不足三个月的，从入职起至采购前一个月)社保缴费证明复印件(必须提供)。</w:t>
      </w:r>
    </w:p>
    <w:p w14:paraId="722DE34C">
      <w:pPr>
        <w:spacing w:before="175" w:line="279" w:lineRule="auto"/>
        <w:ind w:left="50" w:right="49" w:firstLine="590"/>
        <w:rPr>
          <w:rFonts w:ascii="宋体" w:hAnsi="宋体" w:eastAsia="宋体" w:cs="宋体"/>
          <w:color w:val="auto"/>
          <w:spacing w:val="4"/>
          <w:sz w:val="25"/>
          <w:szCs w:val="25"/>
          <w:u w:val="none" w:color="auto"/>
        </w:rPr>
      </w:pPr>
      <w:r>
        <w:rPr>
          <w:rFonts w:ascii="宋体" w:hAnsi="宋体" w:eastAsia="宋体" w:cs="宋体"/>
          <w:color w:val="auto"/>
          <w:spacing w:val="4"/>
          <w:sz w:val="25"/>
          <w:szCs w:val="25"/>
          <w:u w:val="none" w:color="auto"/>
        </w:rPr>
        <w:t>(</w:t>
      </w:r>
      <w:r>
        <w:rPr>
          <w:rFonts w:hint="eastAsia" w:ascii="宋体" w:hAnsi="宋体" w:eastAsia="宋体" w:cs="宋体"/>
          <w:color w:val="auto"/>
          <w:spacing w:val="4"/>
          <w:sz w:val="25"/>
          <w:szCs w:val="25"/>
          <w:u w:val="none" w:color="auto"/>
          <w:lang w:val="en-US" w:eastAsia="zh-CN"/>
        </w:rPr>
        <w:t>8</w:t>
      </w:r>
      <w:bookmarkStart w:id="15" w:name="_GoBack"/>
      <w:bookmarkEnd w:id="15"/>
      <w:r>
        <w:rPr>
          <w:rFonts w:ascii="宋体" w:hAnsi="宋体" w:eastAsia="宋体" w:cs="宋体"/>
          <w:color w:val="auto"/>
          <w:spacing w:val="4"/>
          <w:sz w:val="25"/>
          <w:szCs w:val="25"/>
          <w:u w:val="none" w:color="auto"/>
        </w:rPr>
        <w:t>)代理机构提供202</w:t>
      </w:r>
      <w:r>
        <w:rPr>
          <w:rFonts w:hint="eastAsia" w:ascii="宋体" w:hAnsi="宋体" w:eastAsia="宋体" w:cs="宋体"/>
          <w:color w:val="auto"/>
          <w:spacing w:val="4"/>
          <w:sz w:val="25"/>
          <w:szCs w:val="25"/>
          <w:u w:val="none" w:color="auto"/>
          <w:lang w:val="en-US" w:eastAsia="zh-CN"/>
        </w:rPr>
        <w:t>3</w:t>
      </w:r>
      <w:r>
        <w:rPr>
          <w:rFonts w:ascii="宋体" w:hAnsi="宋体" w:eastAsia="宋体" w:cs="宋体"/>
          <w:color w:val="auto"/>
          <w:spacing w:val="4"/>
          <w:sz w:val="25"/>
          <w:szCs w:val="25"/>
          <w:u w:val="none" w:color="auto"/>
        </w:rPr>
        <w:t>年经第三方审计的审计报告复印件；代理机构成立不满一年的应按提供采购文件截止之日上一个月的财务状况报告复印件(必须提供)。</w:t>
      </w:r>
    </w:p>
    <w:p w14:paraId="78F2DAA8">
      <w:pPr>
        <w:spacing w:before="278" w:line="219" w:lineRule="auto"/>
        <w:ind w:left="519"/>
        <w:rPr>
          <w:rFonts w:ascii="宋体" w:hAnsi="宋体" w:eastAsia="宋体" w:cs="宋体"/>
          <w:color w:val="auto"/>
          <w:sz w:val="25"/>
          <w:szCs w:val="25"/>
          <w:u w:val="none" w:color="auto"/>
        </w:rPr>
      </w:pPr>
      <w:r>
        <w:rPr>
          <w:rFonts w:ascii="宋体" w:hAnsi="宋体" w:eastAsia="宋体" w:cs="宋体"/>
          <w:color w:val="auto"/>
          <w:spacing w:val="-8"/>
          <w:sz w:val="25"/>
          <w:szCs w:val="25"/>
          <w:u w:val="none" w:color="auto"/>
        </w:rPr>
        <w:t>2.商务文件</w:t>
      </w:r>
    </w:p>
    <w:p w14:paraId="054C15A8">
      <w:pPr>
        <w:spacing w:before="151" w:line="219" w:lineRule="auto"/>
        <w:ind w:left="639"/>
        <w:rPr>
          <w:rFonts w:hint="eastAsia" w:ascii="宋体" w:hAnsi="宋体" w:eastAsia="宋体" w:cs="宋体"/>
          <w:color w:val="auto"/>
          <w:sz w:val="25"/>
          <w:szCs w:val="25"/>
          <w:u w:val="none" w:color="auto"/>
          <w:lang w:eastAsia="zh-CN"/>
        </w:rPr>
      </w:pPr>
      <w:r>
        <w:rPr>
          <w:rFonts w:ascii="宋体" w:hAnsi="宋体" w:eastAsia="宋体" w:cs="宋体"/>
          <w:color w:val="auto"/>
          <w:spacing w:val="8"/>
          <w:sz w:val="25"/>
          <w:szCs w:val="25"/>
          <w:u w:val="none" w:color="auto"/>
        </w:rPr>
        <w:t>(1)响应函(必须提供，按提供格式填写)</w:t>
      </w:r>
      <w:r>
        <w:rPr>
          <w:rFonts w:hint="eastAsia" w:ascii="宋体" w:hAnsi="宋体" w:eastAsia="宋体" w:cs="宋体"/>
          <w:color w:val="auto"/>
          <w:spacing w:val="8"/>
          <w:sz w:val="25"/>
          <w:szCs w:val="25"/>
          <w:u w:val="none" w:color="auto"/>
          <w:lang w:eastAsia="zh-CN"/>
        </w:rPr>
        <w:t>；</w:t>
      </w:r>
    </w:p>
    <w:p w14:paraId="0F425C19">
      <w:pPr>
        <w:spacing w:before="184" w:line="219" w:lineRule="auto"/>
        <w:ind w:left="639"/>
        <w:rPr>
          <w:rFonts w:ascii="宋体" w:hAnsi="宋体" w:eastAsia="宋体" w:cs="宋体"/>
          <w:color w:val="auto"/>
          <w:sz w:val="25"/>
          <w:szCs w:val="25"/>
          <w:u w:val="none" w:color="auto"/>
        </w:rPr>
      </w:pPr>
      <w:r>
        <w:rPr>
          <w:rFonts w:ascii="宋体" w:hAnsi="宋体" w:eastAsia="宋体" w:cs="宋体"/>
          <w:color w:val="auto"/>
          <w:spacing w:val="1"/>
          <w:sz w:val="25"/>
          <w:szCs w:val="25"/>
          <w:u w:val="none" w:color="auto"/>
        </w:rPr>
        <w:t>(2)法人授权委托书(委托代理时必须提供，按提供格式填写)</w:t>
      </w:r>
    </w:p>
    <w:p w14:paraId="08339D91">
      <w:pPr>
        <w:spacing w:before="173" w:line="219" w:lineRule="auto"/>
        <w:ind w:left="639"/>
        <w:rPr>
          <w:rFonts w:hint="eastAsia" w:ascii="宋体" w:hAnsi="宋体" w:eastAsia="宋体" w:cs="宋体"/>
          <w:color w:val="auto"/>
          <w:sz w:val="25"/>
          <w:szCs w:val="25"/>
          <w:u w:val="none" w:color="auto"/>
          <w:lang w:eastAsia="zh-CN"/>
        </w:rPr>
      </w:pPr>
      <w:r>
        <w:rPr>
          <w:rFonts w:ascii="宋体" w:hAnsi="宋体" w:eastAsia="宋体" w:cs="宋体"/>
          <w:color w:val="auto"/>
          <w:spacing w:val="8"/>
          <w:sz w:val="25"/>
          <w:szCs w:val="25"/>
          <w:u w:val="none" w:color="auto"/>
        </w:rPr>
        <w:t>(3)法定代表人身份证明书(必须提供)</w:t>
      </w:r>
      <w:r>
        <w:rPr>
          <w:rFonts w:hint="eastAsia" w:ascii="宋体" w:hAnsi="宋体" w:eastAsia="宋体" w:cs="宋体"/>
          <w:color w:val="auto"/>
          <w:spacing w:val="8"/>
          <w:sz w:val="25"/>
          <w:szCs w:val="25"/>
          <w:u w:val="none" w:color="auto"/>
          <w:lang w:eastAsia="zh-CN"/>
        </w:rPr>
        <w:t>；</w:t>
      </w:r>
    </w:p>
    <w:p w14:paraId="42052BE4">
      <w:pPr>
        <w:spacing w:before="164" w:line="219" w:lineRule="auto"/>
        <w:ind w:left="639"/>
        <w:rPr>
          <w:rFonts w:ascii="宋体" w:hAnsi="宋体" w:eastAsia="宋体" w:cs="宋体"/>
          <w:color w:val="auto"/>
          <w:sz w:val="25"/>
          <w:szCs w:val="25"/>
          <w:u w:val="none" w:color="auto"/>
        </w:rPr>
      </w:pPr>
      <w:r>
        <w:rPr>
          <w:rFonts w:ascii="宋体" w:hAnsi="宋体" w:eastAsia="宋体" w:cs="宋体"/>
          <w:color w:val="auto"/>
          <w:spacing w:val="2"/>
          <w:sz w:val="25"/>
          <w:szCs w:val="25"/>
          <w:u w:val="none" w:color="auto"/>
        </w:rPr>
        <w:t>(4)商务条款偏离表(必须提供，按提供格式填写)</w:t>
      </w:r>
    </w:p>
    <w:p w14:paraId="3A4BCB00">
      <w:pPr>
        <w:spacing w:before="154" w:line="287" w:lineRule="auto"/>
        <w:ind w:left="519" w:firstLine="119"/>
        <w:rPr>
          <w:rFonts w:hint="eastAsia" w:ascii="宋体" w:hAnsi="宋体" w:eastAsia="宋体" w:cs="宋体"/>
          <w:color w:val="auto"/>
          <w:spacing w:val="-1"/>
          <w:sz w:val="25"/>
          <w:szCs w:val="25"/>
          <w:u w:val="none" w:color="auto"/>
          <w:lang w:eastAsia="zh-CN"/>
        </w:rPr>
      </w:pPr>
      <w:r>
        <w:rPr>
          <w:rFonts w:ascii="宋体" w:hAnsi="宋体" w:eastAsia="宋体" w:cs="宋体"/>
          <w:color w:val="auto"/>
          <w:sz w:val="25"/>
          <w:szCs w:val="25"/>
          <w:u w:val="none" w:color="auto"/>
        </w:rPr>
        <w:t>(5)2021年</w:t>
      </w:r>
      <w:r>
        <w:rPr>
          <w:rFonts w:hint="eastAsia" w:ascii="宋体" w:hAnsi="宋体" w:eastAsia="宋体" w:cs="宋体"/>
          <w:color w:val="auto"/>
          <w:sz w:val="25"/>
          <w:szCs w:val="25"/>
          <w:u w:val="none" w:color="auto"/>
          <w:lang w:val="en-US" w:eastAsia="zh-CN"/>
        </w:rPr>
        <w:t>1</w:t>
      </w:r>
      <w:r>
        <w:rPr>
          <w:rFonts w:ascii="宋体" w:hAnsi="宋体" w:eastAsia="宋体" w:cs="宋体"/>
          <w:color w:val="auto"/>
          <w:sz w:val="25"/>
          <w:szCs w:val="25"/>
          <w:u w:val="none" w:color="auto"/>
        </w:rPr>
        <w:t>月</w:t>
      </w:r>
      <w:r>
        <w:rPr>
          <w:rFonts w:ascii="宋体" w:hAnsi="宋体" w:eastAsia="宋体" w:cs="宋体"/>
          <w:color w:val="auto"/>
          <w:spacing w:val="1"/>
          <w:sz w:val="25"/>
          <w:szCs w:val="25"/>
          <w:u w:val="none" w:color="auto"/>
        </w:rPr>
        <w:t>至投标截止之日</w:t>
      </w:r>
      <w:r>
        <w:rPr>
          <w:rFonts w:ascii="宋体" w:hAnsi="宋体" w:eastAsia="宋体" w:cs="宋体"/>
          <w:color w:val="auto"/>
          <w:sz w:val="25"/>
          <w:szCs w:val="25"/>
          <w:u w:val="none" w:color="auto"/>
        </w:rPr>
        <w:t>在广西区内承接的招标代</w:t>
      </w:r>
      <w:r>
        <w:rPr>
          <w:rFonts w:ascii="宋体" w:hAnsi="宋体" w:eastAsia="宋体" w:cs="宋体"/>
          <w:color w:val="auto"/>
          <w:spacing w:val="-1"/>
          <w:sz w:val="25"/>
          <w:szCs w:val="25"/>
          <w:u w:val="none" w:color="auto"/>
        </w:rPr>
        <w:t>理业绩一览表</w:t>
      </w:r>
      <w:r>
        <w:rPr>
          <w:rFonts w:hint="eastAsia" w:ascii="宋体" w:hAnsi="宋体" w:eastAsia="宋体" w:cs="宋体"/>
          <w:color w:val="auto"/>
          <w:spacing w:val="-1"/>
          <w:sz w:val="25"/>
          <w:szCs w:val="25"/>
          <w:u w:val="none" w:color="auto"/>
          <w:lang w:eastAsia="zh-CN"/>
        </w:rPr>
        <w:t>；</w:t>
      </w:r>
    </w:p>
    <w:p w14:paraId="676046E0">
      <w:pPr>
        <w:spacing w:before="154" w:line="287" w:lineRule="auto"/>
        <w:ind w:firstLine="500" w:firstLineChars="200"/>
        <w:rPr>
          <w:rFonts w:hint="eastAsia" w:ascii="宋体" w:hAnsi="宋体" w:eastAsia="宋体" w:cs="宋体"/>
          <w:color w:val="auto"/>
          <w:sz w:val="25"/>
          <w:szCs w:val="25"/>
          <w:u w:val="none" w:color="auto"/>
          <w:lang w:eastAsia="zh-CN"/>
        </w:rPr>
      </w:pPr>
      <w:r>
        <w:rPr>
          <w:rFonts w:hint="eastAsia" w:ascii="宋体" w:hAnsi="宋体" w:eastAsia="宋体" w:cs="宋体"/>
          <w:color w:val="auto"/>
          <w:sz w:val="25"/>
          <w:szCs w:val="25"/>
          <w:u w:val="none" w:color="auto"/>
          <w:lang w:eastAsia="zh-CN"/>
        </w:rPr>
        <w:t>（</w:t>
      </w:r>
      <w:r>
        <w:rPr>
          <w:rFonts w:hint="eastAsia" w:ascii="宋体" w:hAnsi="宋体" w:eastAsia="宋体" w:cs="宋体"/>
          <w:color w:val="auto"/>
          <w:sz w:val="25"/>
          <w:szCs w:val="25"/>
          <w:u w:val="none" w:color="auto"/>
          <w:lang w:val="en-US" w:eastAsia="zh-CN"/>
        </w:rPr>
        <w:t>6</w:t>
      </w:r>
      <w:r>
        <w:rPr>
          <w:rFonts w:hint="eastAsia" w:ascii="宋体" w:hAnsi="宋体" w:eastAsia="宋体" w:cs="宋体"/>
          <w:color w:val="auto"/>
          <w:sz w:val="25"/>
          <w:szCs w:val="25"/>
          <w:u w:val="none" w:color="auto"/>
          <w:lang w:eastAsia="zh-CN"/>
        </w:rPr>
        <w:t>）投标报价承诺书（格式自拟）。</w:t>
      </w:r>
    </w:p>
    <w:p w14:paraId="25FC4631">
      <w:pPr>
        <w:spacing w:before="154" w:line="287" w:lineRule="auto"/>
        <w:ind w:firstLine="460" w:firstLineChars="200"/>
        <w:rPr>
          <w:rFonts w:ascii="宋体" w:hAnsi="宋体" w:eastAsia="宋体" w:cs="宋体"/>
          <w:color w:val="auto"/>
          <w:sz w:val="25"/>
          <w:szCs w:val="25"/>
          <w:u w:val="none" w:color="auto"/>
        </w:rPr>
      </w:pPr>
      <w:r>
        <w:rPr>
          <w:rFonts w:ascii="宋体" w:hAnsi="宋体" w:eastAsia="宋体" w:cs="宋体"/>
          <w:color w:val="auto"/>
          <w:spacing w:val="-10"/>
          <w:sz w:val="25"/>
          <w:szCs w:val="25"/>
          <w:u w:val="none" w:color="auto"/>
        </w:rPr>
        <w:t>3.技术文件</w:t>
      </w:r>
    </w:p>
    <w:p w14:paraId="24313DD9">
      <w:pPr>
        <w:spacing w:before="172" w:line="219" w:lineRule="auto"/>
        <w:ind w:left="639"/>
        <w:rPr>
          <w:rFonts w:hint="eastAsia" w:ascii="宋体" w:hAnsi="宋体" w:eastAsia="宋体" w:cs="宋体"/>
          <w:color w:val="auto"/>
          <w:sz w:val="25"/>
          <w:szCs w:val="25"/>
          <w:u w:val="none" w:color="auto"/>
          <w:lang w:eastAsia="zh-CN"/>
        </w:rPr>
      </w:pPr>
      <w:r>
        <w:rPr>
          <w:rFonts w:ascii="宋体" w:hAnsi="宋体" w:eastAsia="宋体" w:cs="宋体"/>
          <w:color w:val="auto"/>
          <w:spacing w:val="5"/>
          <w:sz w:val="25"/>
          <w:szCs w:val="25"/>
          <w:u w:val="none" w:color="auto"/>
        </w:rPr>
        <w:t>(1)技术需求响应表(必须提供，按提供格式填写)</w:t>
      </w:r>
      <w:r>
        <w:rPr>
          <w:rFonts w:hint="eastAsia" w:ascii="宋体" w:hAnsi="宋体" w:eastAsia="宋体" w:cs="宋体"/>
          <w:color w:val="auto"/>
          <w:spacing w:val="5"/>
          <w:sz w:val="25"/>
          <w:szCs w:val="25"/>
          <w:u w:val="none" w:color="auto"/>
          <w:lang w:eastAsia="zh-CN"/>
        </w:rPr>
        <w:t>；</w:t>
      </w:r>
    </w:p>
    <w:p w14:paraId="4020D20D">
      <w:pPr>
        <w:spacing w:before="175" w:line="219" w:lineRule="auto"/>
        <w:ind w:left="639"/>
        <w:rPr>
          <w:rFonts w:ascii="宋体" w:hAnsi="宋体" w:eastAsia="宋体" w:cs="宋体"/>
          <w:color w:val="auto"/>
          <w:sz w:val="25"/>
          <w:szCs w:val="25"/>
          <w:u w:val="none" w:color="auto"/>
        </w:rPr>
      </w:pPr>
      <w:r>
        <w:rPr>
          <w:rFonts w:ascii="宋体" w:hAnsi="宋体" w:eastAsia="宋体" w:cs="宋体"/>
          <w:color w:val="auto"/>
          <w:spacing w:val="-3"/>
          <w:sz w:val="25"/>
          <w:szCs w:val="25"/>
          <w:u w:val="none" w:color="auto"/>
        </w:rPr>
        <w:t>(2)服务方案；</w:t>
      </w:r>
    </w:p>
    <w:p w14:paraId="4F231B0D">
      <w:pPr>
        <w:spacing w:before="182" w:line="219" w:lineRule="auto"/>
        <w:ind w:left="639"/>
        <w:rPr>
          <w:rFonts w:ascii="宋体" w:hAnsi="宋体" w:eastAsia="宋体" w:cs="宋体"/>
          <w:color w:val="auto"/>
          <w:sz w:val="25"/>
          <w:szCs w:val="25"/>
          <w:u w:val="none" w:color="auto"/>
        </w:rPr>
      </w:pPr>
      <w:r>
        <w:rPr>
          <w:rFonts w:ascii="宋体" w:hAnsi="宋体" w:eastAsia="宋体" w:cs="宋体"/>
          <w:color w:val="auto"/>
          <w:spacing w:val="-5"/>
          <w:sz w:val="25"/>
          <w:szCs w:val="25"/>
          <w:u w:val="none" w:color="auto"/>
        </w:rPr>
        <w:t>(3)企业综合实力信誉；</w:t>
      </w:r>
    </w:p>
    <w:p w14:paraId="38D268DB">
      <w:pPr>
        <w:spacing w:before="163" w:line="219" w:lineRule="auto"/>
        <w:ind w:left="639"/>
        <w:rPr>
          <w:rFonts w:ascii="宋体" w:hAnsi="宋体" w:eastAsia="宋体" w:cs="宋体"/>
          <w:color w:val="auto"/>
          <w:sz w:val="25"/>
          <w:szCs w:val="25"/>
          <w:u w:val="none" w:color="auto"/>
        </w:rPr>
      </w:pPr>
      <w:r>
        <w:rPr>
          <w:rFonts w:ascii="宋体" w:hAnsi="宋体" w:eastAsia="宋体" w:cs="宋体"/>
          <w:color w:val="auto"/>
          <w:spacing w:val="-5"/>
          <w:sz w:val="25"/>
          <w:szCs w:val="25"/>
          <w:u w:val="none" w:color="auto"/>
        </w:rPr>
        <w:t>(4)代理机构需要说明的其他文件。</w:t>
      </w:r>
    </w:p>
    <w:p w14:paraId="5D97C54A">
      <w:pPr>
        <w:spacing w:before="104" w:line="219" w:lineRule="auto"/>
        <w:ind w:left="639"/>
        <w:rPr>
          <w:rFonts w:ascii="宋体" w:hAnsi="宋体" w:eastAsia="宋体" w:cs="宋体"/>
          <w:color w:val="auto"/>
          <w:spacing w:val="-2"/>
          <w:sz w:val="25"/>
          <w:szCs w:val="25"/>
          <w:u w:val="none" w:color="auto"/>
        </w:rPr>
      </w:pPr>
      <w:r>
        <w:rPr>
          <w:rFonts w:ascii="宋体" w:hAnsi="宋体" w:eastAsia="宋体" w:cs="宋体"/>
          <w:color w:val="auto"/>
          <w:spacing w:val="-2"/>
          <w:sz w:val="25"/>
          <w:szCs w:val="25"/>
          <w:u w:val="none" w:color="auto"/>
        </w:rPr>
        <w:t>(二)采购响应文件的语言及计量</w:t>
      </w:r>
    </w:p>
    <w:p w14:paraId="552A0EDF">
      <w:pPr>
        <w:spacing w:before="153" w:line="286" w:lineRule="auto"/>
        <w:ind w:left="20" w:firstLine="619"/>
        <w:rPr>
          <w:rFonts w:ascii="宋体" w:hAnsi="宋体" w:eastAsia="宋体" w:cs="宋体"/>
          <w:color w:val="auto"/>
          <w:spacing w:val="7"/>
          <w:sz w:val="25"/>
          <w:szCs w:val="25"/>
          <w:u w:val="none" w:color="auto"/>
        </w:rPr>
      </w:pPr>
      <w:r>
        <w:rPr>
          <w:rFonts w:ascii="宋体" w:hAnsi="宋体" w:eastAsia="宋体" w:cs="宋体"/>
          <w:color w:val="auto"/>
          <w:spacing w:val="7"/>
          <w:sz w:val="25"/>
          <w:szCs w:val="25"/>
          <w:u w:val="none" w:color="auto"/>
        </w:rPr>
        <w:t>1.采购响应文件以及代理机构与采购方就有关采购事宜的所有来往函件，均应以中文书写。除签名、盖章、专用名称等特殊情形外，以中文以外的文字表述的采购响应文件视同未提供。</w:t>
      </w:r>
    </w:p>
    <w:p w14:paraId="25D2E78A">
      <w:pPr>
        <w:spacing w:before="78" w:line="332" w:lineRule="auto"/>
        <w:ind w:right="320" w:firstLine="469"/>
        <w:jc w:val="both"/>
        <w:rPr>
          <w:rFonts w:ascii="宋体" w:hAnsi="宋体" w:eastAsia="宋体" w:cs="宋体"/>
          <w:color w:val="auto"/>
          <w:sz w:val="25"/>
          <w:szCs w:val="25"/>
          <w:u w:val="none" w:color="auto"/>
        </w:rPr>
      </w:pPr>
      <w:r>
        <w:rPr>
          <w:rFonts w:ascii="宋体" w:hAnsi="宋体" w:eastAsia="宋体" w:cs="宋体"/>
          <w:color w:val="auto"/>
          <w:spacing w:val="-9"/>
          <w:sz w:val="25"/>
          <w:szCs w:val="25"/>
          <w:u w:val="none" w:color="auto"/>
        </w:rPr>
        <w:t>2.计量单位，采购文件已有明确规定的，使用采购文件规定的计量单位；采购文</w:t>
      </w:r>
      <w:r>
        <w:rPr>
          <w:rFonts w:ascii="宋体" w:hAnsi="宋体" w:eastAsia="宋体" w:cs="宋体"/>
          <w:color w:val="auto"/>
          <w:sz w:val="25"/>
          <w:szCs w:val="25"/>
          <w:u w:val="none" w:color="auto"/>
        </w:rPr>
        <w:t>件没有规定的，应采用中华人民共和国法定计量单位(货币单</w:t>
      </w:r>
      <w:r>
        <w:rPr>
          <w:rFonts w:ascii="宋体" w:hAnsi="宋体" w:eastAsia="宋体" w:cs="宋体"/>
          <w:color w:val="auto"/>
          <w:spacing w:val="-1"/>
          <w:sz w:val="25"/>
          <w:szCs w:val="25"/>
          <w:u w:val="none" w:color="auto"/>
        </w:rPr>
        <w:t>位：人民币元),否则</w:t>
      </w:r>
      <w:r>
        <w:rPr>
          <w:rFonts w:ascii="宋体" w:hAnsi="宋体" w:eastAsia="宋体" w:cs="宋体"/>
          <w:color w:val="auto"/>
          <w:spacing w:val="-14"/>
          <w:sz w:val="25"/>
          <w:szCs w:val="25"/>
          <w:u w:val="none" w:color="auto"/>
        </w:rPr>
        <w:t>视同未响应。</w:t>
      </w:r>
    </w:p>
    <w:p w14:paraId="3144E363">
      <w:pPr>
        <w:spacing w:before="72" w:line="219" w:lineRule="auto"/>
        <w:ind w:left="609"/>
        <w:rPr>
          <w:rFonts w:ascii="宋体" w:hAnsi="宋体" w:eastAsia="宋体" w:cs="宋体"/>
          <w:color w:val="auto"/>
          <w:sz w:val="25"/>
          <w:szCs w:val="25"/>
          <w:u w:val="none" w:color="auto"/>
        </w:rPr>
      </w:pPr>
      <w:r>
        <w:rPr>
          <w:rFonts w:ascii="宋体" w:hAnsi="宋体" w:eastAsia="宋体" w:cs="宋体"/>
          <w:color w:val="auto"/>
          <w:spacing w:val="-1"/>
          <w:sz w:val="25"/>
          <w:szCs w:val="25"/>
          <w:u w:val="none" w:color="auto"/>
        </w:rPr>
        <w:t>(三)采购响应文件的有效期</w:t>
      </w:r>
    </w:p>
    <w:p w14:paraId="560A0535">
      <w:pPr>
        <w:spacing w:before="153" w:line="327" w:lineRule="auto"/>
        <w:ind w:right="363" w:firstLine="469"/>
        <w:rPr>
          <w:rFonts w:ascii="宋体" w:hAnsi="宋体" w:eastAsia="宋体" w:cs="宋体"/>
          <w:color w:val="auto"/>
          <w:sz w:val="25"/>
          <w:szCs w:val="25"/>
          <w:u w:val="none" w:color="auto"/>
        </w:rPr>
      </w:pPr>
      <w:r>
        <w:rPr>
          <w:rFonts w:ascii="宋体" w:hAnsi="宋体" w:eastAsia="宋体" w:cs="宋体"/>
          <w:color w:val="auto"/>
          <w:spacing w:val="-10"/>
          <w:sz w:val="25"/>
          <w:szCs w:val="25"/>
          <w:u w:val="none" w:color="auto"/>
        </w:rPr>
        <w:t>1.采购响应文件有效期按代理机构须知前附表规定的时间，有效期不足的采</w:t>
      </w:r>
      <w:r>
        <w:rPr>
          <w:rFonts w:ascii="宋体" w:hAnsi="宋体" w:eastAsia="宋体" w:cs="宋体"/>
          <w:color w:val="auto"/>
          <w:spacing w:val="-11"/>
          <w:sz w:val="25"/>
          <w:szCs w:val="25"/>
          <w:u w:val="none" w:color="auto"/>
        </w:rPr>
        <w:t>购响</w:t>
      </w:r>
      <w:r>
        <w:rPr>
          <w:rFonts w:ascii="宋体" w:hAnsi="宋体" w:eastAsia="宋体" w:cs="宋体"/>
          <w:color w:val="auto"/>
          <w:spacing w:val="-13"/>
          <w:sz w:val="25"/>
          <w:szCs w:val="25"/>
          <w:u w:val="none" w:color="auto"/>
        </w:rPr>
        <w:t>应文件将被拒绝。</w:t>
      </w:r>
    </w:p>
    <w:p w14:paraId="6AE09514">
      <w:pPr>
        <w:spacing w:before="54" w:line="326" w:lineRule="auto"/>
        <w:ind w:right="320" w:firstLine="469"/>
        <w:rPr>
          <w:rFonts w:ascii="宋体" w:hAnsi="宋体" w:eastAsia="宋体" w:cs="宋体"/>
          <w:color w:val="auto"/>
          <w:sz w:val="25"/>
          <w:szCs w:val="25"/>
          <w:u w:val="none" w:color="auto"/>
        </w:rPr>
      </w:pPr>
      <w:r>
        <w:rPr>
          <w:rFonts w:ascii="宋体" w:hAnsi="宋体" w:eastAsia="宋体" w:cs="宋体"/>
          <w:color w:val="auto"/>
          <w:spacing w:val="-9"/>
          <w:sz w:val="25"/>
          <w:szCs w:val="25"/>
          <w:u w:val="none" w:color="auto"/>
        </w:rPr>
        <w:t>2.在特殊情况下，采购人可与代理机构协商延长采购响应文件的有效期，这种要</w:t>
      </w:r>
      <w:r>
        <w:rPr>
          <w:rFonts w:ascii="宋体" w:hAnsi="宋体" w:eastAsia="宋体" w:cs="宋体"/>
          <w:color w:val="auto"/>
          <w:spacing w:val="-12"/>
          <w:sz w:val="25"/>
          <w:szCs w:val="25"/>
          <w:u w:val="none" w:color="auto"/>
        </w:rPr>
        <w:t>求和答复均以书面形式进行。</w:t>
      </w:r>
    </w:p>
    <w:p w14:paraId="12569752">
      <w:pPr>
        <w:spacing w:before="52" w:line="219" w:lineRule="auto"/>
        <w:ind w:left="473"/>
        <w:rPr>
          <w:rFonts w:ascii="宋体" w:hAnsi="宋体" w:eastAsia="宋体" w:cs="宋体"/>
          <w:b w:val="0"/>
          <w:bCs w:val="0"/>
          <w:color w:val="auto"/>
          <w:sz w:val="25"/>
          <w:szCs w:val="25"/>
          <w:u w:val="none" w:color="auto"/>
        </w:rPr>
      </w:pPr>
      <w:r>
        <w:rPr>
          <w:rFonts w:ascii="宋体" w:hAnsi="宋体" w:eastAsia="宋体" w:cs="宋体"/>
          <w:b w:val="0"/>
          <w:bCs w:val="0"/>
          <w:color w:val="auto"/>
          <w:spacing w:val="-11"/>
          <w:sz w:val="25"/>
          <w:szCs w:val="25"/>
          <w:u w:val="none" w:color="auto"/>
        </w:rPr>
        <w:t>3.采购人可拒绝接受延期要求，但不能修改采购响应文件。</w:t>
      </w:r>
    </w:p>
    <w:p w14:paraId="67D12B45">
      <w:pPr>
        <w:spacing w:before="193" w:line="219" w:lineRule="auto"/>
        <w:ind w:left="473"/>
        <w:rPr>
          <w:rFonts w:ascii="宋体" w:hAnsi="宋体" w:eastAsia="宋体" w:cs="宋体"/>
          <w:b w:val="0"/>
          <w:bCs w:val="0"/>
          <w:color w:val="auto"/>
          <w:sz w:val="25"/>
          <w:szCs w:val="25"/>
          <w:u w:val="none" w:color="auto"/>
        </w:rPr>
      </w:pPr>
      <w:r>
        <w:rPr>
          <w:rFonts w:ascii="宋体" w:hAnsi="宋体" w:eastAsia="宋体" w:cs="宋体"/>
          <w:b w:val="0"/>
          <w:bCs w:val="0"/>
          <w:color w:val="auto"/>
          <w:spacing w:val="-12"/>
          <w:sz w:val="25"/>
          <w:szCs w:val="25"/>
          <w:u w:val="none" w:color="auto"/>
        </w:rPr>
        <w:t>4.代理机构的采购响应文件自评审之日起</w:t>
      </w:r>
      <w:r>
        <w:rPr>
          <w:rFonts w:ascii="宋体" w:hAnsi="宋体" w:eastAsia="宋体" w:cs="宋体"/>
          <w:b w:val="0"/>
          <w:bCs w:val="0"/>
          <w:color w:val="auto"/>
          <w:spacing w:val="-13"/>
          <w:sz w:val="25"/>
          <w:szCs w:val="25"/>
          <w:u w:val="none" w:color="auto"/>
        </w:rPr>
        <w:t>至合同履行完毕止均保持有效。</w:t>
      </w:r>
    </w:p>
    <w:p w14:paraId="79320F26">
      <w:pPr>
        <w:spacing w:before="144" w:line="219" w:lineRule="auto"/>
        <w:ind w:left="613"/>
        <w:rPr>
          <w:rFonts w:ascii="宋体" w:hAnsi="宋体" w:eastAsia="宋体" w:cs="宋体"/>
          <w:b w:val="0"/>
          <w:bCs w:val="0"/>
          <w:color w:val="auto"/>
          <w:sz w:val="25"/>
          <w:szCs w:val="25"/>
          <w:u w:val="none" w:color="auto"/>
        </w:rPr>
      </w:pPr>
      <w:r>
        <w:rPr>
          <w:rFonts w:ascii="宋体" w:hAnsi="宋体" w:eastAsia="宋体" w:cs="宋体"/>
          <w:b w:val="0"/>
          <w:bCs w:val="0"/>
          <w:color w:val="auto"/>
          <w:spacing w:val="-3"/>
          <w:sz w:val="25"/>
          <w:szCs w:val="25"/>
          <w:u w:val="none" w:color="auto"/>
        </w:rPr>
        <w:t>(四)采购响应文件的编制</w:t>
      </w:r>
    </w:p>
    <w:p w14:paraId="368976C8">
      <w:pPr>
        <w:spacing w:before="185" w:line="334" w:lineRule="auto"/>
        <w:ind w:left="3" w:right="327" w:firstLine="469"/>
        <w:jc w:val="both"/>
        <w:rPr>
          <w:rFonts w:ascii="宋体" w:hAnsi="宋体" w:eastAsia="宋体" w:cs="宋体"/>
          <w:b w:val="0"/>
          <w:bCs w:val="0"/>
          <w:color w:val="auto"/>
          <w:sz w:val="25"/>
          <w:szCs w:val="25"/>
          <w:u w:val="none" w:color="auto"/>
        </w:rPr>
      </w:pPr>
      <w:r>
        <w:rPr>
          <w:rFonts w:ascii="宋体" w:hAnsi="宋体" w:eastAsia="宋体" w:cs="宋体"/>
          <w:b w:val="0"/>
          <w:bCs w:val="0"/>
          <w:color w:val="auto"/>
          <w:spacing w:val="-13"/>
          <w:sz w:val="25"/>
          <w:szCs w:val="25"/>
          <w:u w:val="none" w:color="auto"/>
        </w:rPr>
        <w:t>1.代理机构应按本采购文件规定的格式和顺序编制、装订采购响应文件并标注页</w:t>
      </w:r>
      <w:r>
        <w:rPr>
          <w:rFonts w:ascii="宋体" w:hAnsi="宋体" w:eastAsia="宋体" w:cs="宋体"/>
          <w:b w:val="0"/>
          <w:bCs w:val="0"/>
          <w:color w:val="auto"/>
          <w:spacing w:val="-12"/>
          <w:sz w:val="25"/>
          <w:szCs w:val="25"/>
          <w:u w:val="none" w:color="auto"/>
        </w:rPr>
        <w:t>码，具体装订要求见“代理机构须知前附表”规定。采购</w:t>
      </w:r>
      <w:r>
        <w:rPr>
          <w:rFonts w:ascii="宋体" w:hAnsi="宋体" w:eastAsia="宋体" w:cs="宋体"/>
          <w:b w:val="0"/>
          <w:bCs w:val="0"/>
          <w:color w:val="auto"/>
          <w:spacing w:val="-13"/>
          <w:sz w:val="25"/>
          <w:szCs w:val="25"/>
          <w:u w:val="none" w:color="auto"/>
        </w:rPr>
        <w:t>响应文件内容不完整、编排</w:t>
      </w:r>
      <w:r>
        <w:rPr>
          <w:rFonts w:ascii="宋体" w:hAnsi="宋体" w:eastAsia="宋体" w:cs="宋体"/>
          <w:b w:val="0"/>
          <w:bCs w:val="0"/>
          <w:color w:val="auto"/>
          <w:spacing w:val="-12"/>
          <w:sz w:val="25"/>
          <w:szCs w:val="25"/>
          <w:u w:val="none" w:color="auto"/>
        </w:rPr>
        <w:t>混乱导致采购响应文件被误读、漏读或者查找不到相关内容的由代理机构负责。</w:t>
      </w:r>
    </w:p>
    <w:p w14:paraId="5A30A2CF">
      <w:pPr>
        <w:keepNext w:val="0"/>
        <w:keepLines w:val="0"/>
        <w:pageBreakBefore w:val="0"/>
        <w:widowControl/>
        <w:kinsoku w:val="0"/>
        <w:wordWrap/>
        <w:overflowPunct/>
        <w:topLinePunct w:val="0"/>
        <w:autoSpaceDE w:val="0"/>
        <w:autoSpaceDN w:val="0"/>
        <w:bidi w:val="0"/>
        <w:adjustRightInd w:val="0"/>
        <w:snapToGrid w:val="0"/>
        <w:spacing w:before="111" w:line="341" w:lineRule="auto"/>
        <w:ind w:left="6" w:firstLine="471"/>
        <w:jc w:val="both"/>
        <w:textAlignment w:val="baseline"/>
        <w:rPr>
          <w:rFonts w:ascii="宋体" w:hAnsi="宋体" w:eastAsia="宋体" w:cs="宋体"/>
          <w:b w:val="0"/>
          <w:bCs w:val="0"/>
          <w:color w:val="auto"/>
          <w:sz w:val="25"/>
          <w:szCs w:val="25"/>
          <w:u w:val="none" w:color="auto"/>
        </w:rPr>
      </w:pPr>
      <w:r>
        <w:rPr>
          <w:rFonts w:ascii="宋体" w:hAnsi="宋体" w:eastAsia="宋体" w:cs="宋体"/>
          <w:b w:val="0"/>
          <w:bCs w:val="0"/>
          <w:color w:val="auto"/>
          <w:spacing w:val="-9"/>
          <w:sz w:val="25"/>
          <w:szCs w:val="25"/>
          <w:u w:val="none" w:color="auto"/>
        </w:rPr>
        <w:t>2.采购响应文件正本壹份，副本</w:t>
      </w:r>
      <w:r>
        <w:rPr>
          <w:rFonts w:hint="eastAsia" w:ascii="宋体" w:hAnsi="宋体" w:eastAsia="宋体" w:cs="宋体"/>
          <w:b w:val="0"/>
          <w:bCs w:val="0"/>
          <w:color w:val="auto"/>
          <w:spacing w:val="-9"/>
          <w:sz w:val="25"/>
          <w:szCs w:val="25"/>
          <w:u w:val="none" w:color="auto"/>
          <w:lang w:val="en-US" w:eastAsia="zh-CN"/>
        </w:rPr>
        <w:t>肆</w:t>
      </w:r>
      <w:r>
        <w:rPr>
          <w:rFonts w:ascii="宋体" w:hAnsi="宋体" w:eastAsia="宋体" w:cs="宋体"/>
          <w:b w:val="0"/>
          <w:bCs w:val="0"/>
          <w:color w:val="auto"/>
          <w:spacing w:val="-9"/>
          <w:sz w:val="25"/>
          <w:szCs w:val="25"/>
          <w:u w:val="none" w:color="auto"/>
        </w:rPr>
        <w:t>份。正本和副本的</w:t>
      </w:r>
      <w:r>
        <w:rPr>
          <w:rFonts w:ascii="宋体" w:hAnsi="宋体" w:eastAsia="宋体" w:cs="宋体"/>
          <w:b w:val="0"/>
          <w:bCs w:val="0"/>
          <w:color w:val="auto"/>
          <w:spacing w:val="-10"/>
          <w:sz w:val="25"/>
          <w:szCs w:val="25"/>
          <w:u w:val="none" w:color="auto"/>
        </w:rPr>
        <w:t>封面上应清楚地标记“正本”</w:t>
      </w:r>
      <w:r>
        <w:rPr>
          <w:rFonts w:ascii="宋体" w:hAnsi="宋体" w:eastAsia="宋体" w:cs="宋体"/>
          <w:b w:val="0"/>
          <w:bCs w:val="0"/>
          <w:color w:val="auto"/>
          <w:spacing w:val="-11"/>
          <w:sz w:val="25"/>
          <w:szCs w:val="25"/>
          <w:u w:val="none" w:color="auto"/>
        </w:rPr>
        <w:t>或“副本”的字样。采购响应文件副本与文件正本</w:t>
      </w:r>
      <w:r>
        <w:rPr>
          <w:rFonts w:ascii="宋体" w:hAnsi="宋体" w:eastAsia="宋体" w:cs="宋体"/>
          <w:b w:val="0"/>
          <w:bCs w:val="0"/>
          <w:color w:val="auto"/>
          <w:spacing w:val="-12"/>
          <w:sz w:val="25"/>
          <w:szCs w:val="25"/>
          <w:u w:val="none" w:color="auto"/>
        </w:rPr>
        <w:t>不符时，以采购响应文件正本为准。</w:t>
      </w:r>
    </w:p>
    <w:p w14:paraId="6D0D6396">
      <w:pPr>
        <w:spacing w:before="27" w:line="341" w:lineRule="auto"/>
        <w:ind w:left="3" w:right="234" w:firstLine="470"/>
        <w:rPr>
          <w:rFonts w:ascii="宋体" w:hAnsi="宋体" w:eastAsia="宋体" w:cs="宋体"/>
          <w:b w:val="0"/>
          <w:bCs w:val="0"/>
          <w:color w:val="auto"/>
          <w:sz w:val="25"/>
          <w:szCs w:val="25"/>
          <w:u w:val="none" w:color="auto"/>
        </w:rPr>
      </w:pPr>
      <w:r>
        <w:rPr>
          <w:rFonts w:ascii="宋体" w:hAnsi="宋体" w:eastAsia="宋体" w:cs="宋体"/>
          <w:b w:val="0"/>
          <w:bCs w:val="0"/>
          <w:color w:val="auto"/>
          <w:spacing w:val="-9"/>
          <w:sz w:val="25"/>
          <w:szCs w:val="25"/>
          <w:u w:val="none" w:color="auto"/>
        </w:rPr>
        <w:t>3.采购响应文件的正本需打印或用不褪色的墨水填写，采购响应</w:t>
      </w:r>
      <w:r>
        <w:rPr>
          <w:rFonts w:ascii="宋体" w:hAnsi="宋体" w:eastAsia="宋体" w:cs="宋体"/>
          <w:b w:val="0"/>
          <w:bCs w:val="0"/>
          <w:color w:val="auto"/>
          <w:spacing w:val="-10"/>
          <w:sz w:val="25"/>
          <w:szCs w:val="25"/>
          <w:u w:val="none" w:color="auto"/>
        </w:rPr>
        <w:t>文件正本除本代</w:t>
      </w:r>
      <w:r>
        <w:rPr>
          <w:rFonts w:ascii="宋体" w:hAnsi="宋体" w:eastAsia="宋体" w:cs="宋体"/>
          <w:b w:val="0"/>
          <w:bCs w:val="0"/>
          <w:color w:val="auto"/>
          <w:spacing w:val="-11"/>
          <w:sz w:val="25"/>
          <w:szCs w:val="25"/>
          <w:u w:val="none" w:color="auto"/>
        </w:rPr>
        <w:t>理机构须知中规定的可提供复印件外均须提供原件，</w:t>
      </w:r>
      <w:r>
        <w:rPr>
          <w:rFonts w:ascii="宋体" w:hAnsi="宋体" w:eastAsia="宋体" w:cs="宋体"/>
          <w:b w:val="0"/>
          <w:bCs w:val="0"/>
          <w:color w:val="auto"/>
          <w:spacing w:val="-12"/>
          <w:sz w:val="25"/>
          <w:szCs w:val="25"/>
          <w:u w:val="none" w:color="auto"/>
        </w:rPr>
        <w:t>副本可为正本的复印件。</w:t>
      </w:r>
    </w:p>
    <w:p w14:paraId="2FE6E917">
      <w:pPr>
        <w:spacing w:before="7" w:line="326" w:lineRule="auto"/>
        <w:ind w:left="3" w:right="228" w:firstLine="469"/>
        <w:rPr>
          <w:rFonts w:ascii="宋体" w:hAnsi="宋体" w:eastAsia="宋体" w:cs="宋体"/>
          <w:b w:val="0"/>
          <w:bCs w:val="0"/>
          <w:color w:val="auto"/>
          <w:sz w:val="25"/>
          <w:szCs w:val="25"/>
          <w:u w:val="none" w:color="auto"/>
        </w:rPr>
      </w:pPr>
      <w:r>
        <w:rPr>
          <w:rFonts w:ascii="宋体" w:hAnsi="宋体" w:eastAsia="宋体" w:cs="宋体"/>
          <w:b w:val="0"/>
          <w:bCs w:val="0"/>
          <w:color w:val="auto"/>
          <w:spacing w:val="-9"/>
          <w:sz w:val="25"/>
          <w:szCs w:val="25"/>
          <w:u w:val="none" w:color="auto"/>
        </w:rPr>
        <w:t>4.采购响应文件正本与副本均应由代理机构在采购文件规</w:t>
      </w:r>
      <w:r>
        <w:rPr>
          <w:rFonts w:ascii="宋体" w:hAnsi="宋体" w:eastAsia="宋体" w:cs="宋体"/>
          <w:b w:val="0"/>
          <w:bCs w:val="0"/>
          <w:color w:val="auto"/>
          <w:spacing w:val="-10"/>
          <w:sz w:val="25"/>
          <w:szCs w:val="25"/>
          <w:u w:val="none" w:color="auto"/>
        </w:rPr>
        <w:t>定的相关位置加盖代理</w:t>
      </w:r>
      <w:r>
        <w:rPr>
          <w:rFonts w:ascii="宋体" w:hAnsi="宋体" w:eastAsia="宋体" w:cs="宋体"/>
          <w:b w:val="0"/>
          <w:bCs w:val="0"/>
          <w:color w:val="auto"/>
          <w:sz w:val="25"/>
          <w:szCs w:val="25"/>
          <w:u w:val="none" w:color="auto"/>
        </w:rPr>
        <w:t xml:space="preserve"> </w:t>
      </w:r>
      <w:r>
        <w:rPr>
          <w:rFonts w:ascii="宋体" w:hAnsi="宋体" w:eastAsia="宋体" w:cs="宋体"/>
          <w:b w:val="0"/>
          <w:bCs w:val="0"/>
          <w:color w:val="auto"/>
          <w:spacing w:val="-3"/>
          <w:sz w:val="25"/>
          <w:szCs w:val="25"/>
          <w:u w:val="none" w:color="auto"/>
        </w:rPr>
        <w:t>机构单位公章，且经法定代表人签字(或盖章)或其委托代理人本人签字，否则</w:t>
      </w:r>
      <w:r>
        <w:rPr>
          <w:rFonts w:ascii="宋体" w:hAnsi="宋体" w:eastAsia="宋体" w:cs="宋体"/>
          <w:b w:val="0"/>
          <w:bCs w:val="0"/>
          <w:color w:val="auto"/>
          <w:spacing w:val="-13"/>
          <w:sz w:val="25"/>
          <w:szCs w:val="25"/>
          <w:u w:val="none" w:color="auto"/>
        </w:rPr>
        <w:t>作否决响应处理。</w:t>
      </w:r>
    </w:p>
    <w:p w14:paraId="20C21655">
      <w:pPr>
        <w:spacing w:before="188" w:line="338" w:lineRule="auto"/>
        <w:ind w:left="3" w:right="233" w:firstLine="470"/>
        <w:jc w:val="both"/>
        <w:rPr>
          <w:rFonts w:ascii="宋体" w:hAnsi="宋体" w:eastAsia="宋体" w:cs="宋体"/>
          <w:b w:val="0"/>
          <w:bCs w:val="0"/>
          <w:color w:val="auto"/>
          <w:sz w:val="25"/>
          <w:szCs w:val="25"/>
          <w:u w:val="none" w:color="auto"/>
        </w:rPr>
      </w:pPr>
      <w:r>
        <w:rPr>
          <w:rFonts w:ascii="宋体" w:hAnsi="宋体" w:eastAsia="宋体" w:cs="宋体"/>
          <w:b w:val="0"/>
          <w:bCs w:val="0"/>
          <w:color w:val="auto"/>
          <w:spacing w:val="-9"/>
          <w:sz w:val="25"/>
          <w:szCs w:val="25"/>
          <w:u w:val="none" w:color="auto"/>
        </w:rPr>
        <w:t>5.采购响应文件不得涂改，若有修改错漏处，须加盖单位公章</w:t>
      </w:r>
      <w:r>
        <w:rPr>
          <w:rFonts w:ascii="宋体" w:hAnsi="宋体" w:eastAsia="宋体" w:cs="宋体"/>
          <w:b w:val="0"/>
          <w:bCs w:val="0"/>
          <w:color w:val="auto"/>
          <w:spacing w:val="-10"/>
          <w:sz w:val="25"/>
          <w:szCs w:val="25"/>
          <w:u w:val="none" w:color="auto"/>
        </w:rPr>
        <w:t>或者法定代表人或授权委托人签字或盖章。采购响应文件因字迹潦草或表达不清，或提供的资料模糊不</w:t>
      </w:r>
      <w:r>
        <w:rPr>
          <w:rFonts w:ascii="宋体" w:hAnsi="宋体" w:eastAsia="宋体" w:cs="宋体"/>
          <w:b w:val="0"/>
          <w:bCs w:val="0"/>
          <w:color w:val="auto"/>
          <w:spacing w:val="-16"/>
          <w:sz w:val="25"/>
          <w:szCs w:val="25"/>
          <w:u w:val="none" w:color="auto"/>
        </w:rPr>
        <w:t>清所引起的后果由代理机构负责。</w:t>
      </w:r>
    </w:p>
    <w:p w14:paraId="6F27E304">
      <w:pPr>
        <w:pStyle w:val="3"/>
        <w:spacing w:line="408" w:lineRule="auto"/>
        <w:rPr>
          <w:color w:val="auto"/>
          <w:u w:val="none" w:color="auto"/>
        </w:rPr>
      </w:pPr>
    </w:p>
    <w:p w14:paraId="2984E01C">
      <w:pPr>
        <w:spacing w:before="108" w:line="219" w:lineRule="auto"/>
        <w:ind w:left="2944"/>
        <w:rPr>
          <w:rFonts w:ascii="宋体" w:hAnsi="宋体" w:eastAsia="宋体" w:cs="宋体"/>
          <w:color w:val="auto"/>
          <w:sz w:val="33"/>
          <w:szCs w:val="33"/>
          <w:u w:val="none" w:color="auto"/>
        </w:rPr>
      </w:pPr>
      <w:r>
        <w:rPr>
          <w:rFonts w:ascii="宋体" w:hAnsi="宋体" w:eastAsia="宋体" w:cs="宋体"/>
          <w:b/>
          <w:bCs/>
          <w:color w:val="auto"/>
          <w:spacing w:val="-17"/>
          <w:sz w:val="33"/>
          <w:szCs w:val="33"/>
          <w:u w:val="none" w:color="auto"/>
        </w:rPr>
        <w:t>四、代理机构采购响应</w:t>
      </w:r>
    </w:p>
    <w:p w14:paraId="5DBC8D78">
      <w:pPr>
        <w:spacing w:before="217" w:line="219" w:lineRule="auto"/>
        <w:ind w:left="613"/>
        <w:rPr>
          <w:rFonts w:ascii="宋体" w:hAnsi="宋体" w:eastAsia="宋体" w:cs="宋体"/>
          <w:b w:val="0"/>
          <w:bCs w:val="0"/>
          <w:color w:val="auto"/>
          <w:sz w:val="25"/>
          <w:szCs w:val="25"/>
          <w:u w:val="none" w:color="auto"/>
        </w:rPr>
      </w:pPr>
      <w:r>
        <w:rPr>
          <w:rFonts w:ascii="宋体" w:hAnsi="宋体" w:eastAsia="宋体" w:cs="宋体"/>
          <w:b w:val="0"/>
          <w:bCs w:val="0"/>
          <w:color w:val="auto"/>
          <w:spacing w:val="-4"/>
          <w:sz w:val="25"/>
          <w:szCs w:val="25"/>
          <w:u w:val="none" w:color="auto"/>
        </w:rPr>
        <w:t>(一)采购响应文件的密封</w:t>
      </w:r>
    </w:p>
    <w:p w14:paraId="60CEFCB8">
      <w:pPr>
        <w:spacing w:before="253" w:line="219" w:lineRule="auto"/>
        <w:ind w:left="473"/>
        <w:rPr>
          <w:rFonts w:ascii="宋体" w:hAnsi="宋体" w:eastAsia="宋体" w:cs="宋体"/>
          <w:b w:val="0"/>
          <w:bCs w:val="0"/>
          <w:color w:val="auto"/>
          <w:sz w:val="25"/>
          <w:szCs w:val="25"/>
          <w:u w:val="none" w:color="auto"/>
        </w:rPr>
      </w:pPr>
      <w:r>
        <w:rPr>
          <w:rFonts w:ascii="宋体" w:hAnsi="宋体" w:eastAsia="宋体" w:cs="宋体"/>
          <w:b w:val="0"/>
          <w:bCs w:val="0"/>
          <w:color w:val="auto"/>
          <w:spacing w:val="-9"/>
          <w:sz w:val="25"/>
          <w:szCs w:val="25"/>
          <w:u w:val="none" w:color="auto"/>
        </w:rPr>
        <w:t>1.采购响应文件应按“代理机构须知前附表”的要求进行</w:t>
      </w:r>
      <w:r>
        <w:rPr>
          <w:rFonts w:ascii="宋体" w:hAnsi="宋体" w:eastAsia="宋体" w:cs="宋体"/>
          <w:b w:val="0"/>
          <w:bCs w:val="0"/>
          <w:color w:val="auto"/>
          <w:spacing w:val="-10"/>
          <w:sz w:val="25"/>
          <w:szCs w:val="25"/>
          <w:u w:val="none" w:color="auto"/>
        </w:rPr>
        <w:t>包装。</w:t>
      </w:r>
    </w:p>
    <w:p w14:paraId="40080230">
      <w:pPr>
        <w:spacing w:before="164" w:line="219" w:lineRule="auto"/>
        <w:ind w:left="473"/>
        <w:rPr>
          <w:rFonts w:ascii="宋体" w:hAnsi="宋体" w:eastAsia="宋体" w:cs="宋体"/>
          <w:b w:val="0"/>
          <w:bCs w:val="0"/>
          <w:color w:val="auto"/>
          <w:sz w:val="25"/>
          <w:szCs w:val="25"/>
          <w:u w:val="none" w:color="auto"/>
        </w:rPr>
      </w:pPr>
      <w:r>
        <w:rPr>
          <w:rFonts w:ascii="宋体" w:hAnsi="宋体" w:eastAsia="宋体" w:cs="宋体"/>
          <w:b w:val="0"/>
          <w:bCs w:val="0"/>
          <w:color w:val="auto"/>
          <w:spacing w:val="-12"/>
          <w:sz w:val="25"/>
          <w:szCs w:val="25"/>
          <w:u w:val="none" w:color="auto"/>
        </w:rPr>
        <w:t>2. 采购响应文件封套上应写明的其他内容见“代理机构</w:t>
      </w:r>
      <w:r>
        <w:rPr>
          <w:rFonts w:ascii="宋体" w:hAnsi="宋体" w:eastAsia="宋体" w:cs="宋体"/>
          <w:b w:val="0"/>
          <w:bCs w:val="0"/>
          <w:color w:val="auto"/>
          <w:spacing w:val="-13"/>
          <w:sz w:val="25"/>
          <w:szCs w:val="25"/>
          <w:u w:val="none" w:color="auto"/>
        </w:rPr>
        <w:t>须知前附表”。</w:t>
      </w:r>
    </w:p>
    <w:p w14:paraId="4403B0FC">
      <w:pPr>
        <w:spacing w:before="83" w:line="219" w:lineRule="auto"/>
        <w:ind w:left="613"/>
        <w:rPr>
          <w:rFonts w:ascii="宋体" w:hAnsi="宋体" w:eastAsia="宋体" w:cs="宋体"/>
          <w:b w:val="0"/>
          <w:bCs w:val="0"/>
          <w:color w:val="auto"/>
          <w:sz w:val="25"/>
          <w:szCs w:val="25"/>
          <w:u w:val="none" w:color="auto"/>
        </w:rPr>
      </w:pPr>
      <w:r>
        <w:rPr>
          <w:rFonts w:ascii="宋体" w:hAnsi="宋体" w:eastAsia="宋体" w:cs="宋体"/>
          <w:b w:val="0"/>
          <w:bCs w:val="0"/>
          <w:color w:val="auto"/>
          <w:spacing w:val="-4"/>
          <w:sz w:val="25"/>
          <w:szCs w:val="25"/>
          <w:u w:val="none" w:color="auto"/>
        </w:rPr>
        <w:t>(二)采购响应文件的递交</w:t>
      </w:r>
    </w:p>
    <w:p w14:paraId="3209CF3C">
      <w:pPr>
        <w:spacing w:before="160" w:line="343" w:lineRule="auto"/>
        <w:ind w:left="39" w:right="174" w:firstLine="450"/>
        <w:rPr>
          <w:rFonts w:ascii="宋体" w:hAnsi="宋体" w:eastAsia="宋体" w:cs="宋体"/>
          <w:color w:val="auto"/>
          <w:sz w:val="25"/>
          <w:szCs w:val="25"/>
          <w:u w:val="none" w:color="auto"/>
        </w:rPr>
      </w:pPr>
      <w:r>
        <w:rPr>
          <w:rFonts w:ascii="宋体" w:hAnsi="宋体" w:eastAsia="宋体" w:cs="宋体"/>
          <w:color w:val="auto"/>
          <w:spacing w:val="-7"/>
          <w:sz w:val="25"/>
          <w:szCs w:val="25"/>
          <w:u w:val="none" w:color="auto"/>
        </w:rPr>
        <w:t>1.代理机构应在“代理机构须知前附表”规定的采购响应文件截止时间前递交采</w:t>
      </w:r>
      <w:r>
        <w:rPr>
          <w:rFonts w:ascii="宋体" w:hAnsi="宋体" w:eastAsia="宋体" w:cs="宋体"/>
          <w:color w:val="auto"/>
          <w:spacing w:val="-14"/>
          <w:sz w:val="25"/>
          <w:szCs w:val="25"/>
          <w:u w:val="none" w:color="auto"/>
        </w:rPr>
        <w:t>购响应文件。</w:t>
      </w:r>
    </w:p>
    <w:p w14:paraId="49B01916">
      <w:pPr>
        <w:spacing w:line="218" w:lineRule="auto"/>
        <w:ind w:left="489"/>
        <w:rPr>
          <w:rFonts w:ascii="宋体" w:hAnsi="宋体" w:eastAsia="宋体" w:cs="宋体"/>
          <w:color w:val="auto"/>
          <w:sz w:val="25"/>
          <w:szCs w:val="25"/>
          <w:u w:val="none" w:color="auto"/>
        </w:rPr>
      </w:pPr>
      <w:r>
        <w:rPr>
          <w:rFonts w:ascii="宋体" w:hAnsi="宋体" w:eastAsia="宋体" w:cs="宋体"/>
          <w:color w:val="auto"/>
          <w:spacing w:val="-10"/>
          <w:sz w:val="25"/>
          <w:szCs w:val="25"/>
          <w:u w:val="none" w:color="auto"/>
        </w:rPr>
        <w:t>2.代理机构递交采购响应文件的地点：见“代理机构须</w:t>
      </w:r>
      <w:r>
        <w:rPr>
          <w:rFonts w:ascii="宋体" w:hAnsi="宋体" w:eastAsia="宋体" w:cs="宋体"/>
          <w:color w:val="auto"/>
          <w:spacing w:val="-11"/>
          <w:sz w:val="25"/>
          <w:szCs w:val="25"/>
          <w:u w:val="none" w:color="auto"/>
        </w:rPr>
        <w:t>知前附表”。</w:t>
      </w:r>
    </w:p>
    <w:p w14:paraId="305C81DA">
      <w:pPr>
        <w:spacing w:before="173" w:line="351" w:lineRule="auto"/>
        <w:ind w:left="39" w:right="170" w:firstLine="450"/>
        <w:rPr>
          <w:rFonts w:ascii="宋体" w:hAnsi="宋体" w:eastAsia="宋体" w:cs="宋体"/>
          <w:color w:val="auto"/>
          <w:sz w:val="25"/>
          <w:szCs w:val="25"/>
          <w:u w:val="none" w:color="auto"/>
        </w:rPr>
      </w:pPr>
      <w:r>
        <w:rPr>
          <w:rFonts w:ascii="宋体" w:hAnsi="宋体" w:eastAsia="宋体" w:cs="宋体"/>
          <w:color w:val="auto"/>
          <w:spacing w:val="-7"/>
          <w:sz w:val="25"/>
          <w:szCs w:val="25"/>
          <w:u w:val="none" w:color="auto"/>
        </w:rPr>
        <w:t>3.除“代理机构须知前附表”另有规定外，代理机构所递交的采购响应文件不予</w:t>
      </w:r>
      <w:r>
        <w:rPr>
          <w:rFonts w:ascii="宋体" w:hAnsi="宋体" w:eastAsia="宋体" w:cs="宋体"/>
          <w:color w:val="auto"/>
          <w:spacing w:val="-11"/>
          <w:sz w:val="25"/>
          <w:szCs w:val="25"/>
          <w:u w:val="none" w:color="auto"/>
        </w:rPr>
        <w:t>退还。</w:t>
      </w:r>
    </w:p>
    <w:p w14:paraId="210EAB40">
      <w:pPr>
        <w:spacing w:line="218" w:lineRule="auto"/>
        <w:ind w:left="489"/>
        <w:rPr>
          <w:rFonts w:ascii="宋体" w:hAnsi="宋体" w:eastAsia="宋体" w:cs="宋体"/>
          <w:color w:val="auto"/>
          <w:sz w:val="25"/>
          <w:szCs w:val="25"/>
          <w:u w:val="none" w:color="auto"/>
        </w:rPr>
      </w:pPr>
      <w:r>
        <w:rPr>
          <w:rFonts w:ascii="宋体" w:hAnsi="宋体" w:eastAsia="宋体" w:cs="宋体"/>
          <w:color w:val="auto"/>
          <w:spacing w:val="-10"/>
          <w:sz w:val="25"/>
          <w:szCs w:val="25"/>
          <w:u w:val="none" w:color="auto"/>
        </w:rPr>
        <w:t>4.采购人收到采购响应文件后，向代理机构出具签收凭证。</w:t>
      </w:r>
    </w:p>
    <w:p w14:paraId="55838E48">
      <w:pPr>
        <w:spacing w:before="173" w:line="351" w:lineRule="auto"/>
        <w:ind w:left="39" w:right="170" w:firstLine="450"/>
        <w:rPr>
          <w:rFonts w:ascii="宋体" w:hAnsi="宋体" w:eastAsia="宋体" w:cs="宋体"/>
          <w:color w:val="auto"/>
          <w:spacing w:val="-7"/>
          <w:sz w:val="25"/>
          <w:szCs w:val="25"/>
          <w:u w:val="none" w:color="auto"/>
        </w:rPr>
      </w:pPr>
      <w:r>
        <w:rPr>
          <w:rFonts w:ascii="宋体" w:hAnsi="宋体" w:eastAsia="宋体" w:cs="宋体"/>
          <w:color w:val="auto"/>
          <w:spacing w:val="-7"/>
          <w:sz w:val="25"/>
          <w:szCs w:val="25"/>
          <w:u w:val="none" w:color="auto"/>
        </w:rPr>
        <w:t>5.逾期送达的或者未送达指定地点或者不按照采购响应文件要求密封的采购响应文件，采购人不予接收。</w:t>
      </w:r>
    </w:p>
    <w:p w14:paraId="0D6FDA77">
      <w:pPr>
        <w:spacing w:before="73" w:line="219" w:lineRule="auto"/>
        <w:ind w:left="629"/>
        <w:rPr>
          <w:rFonts w:ascii="宋体" w:hAnsi="宋体" w:eastAsia="宋体" w:cs="宋体"/>
          <w:color w:val="auto"/>
          <w:sz w:val="25"/>
          <w:szCs w:val="25"/>
          <w:u w:val="none" w:color="auto"/>
        </w:rPr>
      </w:pPr>
      <w:r>
        <w:rPr>
          <w:rFonts w:ascii="宋体" w:hAnsi="宋体" w:eastAsia="宋体" w:cs="宋体"/>
          <w:color w:val="auto"/>
          <w:spacing w:val="-2"/>
          <w:sz w:val="25"/>
          <w:szCs w:val="25"/>
          <w:u w:val="none" w:color="auto"/>
        </w:rPr>
        <w:t>(三)采购响应文件的修改与撤回</w:t>
      </w:r>
    </w:p>
    <w:p w14:paraId="40C1CF70">
      <w:pPr>
        <w:spacing w:before="233" w:line="334" w:lineRule="auto"/>
        <w:ind w:left="39" w:right="174" w:firstLine="450"/>
        <w:rPr>
          <w:rFonts w:ascii="宋体" w:hAnsi="宋体" w:eastAsia="宋体" w:cs="宋体"/>
          <w:color w:val="auto"/>
          <w:sz w:val="25"/>
          <w:szCs w:val="25"/>
          <w:u w:val="none" w:color="auto"/>
        </w:rPr>
      </w:pPr>
      <w:r>
        <w:rPr>
          <w:rFonts w:ascii="宋体" w:hAnsi="宋体" w:eastAsia="宋体" w:cs="宋体"/>
          <w:color w:val="auto"/>
          <w:spacing w:val="-7"/>
          <w:sz w:val="25"/>
          <w:szCs w:val="25"/>
          <w:u w:val="none" w:color="auto"/>
        </w:rPr>
        <w:t>1.在“代理机构须知前附表”规定的采购响应文件递交截止时间前，代理机构可</w:t>
      </w:r>
      <w:r>
        <w:rPr>
          <w:rFonts w:ascii="宋体" w:hAnsi="宋体" w:eastAsia="宋体" w:cs="宋体"/>
          <w:color w:val="auto"/>
          <w:spacing w:val="-12"/>
          <w:sz w:val="25"/>
          <w:szCs w:val="25"/>
          <w:u w:val="none" w:color="auto"/>
        </w:rPr>
        <w:t>以补充、修改或撤回已递交的采购响应文件，但应以书面形式通知采购人。</w:t>
      </w:r>
    </w:p>
    <w:p w14:paraId="293EF7C2">
      <w:pPr>
        <w:spacing w:before="38" w:line="327" w:lineRule="auto"/>
        <w:ind w:left="39" w:right="155" w:firstLine="450"/>
        <w:rPr>
          <w:rFonts w:ascii="宋体" w:hAnsi="宋体" w:eastAsia="宋体" w:cs="宋体"/>
          <w:color w:val="auto"/>
          <w:sz w:val="25"/>
          <w:szCs w:val="25"/>
          <w:u w:val="none" w:color="auto"/>
        </w:rPr>
      </w:pPr>
      <w:r>
        <w:rPr>
          <w:rFonts w:ascii="宋体" w:hAnsi="宋体" w:eastAsia="宋体" w:cs="宋体"/>
          <w:color w:val="auto"/>
          <w:spacing w:val="-6"/>
          <w:sz w:val="25"/>
          <w:szCs w:val="25"/>
          <w:u w:val="none" w:color="auto"/>
        </w:rPr>
        <w:t>2.代理机构补充、修改或撤回已递交采购响应文件的书面通知，应</w:t>
      </w:r>
      <w:r>
        <w:rPr>
          <w:rFonts w:ascii="宋体" w:hAnsi="宋体" w:eastAsia="宋体" w:cs="宋体"/>
          <w:color w:val="auto"/>
          <w:spacing w:val="-7"/>
          <w:sz w:val="25"/>
          <w:szCs w:val="25"/>
          <w:u w:val="none" w:color="auto"/>
        </w:rPr>
        <w:t>按照本章第三</w:t>
      </w:r>
      <w:r>
        <w:rPr>
          <w:rFonts w:ascii="宋体" w:hAnsi="宋体" w:eastAsia="宋体" w:cs="宋体"/>
          <w:color w:val="auto"/>
          <w:spacing w:val="3"/>
          <w:sz w:val="25"/>
          <w:szCs w:val="25"/>
          <w:u w:val="none" w:color="auto"/>
        </w:rPr>
        <w:t>节“采购响应文件”第(四)点“采购响应文件的编制”</w:t>
      </w:r>
      <w:r>
        <w:rPr>
          <w:rFonts w:ascii="宋体" w:hAnsi="宋体" w:eastAsia="宋体" w:cs="宋体"/>
          <w:color w:val="auto"/>
          <w:spacing w:val="2"/>
          <w:sz w:val="25"/>
          <w:szCs w:val="25"/>
          <w:u w:val="none" w:color="auto"/>
        </w:rPr>
        <w:t>第5款的要求签字和盖章。</w:t>
      </w:r>
      <w:r>
        <w:rPr>
          <w:rFonts w:ascii="宋体" w:hAnsi="宋体" w:eastAsia="宋体" w:cs="宋体"/>
          <w:color w:val="auto"/>
          <w:spacing w:val="-11"/>
          <w:sz w:val="25"/>
          <w:szCs w:val="25"/>
          <w:u w:val="none" w:color="auto"/>
        </w:rPr>
        <w:t>采购人或代理机构收到书面通知后，向代理机构</w:t>
      </w:r>
      <w:r>
        <w:rPr>
          <w:rFonts w:ascii="宋体" w:hAnsi="宋体" w:eastAsia="宋体" w:cs="宋体"/>
          <w:color w:val="auto"/>
          <w:spacing w:val="-12"/>
          <w:sz w:val="25"/>
          <w:szCs w:val="25"/>
          <w:u w:val="none" w:color="auto"/>
        </w:rPr>
        <w:t>出具签收凭证。</w:t>
      </w:r>
    </w:p>
    <w:p w14:paraId="0B060F25">
      <w:pPr>
        <w:spacing w:before="3" w:line="340" w:lineRule="auto"/>
        <w:ind w:right="112" w:firstLine="464" w:firstLineChars="200"/>
        <w:rPr>
          <w:rFonts w:ascii="宋体" w:hAnsi="宋体" w:eastAsia="宋体" w:cs="宋体"/>
          <w:color w:val="auto"/>
          <w:spacing w:val="-3"/>
          <w:sz w:val="25"/>
          <w:szCs w:val="25"/>
          <w:u w:val="none" w:color="auto"/>
        </w:rPr>
      </w:pPr>
      <w:r>
        <w:rPr>
          <w:rFonts w:ascii="宋体" w:hAnsi="宋体" w:eastAsia="宋体" w:cs="宋体"/>
          <w:color w:val="auto"/>
          <w:spacing w:val="-9"/>
          <w:sz w:val="25"/>
          <w:szCs w:val="25"/>
          <w:u w:val="none" w:color="auto"/>
        </w:rPr>
        <w:t>3.修改的内容为采购响应文件的组成部分。修改的采购响应文件应按照本章第三节</w:t>
      </w:r>
      <w:r>
        <w:rPr>
          <w:rFonts w:ascii="宋体" w:hAnsi="宋体" w:eastAsia="宋体" w:cs="宋体"/>
          <w:color w:val="auto"/>
          <w:spacing w:val="1"/>
          <w:sz w:val="25"/>
          <w:szCs w:val="25"/>
          <w:u w:val="none" w:color="auto"/>
        </w:rPr>
        <w:t>“采购响应文件”和第四节“代理机构采购响应”第(一)点“采购响应文件密封”</w:t>
      </w:r>
      <w:r>
        <w:rPr>
          <w:rFonts w:ascii="宋体" w:hAnsi="宋体" w:eastAsia="宋体" w:cs="宋体"/>
          <w:color w:val="auto"/>
          <w:spacing w:val="-9"/>
          <w:sz w:val="25"/>
          <w:szCs w:val="25"/>
          <w:u w:val="none" w:color="auto"/>
        </w:rPr>
        <w:t>的规定进行编制、密封、标记和递交，并标明“****项目采购响应文件修改</w:t>
      </w:r>
      <w:r>
        <w:rPr>
          <w:rFonts w:ascii="宋体" w:hAnsi="宋体" w:eastAsia="宋体" w:cs="宋体"/>
          <w:color w:val="auto"/>
          <w:spacing w:val="-10"/>
          <w:sz w:val="25"/>
          <w:szCs w:val="25"/>
          <w:u w:val="none" w:color="auto"/>
        </w:rPr>
        <w:t>文件”字</w:t>
      </w:r>
      <w:r>
        <w:rPr>
          <w:rFonts w:ascii="宋体" w:hAnsi="宋体" w:eastAsia="宋体" w:cs="宋体"/>
          <w:color w:val="auto"/>
          <w:spacing w:val="-3"/>
          <w:sz w:val="25"/>
          <w:szCs w:val="25"/>
          <w:u w:val="none" w:color="auto"/>
        </w:rPr>
        <w:t>样。</w:t>
      </w:r>
    </w:p>
    <w:p w14:paraId="3CFE25A3">
      <w:pPr>
        <w:spacing w:before="3" w:line="340" w:lineRule="auto"/>
        <w:ind w:right="112" w:firstLine="488" w:firstLineChars="200"/>
        <w:rPr>
          <w:rFonts w:ascii="宋体" w:hAnsi="宋体" w:eastAsia="宋体" w:cs="宋体"/>
          <w:color w:val="auto"/>
          <w:spacing w:val="-3"/>
          <w:sz w:val="25"/>
          <w:szCs w:val="25"/>
          <w:u w:val="none" w:color="auto"/>
        </w:rPr>
      </w:pPr>
    </w:p>
    <w:p w14:paraId="613EC1B9">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ascii="宋体" w:hAnsi="宋体" w:eastAsia="宋体" w:cs="宋体"/>
          <w:b/>
          <w:bCs/>
          <w:color w:val="auto"/>
          <w:spacing w:val="-17"/>
          <w:sz w:val="33"/>
          <w:szCs w:val="33"/>
          <w:u w:val="none" w:color="auto"/>
        </w:rPr>
      </w:pPr>
      <w:r>
        <w:rPr>
          <w:rFonts w:ascii="宋体" w:hAnsi="宋体" w:eastAsia="宋体" w:cs="宋体"/>
          <w:b/>
          <w:bCs/>
          <w:color w:val="auto"/>
          <w:spacing w:val="-17"/>
          <w:sz w:val="33"/>
          <w:szCs w:val="33"/>
          <w:u w:val="none" w:color="auto"/>
        </w:rPr>
        <w:t>五、评审</w:t>
      </w:r>
    </w:p>
    <w:p w14:paraId="21A2F2B1">
      <w:pPr>
        <w:spacing w:before="176" w:line="219" w:lineRule="auto"/>
        <w:ind w:left="633"/>
        <w:rPr>
          <w:rFonts w:ascii="宋体" w:hAnsi="宋体" w:eastAsia="宋体" w:cs="宋体"/>
          <w:color w:val="auto"/>
          <w:sz w:val="25"/>
          <w:szCs w:val="25"/>
          <w:u w:val="none" w:color="auto"/>
        </w:rPr>
      </w:pPr>
      <w:r>
        <w:rPr>
          <w:rFonts w:ascii="宋体" w:hAnsi="宋体" w:eastAsia="宋体" w:cs="宋体"/>
          <w:b/>
          <w:bCs/>
          <w:color w:val="auto"/>
          <w:spacing w:val="-2"/>
          <w:sz w:val="25"/>
          <w:szCs w:val="25"/>
          <w:u w:val="none" w:color="auto"/>
        </w:rPr>
        <w:t>(一)组建评审委员会</w:t>
      </w:r>
    </w:p>
    <w:p w14:paraId="43AD23E3">
      <w:pPr>
        <w:spacing w:before="192" w:line="220" w:lineRule="auto"/>
        <w:ind w:left="43" w:firstLine="488" w:firstLineChars="200"/>
        <w:rPr>
          <w:rFonts w:hint="eastAsia" w:ascii="宋体" w:hAnsi="宋体" w:eastAsia="宋体" w:cs="宋体"/>
          <w:color w:val="auto"/>
          <w:sz w:val="25"/>
          <w:szCs w:val="25"/>
          <w:u w:val="none" w:color="auto"/>
          <w:lang w:eastAsia="zh-CN"/>
        </w:rPr>
      </w:pPr>
      <w:r>
        <w:rPr>
          <w:rFonts w:ascii="宋体" w:hAnsi="宋体" w:eastAsia="宋体" w:cs="宋体"/>
          <w:color w:val="auto"/>
          <w:spacing w:val="-3"/>
          <w:sz w:val="25"/>
          <w:szCs w:val="25"/>
          <w:u w:val="none" w:color="auto"/>
        </w:rPr>
        <w:t>评审委员会由</w:t>
      </w:r>
      <w:r>
        <w:rPr>
          <w:rFonts w:hint="eastAsia" w:ascii="宋体" w:hAnsi="宋体" w:eastAsia="宋体" w:cs="宋体"/>
          <w:color w:val="auto"/>
          <w:spacing w:val="-3"/>
          <w:sz w:val="25"/>
          <w:szCs w:val="25"/>
          <w:u w:val="none" w:color="auto"/>
          <w:lang w:val="en-US" w:eastAsia="zh-CN"/>
        </w:rPr>
        <w:t>采购人</w:t>
      </w:r>
      <w:r>
        <w:rPr>
          <w:rFonts w:ascii="宋体" w:hAnsi="宋体" w:eastAsia="宋体" w:cs="宋体"/>
          <w:color w:val="auto"/>
          <w:spacing w:val="-3"/>
          <w:sz w:val="25"/>
          <w:szCs w:val="25"/>
          <w:u w:val="none" w:color="auto"/>
        </w:rPr>
        <w:t>5名</w:t>
      </w:r>
      <w:r>
        <w:rPr>
          <w:rFonts w:hint="eastAsia" w:ascii="宋体" w:hAnsi="宋体" w:eastAsia="宋体" w:cs="宋体"/>
          <w:color w:val="auto"/>
          <w:spacing w:val="-3"/>
          <w:sz w:val="25"/>
          <w:szCs w:val="25"/>
          <w:u w:val="none" w:color="auto"/>
          <w:lang w:eastAsia="zh-CN"/>
        </w:rPr>
        <w:t>及</w:t>
      </w:r>
      <w:r>
        <w:rPr>
          <w:rFonts w:ascii="宋体" w:hAnsi="宋体" w:eastAsia="宋体" w:cs="宋体"/>
          <w:color w:val="auto"/>
          <w:spacing w:val="-3"/>
          <w:sz w:val="25"/>
          <w:szCs w:val="25"/>
          <w:u w:val="none" w:color="auto"/>
        </w:rPr>
        <w:t>以上单数的工作人员组</w:t>
      </w:r>
      <w:r>
        <w:rPr>
          <w:rFonts w:ascii="宋体" w:hAnsi="宋体" w:eastAsia="宋体" w:cs="宋体"/>
          <w:color w:val="auto"/>
          <w:spacing w:val="-4"/>
          <w:sz w:val="25"/>
          <w:szCs w:val="25"/>
          <w:u w:val="none" w:color="auto"/>
        </w:rPr>
        <w:t>成</w:t>
      </w:r>
      <w:r>
        <w:rPr>
          <w:rFonts w:hint="eastAsia" w:ascii="宋体" w:hAnsi="宋体" w:eastAsia="宋体" w:cs="宋体"/>
          <w:color w:val="auto"/>
          <w:spacing w:val="-4"/>
          <w:sz w:val="25"/>
          <w:szCs w:val="25"/>
          <w:u w:val="none" w:color="auto"/>
          <w:lang w:eastAsia="zh-CN"/>
        </w:rPr>
        <w:t>。</w:t>
      </w:r>
    </w:p>
    <w:p w14:paraId="2D19D037">
      <w:pPr>
        <w:spacing w:before="153" w:line="220" w:lineRule="auto"/>
        <w:ind w:left="633"/>
        <w:rPr>
          <w:rFonts w:ascii="宋体" w:hAnsi="宋体" w:eastAsia="宋体" w:cs="宋体"/>
          <w:color w:val="auto"/>
          <w:sz w:val="25"/>
          <w:szCs w:val="25"/>
          <w:u w:val="none" w:color="auto"/>
        </w:rPr>
      </w:pPr>
      <w:r>
        <w:rPr>
          <w:rFonts w:ascii="宋体" w:hAnsi="宋体" w:eastAsia="宋体" w:cs="宋体"/>
          <w:b/>
          <w:bCs/>
          <w:color w:val="auto"/>
          <w:spacing w:val="1"/>
          <w:sz w:val="25"/>
          <w:szCs w:val="25"/>
          <w:u w:val="none" w:color="auto"/>
        </w:rPr>
        <w:t>(二)评审的方式</w:t>
      </w:r>
    </w:p>
    <w:p w14:paraId="6507EDA9">
      <w:pPr>
        <w:spacing w:before="183" w:line="219" w:lineRule="auto"/>
        <w:ind w:left="489"/>
        <w:rPr>
          <w:rFonts w:ascii="宋体" w:hAnsi="宋体" w:eastAsia="宋体" w:cs="宋体"/>
          <w:color w:val="auto"/>
          <w:sz w:val="25"/>
          <w:szCs w:val="25"/>
          <w:u w:val="none" w:color="auto"/>
        </w:rPr>
      </w:pPr>
      <w:r>
        <w:rPr>
          <w:rFonts w:ascii="宋体" w:hAnsi="宋体" w:eastAsia="宋体" w:cs="宋体"/>
          <w:color w:val="auto"/>
          <w:spacing w:val="-11"/>
          <w:sz w:val="25"/>
          <w:szCs w:val="25"/>
          <w:u w:val="none" w:color="auto"/>
        </w:rPr>
        <w:t>本项目采用不公开方式评审，评审的依据为采购文件。</w:t>
      </w:r>
    </w:p>
    <w:p w14:paraId="7ADF64CE">
      <w:pPr>
        <w:spacing w:before="170" w:line="222" w:lineRule="auto"/>
        <w:ind w:left="633"/>
        <w:rPr>
          <w:rFonts w:ascii="黑体" w:hAnsi="黑体" w:eastAsia="黑体" w:cs="黑体"/>
          <w:color w:val="auto"/>
          <w:sz w:val="25"/>
          <w:szCs w:val="25"/>
          <w:u w:val="none" w:color="auto"/>
        </w:rPr>
      </w:pPr>
      <w:r>
        <w:rPr>
          <w:rFonts w:ascii="黑体" w:hAnsi="黑体" w:eastAsia="黑体" w:cs="黑体"/>
          <w:b/>
          <w:bCs/>
          <w:color w:val="auto"/>
          <w:spacing w:val="4"/>
          <w:sz w:val="25"/>
          <w:szCs w:val="25"/>
          <w:u w:val="none" w:color="auto"/>
        </w:rPr>
        <w:t>(三)评审程序</w:t>
      </w:r>
    </w:p>
    <w:p w14:paraId="6F8F38AD">
      <w:pPr>
        <w:spacing w:before="153" w:line="219" w:lineRule="auto"/>
        <w:ind w:left="759"/>
        <w:rPr>
          <w:rFonts w:ascii="宋体" w:hAnsi="宋体" w:eastAsia="宋体" w:cs="宋体"/>
          <w:color w:val="auto"/>
          <w:sz w:val="25"/>
          <w:szCs w:val="25"/>
          <w:u w:val="none" w:color="auto"/>
        </w:rPr>
      </w:pPr>
      <w:r>
        <w:rPr>
          <w:rFonts w:ascii="宋体" w:hAnsi="宋体" w:eastAsia="宋体" w:cs="宋体"/>
          <w:color w:val="auto"/>
          <w:spacing w:val="-11"/>
          <w:sz w:val="25"/>
          <w:szCs w:val="25"/>
          <w:u w:val="none" w:color="auto"/>
        </w:rPr>
        <w:t>1.评审委员会对代理机构的资格进行审查。</w:t>
      </w:r>
    </w:p>
    <w:p w14:paraId="6D33D842">
      <w:pPr>
        <w:spacing w:before="163" w:line="219" w:lineRule="auto"/>
        <w:ind w:left="759"/>
        <w:rPr>
          <w:rFonts w:ascii="宋体" w:hAnsi="宋体" w:eastAsia="宋体" w:cs="宋体"/>
          <w:color w:val="auto"/>
          <w:sz w:val="25"/>
          <w:szCs w:val="25"/>
          <w:u w:val="none" w:color="auto"/>
        </w:rPr>
      </w:pPr>
      <w:r>
        <w:rPr>
          <w:rFonts w:ascii="宋体" w:hAnsi="宋体" w:eastAsia="宋体" w:cs="宋体"/>
          <w:color w:val="auto"/>
          <w:spacing w:val="-10"/>
          <w:sz w:val="25"/>
          <w:szCs w:val="25"/>
          <w:u w:val="none" w:color="auto"/>
        </w:rPr>
        <w:t>2.评审委员会对通过资格审查的采购响应文件进行</w:t>
      </w:r>
      <w:r>
        <w:rPr>
          <w:rFonts w:ascii="宋体" w:hAnsi="宋体" w:eastAsia="宋体" w:cs="宋体"/>
          <w:color w:val="auto"/>
          <w:spacing w:val="-11"/>
          <w:sz w:val="25"/>
          <w:szCs w:val="25"/>
          <w:u w:val="none" w:color="auto"/>
        </w:rPr>
        <w:t>符合性审查。</w:t>
      </w:r>
    </w:p>
    <w:p w14:paraId="2AF1CF90">
      <w:pPr>
        <w:spacing w:before="174" w:line="219" w:lineRule="auto"/>
        <w:jc w:val="right"/>
        <w:rPr>
          <w:rFonts w:ascii="宋体" w:hAnsi="宋体" w:eastAsia="宋体" w:cs="宋体"/>
          <w:color w:val="auto"/>
          <w:sz w:val="25"/>
          <w:szCs w:val="25"/>
          <w:u w:val="none" w:color="auto"/>
        </w:rPr>
      </w:pPr>
      <w:r>
        <w:rPr>
          <w:rFonts w:ascii="宋体" w:hAnsi="宋体" w:eastAsia="宋体" w:cs="宋体"/>
          <w:color w:val="auto"/>
          <w:spacing w:val="-9"/>
          <w:sz w:val="25"/>
          <w:szCs w:val="25"/>
          <w:u w:val="none" w:color="auto"/>
        </w:rPr>
        <w:t>3.评审委员会审查采购响应文件的实质性内容是否</w:t>
      </w:r>
      <w:r>
        <w:rPr>
          <w:rFonts w:ascii="宋体" w:hAnsi="宋体" w:eastAsia="宋体" w:cs="宋体"/>
          <w:color w:val="auto"/>
          <w:spacing w:val="-10"/>
          <w:sz w:val="25"/>
          <w:szCs w:val="25"/>
          <w:u w:val="none" w:color="auto"/>
        </w:rPr>
        <w:t>符合采购文件的实质性要求。</w:t>
      </w:r>
    </w:p>
    <w:p w14:paraId="270ED88A">
      <w:pPr>
        <w:spacing w:before="152" w:line="347" w:lineRule="auto"/>
        <w:ind w:left="39" w:right="114" w:firstLine="720"/>
        <w:rPr>
          <w:rFonts w:ascii="宋体" w:hAnsi="宋体" w:eastAsia="宋体" w:cs="宋体"/>
          <w:color w:val="auto"/>
          <w:sz w:val="25"/>
          <w:szCs w:val="25"/>
          <w:u w:val="none" w:color="auto"/>
        </w:rPr>
      </w:pPr>
      <w:r>
        <w:rPr>
          <w:rFonts w:ascii="宋体" w:hAnsi="宋体" w:eastAsia="宋体" w:cs="宋体"/>
          <w:color w:val="auto"/>
          <w:spacing w:val="-13"/>
          <w:sz w:val="25"/>
          <w:szCs w:val="25"/>
          <w:u w:val="none" w:color="auto"/>
        </w:rPr>
        <w:t>4.评审委员会将根据代理机构的采购响应文件进行审查、核对，如有疑问，将对代理机构进行询问，代理机构要向评审委员会澄清有关问题，并最终以书面形式进行答</w:t>
      </w:r>
      <w:r>
        <w:rPr>
          <w:rFonts w:ascii="宋体" w:hAnsi="宋体" w:eastAsia="宋体" w:cs="宋体"/>
          <w:color w:val="auto"/>
          <w:spacing w:val="-14"/>
          <w:sz w:val="25"/>
          <w:szCs w:val="25"/>
          <w:u w:val="none" w:color="auto"/>
        </w:rPr>
        <w:t>复。</w:t>
      </w:r>
    </w:p>
    <w:p w14:paraId="03CE2F90">
      <w:pPr>
        <w:spacing w:before="87" w:line="334" w:lineRule="auto"/>
        <w:ind w:left="30" w:right="190" w:firstLine="489"/>
        <w:rPr>
          <w:rFonts w:ascii="宋体" w:hAnsi="宋体" w:eastAsia="宋体" w:cs="宋体"/>
          <w:color w:val="auto"/>
          <w:sz w:val="25"/>
          <w:szCs w:val="25"/>
          <w:u w:val="none" w:color="auto"/>
        </w:rPr>
      </w:pPr>
      <w:r>
        <w:rPr>
          <w:rFonts w:ascii="宋体" w:hAnsi="宋体" w:eastAsia="宋体" w:cs="宋体"/>
          <w:color w:val="auto"/>
          <w:spacing w:val="-6"/>
          <w:sz w:val="25"/>
          <w:szCs w:val="25"/>
          <w:u w:val="none" w:color="auto"/>
        </w:rPr>
        <w:t>代理机构代表拒绝澄清或者澄清的内容改变了采购响</w:t>
      </w:r>
      <w:r>
        <w:rPr>
          <w:rFonts w:ascii="宋体" w:hAnsi="宋体" w:eastAsia="宋体" w:cs="宋体"/>
          <w:color w:val="auto"/>
          <w:spacing w:val="-7"/>
          <w:sz w:val="25"/>
          <w:szCs w:val="25"/>
          <w:u w:val="none" w:color="auto"/>
        </w:rPr>
        <w:t>应文件的实质性内容的，评</w:t>
      </w:r>
      <w:r>
        <w:rPr>
          <w:rFonts w:ascii="宋体" w:hAnsi="宋体" w:eastAsia="宋体" w:cs="宋体"/>
          <w:color w:val="auto"/>
          <w:spacing w:val="-11"/>
          <w:sz w:val="25"/>
          <w:szCs w:val="25"/>
          <w:u w:val="none" w:color="auto"/>
        </w:rPr>
        <w:t>审委员会有权视该采购响应文件无效。</w:t>
      </w:r>
    </w:p>
    <w:p w14:paraId="6E1E61A5">
      <w:pPr>
        <w:spacing w:before="87" w:line="334" w:lineRule="auto"/>
        <w:ind w:left="30" w:right="190" w:firstLine="489"/>
        <w:rPr>
          <w:rFonts w:ascii="宋体" w:hAnsi="宋体" w:eastAsia="宋体" w:cs="宋体"/>
          <w:color w:val="auto"/>
          <w:spacing w:val="-6"/>
          <w:sz w:val="25"/>
          <w:szCs w:val="25"/>
          <w:u w:val="none" w:color="auto"/>
        </w:rPr>
      </w:pPr>
      <w:r>
        <w:rPr>
          <w:rFonts w:ascii="宋体" w:hAnsi="宋体" w:eastAsia="宋体" w:cs="宋体"/>
          <w:color w:val="auto"/>
          <w:spacing w:val="-6"/>
          <w:sz w:val="25"/>
          <w:szCs w:val="25"/>
          <w:u w:val="none" w:color="auto"/>
        </w:rPr>
        <w:t>5.评审委员会根据评审办法对采购响应文件作各评分项的评分。</w:t>
      </w:r>
    </w:p>
    <w:p w14:paraId="47594500">
      <w:pPr>
        <w:spacing w:before="87" w:line="334" w:lineRule="auto"/>
        <w:ind w:left="30" w:right="190" w:firstLine="489"/>
        <w:rPr>
          <w:rFonts w:ascii="宋体" w:hAnsi="宋体" w:eastAsia="宋体" w:cs="宋体"/>
          <w:color w:val="auto"/>
          <w:spacing w:val="-6"/>
          <w:sz w:val="25"/>
          <w:szCs w:val="25"/>
          <w:u w:val="none" w:color="auto"/>
        </w:rPr>
      </w:pPr>
      <w:r>
        <w:rPr>
          <w:rFonts w:ascii="宋体" w:hAnsi="宋体" w:eastAsia="宋体" w:cs="宋体"/>
          <w:color w:val="auto"/>
          <w:spacing w:val="-6"/>
          <w:sz w:val="25"/>
          <w:szCs w:val="25"/>
          <w:u w:val="none" w:color="auto"/>
        </w:rPr>
        <w:t>6.评审委员会完成评审后，对各部分得分汇总，计算出本项目最终得分。</w:t>
      </w:r>
    </w:p>
    <w:p w14:paraId="09D8BBF5">
      <w:pPr>
        <w:spacing w:before="87" w:line="334" w:lineRule="auto"/>
        <w:ind w:left="30" w:right="190" w:firstLine="489"/>
        <w:rPr>
          <w:rFonts w:ascii="宋体" w:hAnsi="宋体" w:eastAsia="宋体" w:cs="宋体"/>
          <w:color w:val="auto"/>
          <w:spacing w:val="-6"/>
          <w:sz w:val="25"/>
          <w:szCs w:val="25"/>
          <w:u w:val="none" w:color="auto"/>
        </w:rPr>
      </w:pPr>
      <w:r>
        <w:rPr>
          <w:rFonts w:ascii="宋体" w:hAnsi="宋体" w:eastAsia="宋体" w:cs="宋体"/>
          <w:color w:val="auto"/>
          <w:spacing w:val="-6"/>
          <w:sz w:val="25"/>
          <w:szCs w:val="25"/>
          <w:u w:val="none" w:color="auto"/>
        </w:rPr>
        <w:t>7.评审委员会按评审原则推荐中标候选人并出具评审报告。</w:t>
      </w:r>
    </w:p>
    <w:p w14:paraId="1DCF3F2A">
      <w:pPr>
        <w:spacing w:before="31" w:line="220" w:lineRule="auto"/>
        <w:ind w:left="660"/>
        <w:rPr>
          <w:rFonts w:ascii="宋体" w:hAnsi="宋体" w:eastAsia="宋体" w:cs="宋体"/>
          <w:color w:val="auto"/>
          <w:sz w:val="25"/>
          <w:szCs w:val="25"/>
          <w:u w:val="none" w:color="auto"/>
        </w:rPr>
      </w:pPr>
      <w:r>
        <w:rPr>
          <w:rFonts w:ascii="宋体" w:hAnsi="宋体" w:eastAsia="宋体" w:cs="宋体"/>
          <w:color w:val="auto"/>
          <w:spacing w:val="1"/>
          <w:sz w:val="25"/>
          <w:szCs w:val="25"/>
          <w:u w:val="none" w:color="auto"/>
        </w:rPr>
        <w:t>(四)澄清问题的形式</w:t>
      </w:r>
    </w:p>
    <w:p w14:paraId="764AAE4F">
      <w:pPr>
        <w:spacing w:before="180" w:line="333" w:lineRule="auto"/>
        <w:ind w:left="30" w:right="187" w:firstLine="489"/>
        <w:jc w:val="both"/>
        <w:rPr>
          <w:rFonts w:ascii="宋体" w:hAnsi="宋体" w:eastAsia="宋体" w:cs="宋体"/>
          <w:color w:val="auto"/>
          <w:sz w:val="25"/>
          <w:szCs w:val="25"/>
          <w:u w:val="none" w:color="auto"/>
        </w:rPr>
      </w:pPr>
      <w:r>
        <w:rPr>
          <w:rFonts w:ascii="宋体" w:hAnsi="宋体" w:eastAsia="宋体" w:cs="宋体"/>
          <w:color w:val="auto"/>
          <w:spacing w:val="-6"/>
          <w:sz w:val="25"/>
          <w:szCs w:val="25"/>
          <w:u w:val="none" w:color="auto"/>
        </w:rPr>
        <w:t>对采购响应文件中含义不明确、同类问题表述不一致或者有</w:t>
      </w:r>
      <w:r>
        <w:rPr>
          <w:rFonts w:ascii="宋体" w:hAnsi="宋体" w:eastAsia="宋体" w:cs="宋体"/>
          <w:color w:val="auto"/>
          <w:spacing w:val="-7"/>
          <w:sz w:val="25"/>
          <w:szCs w:val="25"/>
          <w:u w:val="none" w:color="auto"/>
        </w:rPr>
        <w:t>明显文字和计算错误</w:t>
      </w:r>
      <w:r>
        <w:rPr>
          <w:rFonts w:ascii="宋体" w:hAnsi="宋体" w:eastAsia="宋体" w:cs="宋体"/>
          <w:color w:val="auto"/>
          <w:spacing w:val="-6"/>
          <w:sz w:val="25"/>
          <w:szCs w:val="25"/>
          <w:u w:val="none" w:color="auto"/>
        </w:rPr>
        <w:t>的内容，评审委员会可要求代理机构作出必要的澄清、说明或</w:t>
      </w:r>
      <w:r>
        <w:rPr>
          <w:rFonts w:ascii="宋体" w:hAnsi="宋体" w:eastAsia="宋体" w:cs="宋体"/>
          <w:color w:val="auto"/>
          <w:spacing w:val="-7"/>
          <w:sz w:val="25"/>
          <w:szCs w:val="25"/>
          <w:u w:val="none" w:color="auto"/>
        </w:rPr>
        <w:t>者纠正。代理机构的澄</w:t>
      </w:r>
      <w:r>
        <w:rPr>
          <w:rFonts w:ascii="宋体" w:hAnsi="宋体" w:eastAsia="宋体" w:cs="宋体"/>
          <w:color w:val="auto"/>
          <w:spacing w:val="-6"/>
          <w:sz w:val="25"/>
          <w:szCs w:val="25"/>
          <w:u w:val="none" w:color="auto"/>
        </w:rPr>
        <w:t>清、说明或者补正应当采用书面形式，由其授权代表签字或盖章</w:t>
      </w:r>
      <w:r>
        <w:rPr>
          <w:rFonts w:ascii="宋体" w:hAnsi="宋体" w:eastAsia="宋体" w:cs="宋体"/>
          <w:color w:val="auto"/>
          <w:spacing w:val="-7"/>
          <w:sz w:val="25"/>
          <w:szCs w:val="25"/>
          <w:u w:val="none" w:color="auto"/>
        </w:rPr>
        <w:t>确认，并不得超出采</w:t>
      </w:r>
      <w:r>
        <w:rPr>
          <w:rFonts w:ascii="宋体" w:hAnsi="宋体" w:eastAsia="宋体" w:cs="宋体"/>
          <w:color w:val="auto"/>
          <w:spacing w:val="-11"/>
          <w:sz w:val="25"/>
          <w:szCs w:val="25"/>
          <w:u w:val="none" w:color="auto"/>
        </w:rPr>
        <w:t>购文件的范围或者改变采购文件的实质性内容。</w:t>
      </w:r>
    </w:p>
    <w:p w14:paraId="43D4D3D4">
      <w:pPr>
        <w:spacing w:before="78" w:line="219" w:lineRule="auto"/>
        <w:ind w:left="660"/>
        <w:rPr>
          <w:rFonts w:ascii="宋体" w:hAnsi="宋体" w:eastAsia="宋体" w:cs="宋体"/>
          <w:color w:val="auto"/>
          <w:sz w:val="25"/>
          <w:szCs w:val="25"/>
          <w:u w:val="none" w:color="auto"/>
        </w:rPr>
      </w:pPr>
      <w:r>
        <w:rPr>
          <w:rFonts w:ascii="宋体" w:hAnsi="宋体" w:eastAsia="宋体" w:cs="宋体"/>
          <w:color w:val="auto"/>
          <w:sz w:val="25"/>
          <w:szCs w:val="25"/>
          <w:u w:val="none" w:color="auto"/>
        </w:rPr>
        <w:t>(五)评审原则和评审办法</w:t>
      </w:r>
    </w:p>
    <w:p w14:paraId="2FAEC55B">
      <w:pPr>
        <w:spacing w:before="162" w:line="338" w:lineRule="auto"/>
        <w:ind w:left="30" w:right="190" w:firstLine="489"/>
        <w:jc w:val="both"/>
        <w:rPr>
          <w:rFonts w:ascii="宋体" w:hAnsi="宋体" w:eastAsia="宋体" w:cs="宋体"/>
          <w:color w:val="auto"/>
          <w:sz w:val="25"/>
          <w:szCs w:val="25"/>
          <w:u w:val="none" w:color="auto"/>
        </w:rPr>
      </w:pPr>
      <w:r>
        <w:rPr>
          <w:rFonts w:ascii="宋体" w:hAnsi="宋体" w:eastAsia="宋体" w:cs="宋体"/>
          <w:color w:val="auto"/>
          <w:spacing w:val="-7"/>
          <w:sz w:val="25"/>
          <w:szCs w:val="25"/>
          <w:u w:val="none" w:color="auto"/>
        </w:rPr>
        <w:t>1.评审原则。评审委员会必须公平、公正、客观，不带任何倾向性和启发性；不</w:t>
      </w:r>
      <w:r>
        <w:rPr>
          <w:rFonts w:ascii="宋体" w:hAnsi="宋体" w:eastAsia="宋体" w:cs="宋体"/>
          <w:color w:val="auto"/>
          <w:spacing w:val="-6"/>
          <w:sz w:val="25"/>
          <w:szCs w:val="25"/>
          <w:u w:val="none" w:color="auto"/>
        </w:rPr>
        <w:t>得向外界透露任何与评审有关的内容；任何单位和个人不得干</w:t>
      </w:r>
      <w:r>
        <w:rPr>
          <w:rFonts w:ascii="宋体" w:hAnsi="宋体" w:eastAsia="宋体" w:cs="宋体"/>
          <w:color w:val="auto"/>
          <w:spacing w:val="-7"/>
          <w:sz w:val="25"/>
          <w:szCs w:val="25"/>
          <w:u w:val="none" w:color="auto"/>
        </w:rPr>
        <w:t>扰、影响评审的正常进</w:t>
      </w:r>
      <w:r>
        <w:rPr>
          <w:rFonts w:ascii="宋体" w:hAnsi="宋体" w:eastAsia="宋体" w:cs="宋体"/>
          <w:color w:val="auto"/>
          <w:spacing w:val="-10"/>
          <w:sz w:val="25"/>
          <w:szCs w:val="25"/>
          <w:u w:val="none" w:color="auto"/>
        </w:rPr>
        <w:t>行；评审委员会及有关工作人员不得私下与代</w:t>
      </w:r>
      <w:r>
        <w:rPr>
          <w:rFonts w:ascii="宋体" w:hAnsi="宋体" w:eastAsia="宋体" w:cs="宋体"/>
          <w:color w:val="auto"/>
          <w:spacing w:val="-11"/>
          <w:sz w:val="25"/>
          <w:szCs w:val="25"/>
          <w:u w:val="none" w:color="auto"/>
        </w:rPr>
        <w:t>理机构接触。</w:t>
      </w:r>
    </w:p>
    <w:p w14:paraId="506D5254">
      <w:pPr>
        <w:spacing w:before="48" w:line="311" w:lineRule="auto"/>
        <w:ind w:left="30" w:right="213" w:firstLine="489"/>
        <w:rPr>
          <w:rFonts w:ascii="宋体" w:hAnsi="宋体" w:eastAsia="宋体" w:cs="宋体"/>
          <w:color w:val="auto"/>
          <w:sz w:val="25"/>
          <w:szCs w:val="25"/>
          <w:u w:val="none" w:color="auto"/>
        </w:rPr>
      </w:pPr>
      <w:r>
        <w:rPr>
          <w:rFonts w:ascii="宋体" w:hAnsi="宋体" w:eastAsia="宋体" w:cs="宋体"/>
          <w:color w:val="auto"/>
          <w:spacing w:val="-13"/>
          <w:sz w:val="25"/>
          <w:szCs w:val="25"/>
          <w:u w:val="none" w:color="auto"/>
        </w:rPr>
        <w:t>2.评审办法：本项目评审办法是综合评分法，具</w:t>
      </w:r>
      <w:r>
        <w:rPr>
          <w:rFonts w:ascii="宋体" w:hAnsi="宋体" w:eastAsia="宋体" w:cs="宋体"/>
          <w:color w:val="auto"/>
          <w:spacing w:val="-14"/>
          <w:sz w:val="25"/>
          <w:szCs w:val="25"/>
          <w:u w:val="none" w:color="auto"/>
        </w:rPr>
        <w:t>体评审内容及评分标准等详见《第</w:t>
      </w:r>
      <w:r>
        <w:rPr>
          <w:rFonts w:ascii="宋体" w:hAnsi="宋体" w:eastAsia="宋体" w:cs="宋体"/>
          <w:color w:val="auto"/>
          <w:spacing w:val="-12"/>
          <w:sz w:val="25"/>
          <w:szCs w:val="25"/>
          <w:u w:val="none" w:color="auto"/>
        </w:rPr>
        <w:t>四章：评审办法及评分标准》。</w:t>
      </w:r>
    </w:p>
    <w:p w14:paraId="256FCC1B">
      <w:pPr>
        <w:spacing w:before="69" w:line="220" w:lineRule="auto"/>
        <w:ind w:left="660"/>
        <w:rPr>
          <w:rFonts w:ascii="宋体" w:hAnsi="宋体" w:eastAsia="宋体" w:cs="宋体"/>
          <w:color w:val="auto"/>
          <w:sz w:val="25"/>
          <w:szCs w:val="25"/>
          <w:u w:val="none" w:color="auto"/>
        </w:rPr>
      </w:pPr>
      <w:r>
        <w:rPr>
          <w:rFonts w:ascii="宋体" w:hAnsi="宋体" w:eastAsia="宋体" w:cs="宋体"/>
          <w:color w:val="auto"/>
          <w:sz w:val="25"/>
          <w:szCs w:val="25"/>
          <w:u w:val="none" w:color="auto"/>
        </w:rPr>
        <w:t>(六)响应无效的情形</w:t>
      </w:r>
    </w:p>
    <w:p w14:paraId="51D3AB7D">
      <w:pPr>
        <w:spacing w:before="162" w:line="342" w:lineRule="auto"/>
        <w:ind w:left="30" w:firstLine="489"/>
        <w:jc w:val="both"/>
        <w:rPr>
          <w:rFonts w:ascii="宋体" w:hAnsi="宋体" w:eastAsia="宋体" w:cs="宋体"/>
          <w:color w:val="auto"/>
          <w:sz w:val="25"/>
          <w:szCs w:val="25"/>
          <w:u w:val="none" w:color="auto"/>
        </w:rPr>
      </w:pPr>
      <w:r>
        <w:rPr>
          <w:rFonts w:ascii="宋体" w:hAnsi="宋体" w:eastAsia="宋体" w:cs="宋体"/>
          <w:color w:val="auto"/>
          <w:spacing w:val="-6"/>
          <w:sz w:val="25"/>
          <w:szCs w:val="25"/>
          <w:u w:val="none" w:color="auto"/>
        </w:rPr>
        <w:t>实质上没有响应采购文件要求的响应将被视为无效响应。代理机</w:t>
      </w:r>
      <w:r>
        <w:rPr>
          <w:rFonts w:ascii="宋体" w:hAnsi="宋体" w:eastAsia="宋体" w:cs="宋体"/>
          <w:color w:val="auto"/>
          <w:spacing w:val="-7"/>
          <w:sz w:val="25"/>
          <w:szCs w:val="25"/>
          <w:u w:val="none" w:color="auto"/>
        </w:rPr>
        <w:t>构不得通过修正</w:t>
      </w:r>
      <w:r>
        <w:rPr>
          <w:rFonts w:ascii="宋体" w:hAnsi="宋体" w:eastAsia="宋体" w:cs="宋体"/>
          <w:color w:val="auto"/>
          <w:spacing w:val="-6"/>
          <w:sz w:val="25"/>
          <w:szCs w:val="25"/>
          <w:u w:val="none" w:color="auto"/>
        </w:rPr>
        <w:t>或撤销不合要求的偏离或保留从而使其响应成为实质上的响应，但经评审委员</w:t>
      </w:r>
      <w:r>
        <w:rPr>
          <w:rFonts w:ascii="宋体" w:hAnsi="宋体" w:eastAsia="宋体" w:cs="宋体"/>
          <w:color w:val="auto"/>
          <w:spacing w:val="-7"/>
          <w:sz w:val="25"/>
          <w:szCs w:val="25"/>
          <w:u w:val="none" w:color="auto"/>
        </w:rPr>
        <w:t>会认定</w:t>
      </w:r>
      <w:r>
        <w:rPr>
          <w:rFonts w:ascii="宋体" w:hAnsi="宋体" w:eastAsia="宋体" w:cs="宋体"/>
          <w:color w:val="auto"/>
          <w:spacing w:val="-14"/>
          <w:sz w:val="25"/>
          <w:szCs w:val="25"/>
          <w:u w:val="none" w:color="auto"/>
        </w:rPr>
        <w:t>属于采购文件疏忽、笔误所造成的差错，应当允许其在评审结束之前进行修改或者补正。</w:t>
      </w:r>
      <w:r>
        <w:rPr>
          <w:rFonts w:ascii="宋体" w:hAnsi="宋体" w:eastAsia="宋体" w:cs="宋体"/>
          <w:color w:val="auto"/>
          <w:spacing w:val="-6"/>
          <w:sz w:val="25"/>
          <w:szCs w:val="25"/>
          <w:u w:val="none" w:color="auto"/>
        </w:rPr>
        <w:t>修改或者补正采购响应文件必须以书面形式进行。限期内不补正</w:t>
      </w:r>
      <w:r>
        <w:rPr>
          <w:rFonts w:ascii="宋体" w:hAnsi="宋体" w:eastAsia="宋体" w:cs="宋体"/>
          <w:color w:val="auto"/>
          <w:spacing w:val="-7"/>
          <w:sz w:val="25"/>
          <w:szCs w:val="25"/>
          <w:u w:val="none" w:color="auto"/>
        </w:rPr>
        <w:t>或经补正后仍不符合</w:t>
      </w:r>
      <w:r>
        <w:rPr>
          <w:rFonts w:ascii="宋体" w:hAnsi="宋体" w:eastAsia="宋体" w:cs="宋体"/>
          <w:color w:val="auto"/>
          <w:spacing w:val="-13"/>
          <w:sz w:val="25"/>
          <w:szCs w:val="25"/>
          <w:u w:val="none" w:color="auto"/>
        </w:rPr>
        <w:t>采购文件要求的，应认定其响应无效。代理机构修改、补正采购响应文件后，不影响评</w:t>
      </w:r>
      <w:r>
        <w:rPr>
          <w:rFonts w:ascii="宋体" w:hAnsi="宋体" w:eastAsia="宋体" w:cs="宋体"/>
          <w:color w:val="auto"/>
          <w:spacing w:val="-8"/>
          <w:sz w:val="25"/>
          <w:szCs w:val="25"/>
          <w:u w:val="none" w:color="auto"/>
        </w:rPr>
        <w:t>审委员会对其采购响应文件所作的评价和评分结果。</w:t>
      </w:r>
    </w:p>
    <w:p w14:paraId="46BBB5B4">
      <w:pPr>
        <w:spacing w:before="49" w:line="219" w:lineRule="auto"/>
        <w:ind w:left="519"/>
        <w:rPr>
          <w:rFonts w:ascii="宋体" w:hAnsi="宋体" w:eastAsia="宋体" w:cs="宋体"/>
          <w:color w:val="auto"/>
          <w:sz w:val="25"/>
          <w:szCs w:val="25"/>
          <w:u w:val="none" w:color="auto"/>
        </w:rPr>
      </w:pPr>
      <w:r>
        <w:rPr>
          <w:rFonts w:ascii="宋体" w:hAnsi="宋体" w:eastAsia="宋体" w:cs="宋体"/>
          <w:color w:val="auto"/>
          <w:spacing w:val="-9"/>
          <w:sz w:val="25"/>
          <w:szCs w:val="25"/>
          <w:u w:val="none" w:color="auto"/>
        </w:rPr>
        <w:t>1.在资格性审查时，如发现下列情形之一的，采购响应文件将被</w:t>
      </w:r>
      <w:r>
        <w:rPr>
          <w:rFonts w:ascii="宋体" w:hAnsi="宋体" w:eastAsia="宋体" w:cs="宋体"/>
          <w:color w:val="auto"/>
          <w:spacing w:val="-10"/>
          <w:sz w:val="25"/>
          <w:szCs w:val="25"/>
          <w:u w:val="none" w:color="auto"/>
        </w:rPr>
        <w:t>视为无效：</w:t>
      </w:r>
    </w:p>
    <w:p w14:paraId="3B44E7FB">
      <w:pPr>
        <w:spacing w:before="173" w:line="219" w:lineRule="auto"/>
        <w:ind w:left="660"/>
        <w:rPr>
          <w:rFonts w:ascii="宋体" w:hAnsi="宋体" w:eastAsia="宋体" w:cs="宋体"/>
          <w:color w:val="auto"/>
          <w:sz w:val="25"/>
          <w:szCs w:val="25"/>
          <w:u w:val="none" w:color="auto"/>
        </w:rPr>
      </w:pPr>
      <w:r>
        <w:rPr>
          <w:rFonts w:ascii="宋体" w:hAnsi="宋体" w:eastAsia="宋体" w:cs="宋体"/>
          <w:color w:val="auto"/>
          <w:spacing w:val="-5"/>
          <w:sz w:val="25"/>
          <w:szCs w:val="25"/>
          <w:u w:val="none" w:color="auto"/>
        </w:rPr>
        <w:t>(1)不符合采购文件中对代理机构的资格要求的。</w:t>
      </w:r>
    </w:p>
    <w:p w14:paraId="04BC9C5C">
      <w:pPr>
        <w:spacing w:before="163" w:line="219" w:lineRule="auto"/>
        <w:ind w:left="660"/>
        <w:rPr>
          <w:rFonts w:ascii="宋体" w:hAnsi="宋体" w:eastAsia="宋体" w:cs="宋体"/>
          <w:color w:val="auto"/>
          <w:sz w:val="25"/>
          <w:szCs w:val="25"/>
          <w:u w:val="none" w:color="auto"/>
        </w:rPr>
      </w:pPr>
      <w:r>
        <w:rPr>
          <w:rFonts w:ascii="宋体" w:hAnsi="宋体" w:eastAsia="宋体" w:cs="宋体"/>
          <w:color w:val="auto"/>
          <w:spacing w:val="-6"/>
          <w:sz w:val="25"/>
          <w:szCs w:val="25"/>
          <w:u w:val="none" w:color="auto"/>
        </w:rPr>
        <w:t>(2)资格证明文件不全或不符合采购文件表明</w:t>
      </w:r>
      <w:r>
        <w:rPr>
          <w:rFonts w:ascii="宋体" w:hAnsi="宋体" w:eastAsia="宋体" w:cs="宋体"/>
          <w:color w:val="auto"/>
          <w:spacing w:val="-7"/>
          <w:sz w:val="25"/>
          <w:szCs w:val="25"/>
          <w:u w:val="none" w:color="auto"/>
        </w:rPr>
        <w:t>的资格要求的。</w:t>
      </w:r>
    </w:p>
    <w:p w14:paraId="3DCD0087">
      <w:pPr>
        <w:spacing w:before="174" w:line="285" w:lineRule="auto"/>
        <w:ind w:left="30" w:right="169" w:firstLine="630"/>
        <w:rPr>
          <w:rFonts w:ascii="宋体" w:hAnsi="宋体" w:eastAsia="宋体" w:cs="宋体"/>
          <w:color w:val="auto"/>
          <w:sz w:val="25"/>
          <w:szCs w:val="25"/>
          <w:u w:val="none" w:color="auto"/>
        </w:rPr>
      </w:pPr>
      <w:r>
        <w:rPr>
          <w:rFonts w:ascii="宋体" w:hAnsi="宋体" w:eastAsia="宋体" w:cs="宋体"/>
          <w:color w:val="auto"/>
          <w:spacing w:val="-3"/>
          <w:sz w:val="25"/>
          <w:szCs w:val="25"/>
          <w:u w:val="none" w:color="auto"/>
        </w:rPr>
        <w:t>(3)未按规定编写和提交的(包括缺少应提交的文件或格式不符合采购文件格式</w:t>
      </w:r>
      <w:r>
        <w:rPr>
          <w:rFonts w:ascii="宋体" w:hAnsi="宋体" w:eastAsia="宋体" w:cs="宋体"/>
          <w:color w:val="auto"/>
          <w:spacing w:val="16"/>
          <w:sz w:val="25"/>
          <w:szCs w:val="25"/>
          <w:u w:val="none" w:color="auto"/>
        </w:rPr>
        <w:t xml:space="preserve"> </w:t>
      </w:r>
      <w:r>
        <w:rPr>
          <w:rFonts w:ascii="宋体" w:hAnsi="宋体" w:eastAsia="宋体" w:cs="宋体"/>
          <w:color w:val="auto"/>
          <w:spacing w:val="1"/>
          <w:sz w:val="25"/>
          <w:szCs w:val="25"/>
          <w:u w:val="none" w:color="auto"/>
        </w:rPr>
        <w:t>的要求)。</w:t>
      </w:r>
    </w:p>
    <w:p w14:paraId="48C44674">
      <w:pPr>
        <w:spacing w:before="151" w:line="302" w:lineRule="auto"/>
        <w:ind w:left="30" w:right="162" w:firstLine="630"/>
        <w:rPr>
          <w:rFonts w:ascii="宋体" w:hAnsi="宋体" w:eastAsia="宋体" w:cs="宋体"/>
          <w:color w:val="auto"/>
          <w:sz w:val="25"/>
          <w:szCs w:val="25"/>
          <w:u w:val="none" w:color="auto"/>
        </w:rPr>
      </w:pPr>
      <w:r>
        <w:rPr>
          <w:rFonts w:ascii="宋体" w:hAnsi="宋体" w:eastAsia="宋体" w:cs="宋体"/>
          <w:color w:val="auto"/>
          <w:spacing w:val="-4"/>
          <w:sz w:val="25"/>
          <w:szCs w:val="25"/>
          <w:u w:val="none" w:color="auto"/>
        </w:rPr>
        <w:t>(4)在“信用中国”网站(www.creditchina.g</w:t>
      </w:r>
      <w:r>
        <w:rPr>
          <w:rFonts w:ascii="宋体" w:hAnsi="宋体" w:eastAsia="宋体" w:cs="宋体"/>
          <w:color w:val="auto"/>
          <w:spacing w:val="-5"/>
          <w:sz w:val="25"/>
          <w:szCs w:val="25"/>
          <w:u w:val="none" w:color="auto"/>
        </w:rPr>
        <w:t>ov.cn)、中国政府采购网(www.ccg</w:t>
      </w:r>
      <w:r>
        <w:rPr>
          <w:rFonts w:ascii="宋体" w:hAnsi="宋体" w:eastAsia="宋体" w:cs="宋体"/>
          <w:color w:val="auto"/>
          <w:spacing w:val="-8"/>
          <w:sz w:val="25"/>
          <w:szCs w:val="25"/>
          <w:u w:val="none" w:color="auto"/>
        </w:rPr>
        <w:t>p.gov.cn)等渠道列入失信被执行人、重大税收违法失信主体、政府采购严重违法失信</w:t>
      </w:r>
      <w:r>
        <w:rPr>
          <w:rFonts w:ascii="宋体" w:hAnsi="宋体" w:eastAsia="宋体" w:cs="宋体"/>
          <w:color w:val="auto"/>
          <w:spacing w:val="-13"/>
          <w:sz w:val="25"/>
          <w:szCs w:val="25"/>
          <w:u w:val="none" w:color="auto"/>
        </w:rPr>
        <w:t>行为记录名单的。</w:t>
      </w:r>
    </w:p>
    <w:p w14:paraId="5139EA40">
      <w:pPr>
        <w:spacing w:before="78" w:line="219" w:lineRule="auto"/>
        <w:ind w:left="489"/>
        <w:rPr>
          <w:rFonts w:ascii="宋体" w:hAnsi="宋体" w:eastAsia="宋体" w:cs="宋体"/>
          <w:color w:val="auto"/>
          <w:sz w:val="25"/>
          <w:szCs w:val="25"/>
          <w:u w:val="none" w:color="auto"/>
        </w:rPr>
      </w:pPr>
      <w:bookmarkStart w:id="10" w:name="bookmark9"/>
      <w:bookmarkEnd w:id="10"/>
      <w:r>
        <w:rPr>
          <w:rFonts w:ascii="宋体" w:hAnsi="宋体" w:eastAsia="宋体" w:cs="宋体"/>
          <w:color w:val="auto"/>
          <w:spacing w:val="-11"/>
          <w:sz w:val="25"/>
          <w:szCs w:val="25"/>
          <w:u w:val="none" w:color="auto"/>
        </w:rPr>
        <w:t>2.在符合性审查时，如发现下列情形之一的，采购响应文件将被视为无效：</w:t>
      </w:r>
    </w:p>
    <w:p w14:paraId="327A2785">
      <w:pPr>
        <w:spacing w:before="163" w:line="283" w:lineRule="auto"/>
        <w:ind w:left="10" w:right="194" w:firstLine="599"/>
        <w:rPr>
          <w:rFonts w:ascii="宋体" w:hAnsi="宋体" w:eastAsia="宋体" w:cs="宋体"/>
          <w:color w:val="auto"/>
          <w:sz w:val="25"/>
          <w:szCs w:val="25"/>
          <w:u w:val="none" w:color="auto"/>
        </w:rPr>
      </w:pPr>
      <w:r>
        <w:rPr>
          <w:rFonts w:ascii="宋体" w:hAnsi="宋体" w:eastAsia="宋体" w:cs="宋体"/>
          <w:color w:val="auto"/>
          <w:spacing w:val="-3"/>
          <w:sz w:val="25"/>
          <w:szCs w:val="25"/>
          <w:u w:val="none" w:color="auto"/>
        </w:rPr>
        <w:t>(1)采购响应文件未按规定编写和提交的(包括缺</w:t>
      </w:r>
      <w:r>
        <w:rPr>
          <w:rFonts w:ascii="宋体" w:hAnsi="宋体" w:eastAsia="宋体" w:cs="宋体"/>
          <w:color w:val="auto"/>
          <w:spacing w:val="-4"/>
          <w:sz w:val="25"/>
          <w:szCs w:val="25"/>
          <w:u w:val="none" w:color="auto"/>
        </w:rPr>
        <w:t>少应提交的文件或格式不符合</w:t>
      </w:r>
      <w:r>
        <w:rPr>
          <w:rFonts w:ascii="宋体" w:hAnsi="宋体" w:eastAsia="宋体" w:cs="宋体"/>
          <w:color w:val="auto"/>
          <w:spacing w:val="-7"/>
          <w:sz w:val="25"/>
          <w:szCs w:val="25"/>
          <w:u w:val="none" w:color="auto"/>
        </w:rPr>
        <w:t>采购文件格式的要求)的或未按采购文件格式签字、盖章的；</w:t>
      </w:r>
    </w:p>
    <w:p w14:paraId="77EDBBF1">
      <w:pPr>
        <w:spacing w:before="173" w:line="219" w:lineRule="auto"/>
        <w:ind w:left="609"/>
        <w:rPr>
          <w:rFonts w:ascii="宋体" w:hAnsi="宋体" w:eastAsia="宋体" w:cs="宋体"/>
          <w:color w:val="auto"/>
          <w:sz w:val="25"/>
          <w:szCs w:val="25"/>
          <w:u w:val="none" w:color="auto"/>
        </w:rPr>
      </w:pPr>
      <w:r>
        <w:rPr>
          <w:rFonts w:ascii="宋体" w:hAnsi="宋体" w:eastAsia="宋体" w:cs="宋体"/>
          <w:color w:val="auto"/>
          <w:spacing w:val="-8"/>
          <w:sz w:val="25"/>
          <w:szCs w:val="25"/>
          <w:u w:val="none" w:color="auto"/>
        </w:rPr>
        <w:t>(2)采购响应文件内容被评审委员会认定内容虚假的；</w:t>
      </w:r>
    </w:p>
    <w:p w14:paraId="3509EA7B">
      <w:pPr>
        <w:spacing w:before="162" w:line="310" w:lineRule="auto"/>
        <w:ind w:left="10" w:right="187" w:firstLine="599"/>
        <w:rPr>
          <w:rFonts w:hint="eastAsia" w:ascii="宋体" w:hAnsi="宋体" w:eastAsia="宋体" w:cs="宋体"/>
          <w:color w:val="auto"/>
          <w:sz w:val="25"/>
          <w:szCs w:val="25"/>
          <w:u w:val="none" w:color="auto"/>
          <w:lang w:eastAsia="zh-CN"/>
        </w:rPr>
      </w:pPr>
      <w:r>
        <w:rPr>
          <w:rFonts w:ascii="宋体" w:hAnsi="宋体" w:eastAsia="宋体" w:cs="宋体"/>
          <w:color w:val="auto"/>
          <w:spacing w:val="-7"/>
          <w:sz w:val="25"/>
          <w:szCs w:val="25"/>
          <w:u w:val="none" w:color="auto"/>
        </w:rPr>
        <w:t>(3)采购响应文件的实质性内容未使用中文表述、或者意思表述不明确、前后矛</w:t>
      </w:r>
      <w:r>
        <w:rPr>
          <w:rFonts w:ascii="宋体" w:hAnsi="宋体" w:eastAsia="宋体" w:cs="宋体"/>
          <w:color w:val="auto"/>
          <w:spacing w:val="-4"/>
          <w:sz w:val="25"/>
          <w:szCs w:val="25"/>
          <w:u w:val="none" w:color="auto"/>
        </w:rPr>
        <w:t>盾或者使用计量单位不符合采购文件要求的(经评审委员会认定</w:t>
      </w:r>
      <w:r>
        <w:rPr>
          <w:rFonts w:ascii="宋体" w:hAnsi="宋体" w:eastAsia="宋体" w:cs="宋体"/>
          <w:color w:val="auto"/>
          <w:spacing w:val="-5"/>
          <w:sz w:val="25"/>
          <w:szCs w:val="25"/>
          <w:u w:val="none" w:color="auto"/>
        </w:rPr>
        <w:t>并允许其澄清更正的</w:t>
      </w:r>
      <w:r>
        <w:rPr>
          <w:rFonts w:ascii="宋体" w:hAnsi="宋体" w:eastAsia="宋体" w:cs="宋体"/>
          <w:color w:val="auto"/>
          <w:spacing w:val="10"/>
          <w:sz w:val="25"/>
          <w:szCs w:val="25"/>
          <w:u w:val="none" w:color="auto"/>
        </w:rPr>
        <w:t>笔误除外)</w:t>
      </w:r>
      <w:r>
        <w:rPr>
          <w:rFonts w:hint="eastAsia" w:ascii="宋体" w:hAnsi="宋体" w:eastAsia="宋体" w:cs="宋体"/>
          <w:color w:val="auto"/>
          <w:spacing w:val="10"/>
          <w:sz w:val="25"/>
          <w:szCs w:val="25"/>
          <w:u w:val="none" w:color="auto"/>
          <w:lang w:eastAsia="zh-CN"/>
        </w:rPr>
        <w:t>；</w:t>
      </w:r>
    </w:p>
    <w:p w14:paraId="7619E2B1">
      <w:pPr>
        <w:spacing w:before="142" w:line="290" w:lineRule="auto"/>
        <w:ind w:left="10" w:firstLine="599"/>
        <w:rPr>
          <w:rFonts w:ascii="宋体" w:hAnsi="宋体" w:eastAsia="宋体" w:cs="宋体"/>
          <w:color w:val="auto"/>
          <w:sz w:val="25"/>
          <w:szCs w:val="25"/>
          <w:u w:val="none" w:color="auto"/>
        </w:rPr>
      </w:pPr>
      <w:r>
        <w:rPr>
          <w:rFonts w:ascii="宋体" w:hAnsi="宋体" w:eastAsia="宋体" w:cs="宋体"/>
          <w:color w:val="auto"/>
          <w:spacing w:val="-8"/>
          <w:sz w:val="25"/>
          <w:szCs w:val="25"/>
          <w:u w:val="none" w:color="auto"/>
        </w:rPr>
        <w:t>(4)未实质性响应采购文件要求或者采购响应文件有采购人不能接受的</w:t>
      </w:r>
      <w:r>
        <w:rPr>
          <w:rFonts w:ascii="宋体" w:hAnsi="宋体" w:eastAsia="宋体" w:cs="宋体"/>
          <w:color w:val="auto"/>
          <w:spacing w:val="-9"/>
          <w:sz w:val="25"/>
          <w:szCs w:val="25"/>
          <w:u w:val="none" w:color="auto"/>
        </w:rPr>
        <w:t>附加条件，</w:t>
      </w:r>
      <w:r>
        <w:rPr>
          <w:rFonts w:ascii="宋体" w:hAnsi="宋体" w:eastAsia="宋体" w:cs="宋体"/>
          <w:color w:val="auto"/>
          <w:spacing w:val="-13"/>
          <w:sz w:val="25"/>
          <w:szCs w:val="25"/>
          <w:u w:val="none" w:color="auto"/>
        </w:rPr>
        <w:t>或者评审委员会认定代理机构有相互串通行为的；</w:t>
      </w:r>
    </w:p>
    <w:p w14:paraId="0DC6FB0E">
      <w:pPr>
        <w:spacing w:before="154" w:line="219" w:lineRule="auto"/>
        <w:ind w:left="609"/>
        <w:rPr>
          <w:rFonts w:ascii="宋体" w:hAnsi="宋体" w:eastAsia="宋体" w:cs="宋体"/>
          <w:color w:val="auto"/>
          <w:sz w:val="25"/>
          <w:szCs w:val="25"/>
          <w:u w:val="none" w:color="auto"/>
        </w:rPr>
      </w:pPr>
      <w:r>
        <w:rPr>
          <w:rFonts w:ascii="宋体" w:hAnsi="宋体" w:eastAsia="宋体" w:cs="宋体"/>
          <w:color w:val="auto"/>
          <w:spacing w:val="-5"/>
          <w:sz w:val="25"/>
          <w:szCs w:val="25"/>
          <w:u w:val="none" w:color="auto"/>
        </w:rPr>
        <w:t>(5)未按评审委员会要求进行澄清或修正的；</w:t>
      </w:r>
    </w:p>
    <w:p w14:paraId="03F11117">
      <w:pPr>
        <w:spacing w:before="163" w:line="219" w:lineRule="auto"/>
        <w:ind w:left="609"/>
        <w:rPr>
          <w:rFonts w:ascii="宋体" w:hAnsi="宋体" w:eastAsia="宋体" w:cs="宋体"/>
          <w:color w:val="auto"/>
          <w:sz w:val="25"/>
          <w:szCs w:val="25"/>
          <w:u w:val="none" w:color="auto"/>
        </w:rPr>
      </w:pPr>
      <w:r>
        <w:rPr>
          <w:rFonts w:ascii="宋体" w:hAnsi="宋体" w:eastAsia="宋体" w:cs="宋体"/>
          <w:color w:val="auto"/>
          <w:spacing w:val="-7"/>
          <w:sz w:val="25"/>
          <w:szCs w:val="25"/>
          <w:u w:val="none" w:color="auto"/>
        </w:rPr>
        <w:t>(6)未按采购文件要求装订或未按规定的正、副本数量递交的；</w:t>
      </w:r>
    </w:p>
    <w:p w14:paraId="5845A337">
      <w:pPr>
        <w:spacing w:before="183" w:line="282" w:lineRule="auto"/>
        <w:ind w:left="493" w:right="230" w:firstLine="116"/>
        <w:rPr>
          <w:rFonts w:ascii="宋体" w:hAnsi="宋体" w:eastAsia="宋体" w:cs="宋体"/>
          <w:color w:val="auto"/>
          <w:spacing w:val="-8"/>
          <w:sz w:val="25"/>
          <w:szCs w:val="25"/>
          <w:u w:val="none" w:color="auto"/>
        </w:rPr>
      </w:pPr>
      <w:r>
        <w:rPr>
          <w:rFonts w:ascii="宋体" w:hAnsi="宋体" w:eastAsia="宋体" w:cs="宋体"/>
          <w:color w:val="auto"/>
          <w:spacing w:val="-8"/>
          <w:sz w:val="25"/>
          <w:szCs w:val="25"/>
          <w:u w:val="none" w:color="auto"/>
        </w:rPr>
        <w:t>(7)法律、法规规定“响应无效”或采购文件规定的其他“响应无效”的情形。</w:t>
      </w:r>
    </w:p>
    <w:p w14:paraId="58E31A06">
      <w:pPr>
        <w:spacing w:before="183" w:line="282" w:lineRule="auto"/>
        <w:ind w:left="493" w:right="230" w:firstLine="116"/>
        <w:rPr>
          <w:rFonts w:ascii="宋体" w:hAnsi="宋体" w:eastAsia="宋体" w:cs="宋体"/>
          <w:b w:val="0"/>
          <w:bCs w:val="0"/>
          <w:color w:val="auto"/>
          <w:sz w:val="25"/>
          <w:szCs w:val="25"/>
          <w:u w:val="none" w:color="auto"/>
        </w:rPr>
      </w:pPr>
      <w:r>
        <w:rPr>
          <w:rFonts w:ascii="宋体" w:hAnsi="宋体" w:eastAsia="宋体" w:cs="宋体"/>
          <w:b w:val="0"/>
          <w:bCs w:val="0"/>
          <w:color w:val="auto"/>
          <w:spacing w:val="-12"/>
          <w:sz w:val="25"/>
          <w:szCs w:val="25"/>
          <w:u w:val="none" w:color="auto"/>
        </w:rPr>
        <w:t>3.在技术评审时，如发现下列情形之一的，采购响应文件将被视为无效：</w:t>
      </w:r>
    </w:p>
    <w:p w14:paraId="3D108E83">
      <w:pPr>
        <w:spacing w:before="158" w:line="290" w:lineRule="auto"/>
        <w:ind w:left="10" w:right="192" w:firstLine="599"/>
        <w:rPr>
          <w:rFonts w:ascii="宋体" w:hAnsi="宋体" w:eastAsia="宋体" w:cs="宋体"/>
          <w:b w:val="0"/>
          <w:bCs w:val="0"/>
          <w:color w:val="auto"/>
          <w:sz w:val="25"/>
          <w:szCs w:val="25"/>
          <w:u w:val="none" w:color="auto"/>
        </w:rPr>
      </w:pPr>
      <w:r>
        <w:rPr>
          <w:rFonts w:ascii="宋体" w:hAnsi="宋体" w:eastAsia="宋体" w:cs="宋体"/>
          <w:b w:val="0"/>
          <w:bCs w:val="0"/>
          <w:color w:val="auto"/>
          <w:spacing w:val="-7"/>
          <w:sz w:val="25"/>
          <w:szCs w:val="25"/>
          <w:u w:val="none" w:color="auto"/>
        </w:rPr>
        <w:t>(1)未提供或未如实提供需求响应，或者采购响应文件标明的响应或偏离与事实</w:t>
      </w:r>
      <w:r>
        <w:rPr>
          <w:rFonts w:ascii="宋体" w:hAnsi="宋体" w:eastAsia="宋体" w:cs="宋体"/>
          <w:b w:val="0"/>
          <w:bCs w:val="0"/>
          <w:color w:val="auto"/>
          <w:spacing w:val="-18"/>
          <w:sz w:val="25"/>
          <w:szCs w:val="25"/>
          <w:u w:val="none" w:color="auto"/>
        </w:rPr>
        <w:t>不符或虚假响应的；</w:t>
      </w:r>
    </w:p>
    <w:p w14:paraId="3E0DEEA7">
      <w:pPr>
        <w:spacing w:before="163" w:line="280" w:lineRule="auto"/>
        <w:ind w:left="10" w:right="194" w:firstLine="599"/>
        <w:rPr>
          <w:rFonts w:ascii="宋体" w:hAnsi="宋体" w:eastAsia="宋体" w:cs="宋体"/>
          <w:b w:val="0"/>
          <w:bCs w:val="0"/>
          <w:color w:val="auto"/>
          <w:sz w:val="25"/>
          <w:szCs w:val="25"/>
          <w:u w:val="none" w:color="auto"/>
        </w:rPr>
      </w:pPr>
      <w:r>
        <w:rPr>
          <w:rFonts w:ascii="宋体" w:hAnsi="宋体" w:eastAsia="宋体" w:cs="宋体"/>
          <w:b w:val="0"/>
          <w:bCs w:val="0"/>
          <w:color w:val="auto"/>
          <w:spacing w:val="-7"/>
          <w:sz w:val="25"/>
          <w:szCs w:val="25"/>
          <w:u w:val="none" w:color="auto"/>
        </w:rPr>
        <w:t>(2)明显不符合采购文件要求的质量标准，或者与采购文件中任一实质性要求发</w:t>
      </w:r>
      <w:r>
        <w:rPr>
          <w:rFonts w:ascii="宋体" w:hAnsi="宋体" w:eastAsia="宋体" w:cs="宋体"/>
          <w:b w:val="0"/>
          <w:bCs w:val="0"/>
          <w:color w:val="auto"/>
          <w:spacing w:val="-18"/>
          <w:sz w:val="25"/>
          <w:szCs w:val="25"/>
          <w:u w:val="none" w:color="auto"/>
        </w:rPr>
        <w:t>生实质性负偏离的；</w:t>
      </w:r>
    </w:p>
    <w:p w14:paraId="047E4409">
      <w:pPr>
        <w:spacing w:before="162" w:line="219" w:lineRule="auto"/>
        <w:ind w:left="609"/>
        <w:rPr>
          <w:rFonts w:ascii="宋体" w:hAnsi="宋体" w:eastAsia="宋体" w:cs="宋体"/>
          <w:b w:val="0"/>
          <w:bCs w:val="0"/>
          <w:color w:val="auto"/>
          <w:sz w:val="25"/>
          <w:szCs w:val="25"/>
          <w:u w:val="none" w:color="auto"/>
        </w:rPr>
      </w:pPr>
      <w:r>
        <w:rPr>
          <w:rFonts w:ascii="宋体" w:hAnsi="宋体" w:eastAsia="宋体" w:cs="宋体"/>
          <w:b w:val="0"/>
          <w:bCs w:val="0"/>
          <w:color w:val="auto"/>
          <w:spacing w:val="-8"/>
          <w:sz w:val="25"/>
          <w:szCs w:val="25"/>
          <w:u w:val="none" w:color="auto"/>
        </w:rPr>
        <w:t>(3)有采购人不能接受的内容并经评审委员会认可采购人意见的；</w:t>
      </w:r>
    </w:p>
    <w:p w14:paraId="64EC6CC4">
      <w:pPr>
        <w:spacing w:before="185" w:line="219" w:lineRule="auto"/>
        <w:ind w:left="609"/>
        <w:rPr>
          <w:rFonts w:hint="eastAsia" w:ascii="宋体" w:hAnsi="宋体" w:eastAsia="宋体" w:cs="宋体"/>
          <w:b w:val="0"/>
          <w:bCs w:val="0"/>
          <w:color w:val="auto"/>
          <w:sz w:val="25"/>
          <w:szCs w:val="25"/>
          <w:u w:val="none" w:color="auto"/>
          <w:lang w:eastAsia="zh-CN"/>
        </w:rPr>
      </w:pPr>
      <w:r>
        <w:rPr>
          <w:rFonts w:ascii="宋体" w:hAnsi="宋体" w:eastAsia="宋体" w:cs="宋体"/>
          <w:b w:val="0"/>
          <w:bCs w:val="0"/>
          <w:color w:val="auto"/>
          <w:sz w:val="25"/>
          <w:szCs w:val="25"/>
          <w:u w:val="none" w:color="auto"/>
        </w:rPr>
        <w:t>(4)响应方案不明确，存在一个或一个以上备选(替代)响应方案的</w:t>
      </w:r>
      <w:r>
        <w:rPr>
          <w:rFonts w:hint="eastAsia" w:ascii="宋体" w:hAnsi="宋体" w:eastAsia="宋体" w:cs="宋体"/>
          <w:b w:val="0"/>
          <w:bCs w:val="0"/>
          <w:color w:val="auto"/>
          <w:sz w:val="25"/>
          <w:szCs w:val="25"/>
          <w:u w:val="none" w:color="auto"/>
          <w:lang w:eastAsia="zh-CN"/>
        </w:rPr>
        <w:t>。</w:t>
      </w:r>
    </w:p>
    <w:p w14:paraId="375FB51A">
      <w:pPr>
        <w:spacing w:before="158" w:line="290" w:lineRule="auto"/>
        <w:ind w:left="10" w:right="192" w:firstLine="599"/>
        <w:rPr>
          <w:rFonts w:ascii="宋体" w:hAnsi="宋体" w:eastAsia="宋体" w:cs="宋体"/>
          <w:b w:val="0"/>
          <w:bCs w:val="0"/>
          <w:color w:val="auto"/>
          <w:spacing w:val="-7"/>
          <w:sz w:val="25"/>
          <w:szCs w:val="25"/>
          <w:u w:val="none" w:color="auto"/>
        </w:rPr>
      </w:pPr>
      <w:r>
        <w:rPr>
          <w:rFonts w:ascii="宋体" w:hAnsi="宋体" w:eastAsia="宋体" w:cs="宋体"/>
          <w:b w:val="0"/>
          <w:bCs w:val="0"/>
          <w:color w:val="auto"/>
          <w:spacing w:val="-7"/>
          <w:sz w:val="25"/>
          <w:szCs w:val="25"/>
          <w:u w:val="none" w:color="auto"/>
        </w:rPr>
        <w:t>4.代理机构相互串通，单位负责人为同一人或者存在直接控股、管理关系的不同代理机构，参加同一合同项下的招标活动的。</w:t>
      </w:r>
    </w:p>
    <w:p w14:paraId="0C66226E">
      <w:pPr>
        <w:spacing w:before="166" w:line="220" w:lineRule="auto"/>
        <w:ind w:left="613"/>
        <w:rPr>
          <w:rFonts w:ascii="宋体" w:hAnsi="宋体" w:eastAsia="宋体" w:cs="宋体"/>
          <w:b w:val="0"/>
          <w:bCs w:val="0"/>
          <w:color w:val="auto"/>
          <w:sz w:val="25"/>
          <w:szCs w:val="25"/>
          <w:u w:val="none" w:color="auto"/>
        </w:rPr>
      </w:pPr>
      <w:r>
        <w:rPr>
          <w:rFonts w:ascii="宋体" w:hAnsi="宋体" w:eastAsia="宋体" w:cs="宋体"/>
          <w:b w:val="0"/>
          <w:bCs w:val="0"/>
          <w:color w:val="auto"/>
          <w:spacing w:val="-1"/>
          <w:sz w:val="25"/>
          <w:szCs w:val="25"/>
          <w:u w:val="none" w:color="auto"/>
        </w:rPr>
        <w:t>(七)成交人的确定</w:t>
      </w:r>
    </w:p>
    <w:p w14:paraId="34F2B465">
      <w:pPr>
        <w:spacing w:before="254" w:line="338" w:lineRule="auto"/>
        <w:ind w:left="13" w:right="230" w:firstLine="476"/>
        <w:rPr>
          <w:rFonts w:ascii="宋体" w:hAnsi="宋体" w:eastAsia="宋体" w:cs="宋体"/>
          <w:b w:val="0"/>
          <w:bCs w:val="0"/>
          <w:color w:val="auto"/>
          <w:sz w:val="25"/>
          <w:szCs w:val="25"/>
          <w:u w:val="none" w:color="auto"/>
        </w:rPr>
      </w:pPr>
      <w:r>
        <w:rPr>
          <w:rFonts w:ascii="宋体" w:hAnsi="宋体" w:eastAsia="宋体" w:cs="宋体"/>
          <w:b w:val="0"/>
          <w:bCs w:val="0"/>
          <w:color w:val="auto"/>
          <w:spacing w:val="-8"/>
          <w:sz w:val="25"/>
          <w:szCs w:val="25"/>
          <w:u w:val="none" w:color="auto"/>
        </w:rPr>
        <w:t>评审</w:t>
      </w:r>
      <w:r>
        <w:rPr>
          <w:rFonts w:ascii="宋体" w:hAnsi="宋体" w:eastAsia="宋体" w:cs="宋体"/>
          <w:color w:val="auto"/>
          <w:spacing w:val="-5"/>
          <w:sz w:val="25"/>
          <w:szCs w:val="25"/>
          <w:u w:val="none" w:color="auto"/>
        </w:rPr>
        <w:t>委员会</w:t>
      </w:r>
      <w:r>
        <w:rPr>
          <w:rFonts w:ascii="宋体" w:hAnsi="宋体" w:eastAsia="宋体" w:cs="宋体"/>
          <w:b w:val="0"/>
          <w:bCs w:val="0"/>
          <w:color w:val="auto"/>
          <w:spacing w:val="-8"/>
          <w:sz w:val="25"/>
          <w:szCs w:val="25"/>
          <w:u w:val="none" w:color="auto"/>
        </w:rPr>
        <w:t>按第四章“评审办法及评分标准”的规定排列入围候选</w:t>
      </w:r>
      <w:r>
        <w:rPr>
          <w:rFonts w:ascii="宋体" w:hAnsi="宋体" w:eastAsia="宋体" w:cs="宋体"/>
          <w:b w:val="0"/>
          <w:bCs w:val="0"/>
          <w:color w:val="auto"/>
          <w:spacing w:val="-9"/>
          <w:sz w:val="25"/>
          <w:szCs w:val="25"/>
          <w:u w:val="none" w:color="auto"/>
        </w:rPr>
        <w:t>代理机构顺序，</w:t>
      </w:r>
      <w:r>
        <w:rPr>
          <w:rFonts w:ascii="宋体" w:hAnsi="宋体" w:eastAsia="宋体" w:cs="宋体"/>
          <w:b w:val="0"/>
          <w:bCs w:val="0"/>
          <w:color w:val="auto"/>
          <w:spacing w:val="-13"/>
          <w:sz w:val="25"/>
          <w:szCs w:val="25"/>
          <w:u w:val="none" w:color="auto"/>
        </w:rPr>
        <w:t>并依照顺序推荐候选代理机构，由采购人确定最终成交人。</w:t>
      </w:r>
    </w:p>
    <w:p w14:paraId="331DA5B9">
      <w:pPr>
        <w:pStyle w:val="3"/>
        <w:spacing w:line="347" w:lineRule="auto"/>
        <w:rPr>
          <w:color w:val="auto"/>
          <w:u w:val="none" w:color="auto"/>
        </w:rPr>
      </w:pPr>
    </w:p>
    <w:p w14:paraId="16B796CE">
      <w:pPr>
        <w:rPr>
          <w:rFonts w:ascii="宋体" w:hAnsi="宋体" w:eastAsia="宋体" w:cs="宋体"/>
          <w:b/>
          <w:bCs/>
          <w:color w:val="auto"/>
          <w:spacing w:val="1"/>
          <w:sz w:val="37"/>
          <w:szCs w:val="37"/>
          <w:u w:val="none" w:color="auto"/>
        </w:rPr>
      </w:pPr>
      <w:bookmarkStart w:id="11" w:name="bookmark4"/>
      <w:bookmarkEnd w:id="11"/>
      <w:r>
        <w:rPr>
          <w:rFonts w:ascii="宋体" w:hAnsi="宋体" w:eastAsia="宋体" w:cs="宋体"/>
          <w:b/>
          <w:bCs/>
          <w:color w:val="auto"/>
          <w:spacing w:val="1"/>
          <w:sz w:val="37"/>
          <w:szCs w:val="37"/>
          <w:u w:val="none" w:color="auto"/>
        </w:rPr>
        <w:br w:type="page"/>
      </w:r>
    </w:p>
    <w:p w14:paraId="7749CA89">
      <w:pPr>
        <w:spacing w:before="120" w:line="219" w:lineRule="auto"/>
        <w:ind w:left="2310"/>
        <w:outlineLvl w:val="0"/>
        <w:rPr>
          <w:rFonts w:ascii="宋体" w:hAnsi="宋体" w:eastAsia="宋体" w:cs="宋体"/>
          <w:color w:val="auto"/>
          <w:sz w:val="37"/>
          <w:szCs w:val="37"/>
          <w:u w:val="none" w:color="auto"/>
        </w:rPr>
      </w:pPr>
      <w:r>
        <w:rPr>
          <w:rFonts w:ascii="宋体" w:hAnsi="宋体" w:eastAsia="宋体" w:cs="宋体"/>
          <w:b/>
          <w:bCs/>
          <w:color w:val="auto"/>
          <w:spacing w:val="1"/>
          <w:sz w:val="37"/>
          <w:szCs w:val="37"/>
          <w:u w:val="none" w:color="auto"/>
        </w:rPr>
        <w:t>第四章</w:t>
      </w:r>
      <w:r>
        <w:rPr>
          <w:rFonts w:hint="eastAsia" w:ascii="宋体" w:hAnsi="宋体" w:eastAsia="宋体" w:cs="宋体"/>
          <w:b/>
          <w:bCs/>
          <w:color w:val="auto"/>
          <w:spacing w:val="1"/>
          <w:sz w:val="37"/>
          <w:szCs w:val="37"/>
          <w:u w:val="none" w:color="auto"/>
          <w:lang w:val="en-US" w:eastAsia="zh-CN"/>
        </w:rPr>
        <w:t xml:space="preserve"> </w:t>
      </w:r>
      <w:r>
        <w:rPr>
          <w:rFonts w:ascii="宋体" w:hAnsi="宋体" w:eastAsia="宋体" w:cs="宋体"/>
          <w:b/>
          <w:bCs/>
          <w:color w:val="auto"/>
          <w:spacing w:val="1"/>
          <w:sz w:val="37"/>
          <w:szCs w:val="37"/>
          <w:u w:val="none" w:color="auto"/>
        </w:rPr>
        <w:t>评审办法及评分标准</w:t>
      </w:r>
    </w:p>
    <w:p w14:paraId="26FC0CED">
      <w:pPr>
        <w:spacing w:before="212" w:line="220" w:lineRule="auto"/>
        <w:ind w:left="3819"/>
        <w:rPr>
          <w:rFonts w:ascii="宋体" w:hAnsi="宋体" w:eastAsia="宋体" w:cs="宋体"/>
          <w:color w:val="auto"/>
          <w:sz w:val="31"/>
          <w:szCs w:val="31"/>
          <w:u w:val="none" w:color="auto"/>
        </w:rPr>
      </w:pPr>
      <w:r>
        <w:rPr>
          <w:rFonts w:ascii="宋体" w:hAnsi="宋体" w:eastAsia="宋体" w:cs="宋体"/>
          <w:b/>
          <w:bCs/>
          <w:color w:val="auto"/>
          <w:spacing w:val="-15"/>
          <w:sz w:val="31"/>
          <w:szCs w:val="31"/>
          <w:u w:val="none" w:color="auto"/>
        </w:rPr>
        <w:t>综合评分法</w:t>
      </w:r>
    </w:p>
    <w:p w14:paraId="6B6DE2DC">
      <w:pPr>
        <w:spacing w:before="211" w:line="220" w:lineRule="auto"/>
        <w:ind w:left="494"/>
        <w:rPr>
          <w:rFonts w:ascii="宋体" w:hAnsi="宋体" w:eastAsia="宋体" w:cs="宋体"/>
          <w:color w:val="auto"/>
          <w:sz w:val="25"/>
          <w:szCs w:val="25"/>
          <w:u w:val="none" w:color="auto"/>
        </w:rPr>
      </w:pPr>
      <w:r>
        <w:rPr>
          <w:rFonts w:ascii="宋体" w:hAnsi="宋体" w:eastAsia="宋体" w:cs="宋体"/>
          <w:color w:val="auto"/>
          <w:spacing w:val="-11"/>
          <w:sz w:val="25"/>
          <w:szCs w:val="25"/>
          <w:u w:val="none" w:color="auto"/>
        </w:rPr>
        <w:t>一、评审原则</w:t>
      </w:r>
    </w:p>
    <w:p w14:paraId="2C5E238D">
      <w:pPr>
        <w:spacing w:before="186" w:line="303" w:lineRule="auto"/>
        <w:ind w:left="45" w:right="91" w:firstLine="560"/>
        <w:rPr>
          <w:rFonts w:ascii="宋体" w:hAnsi="宋体" w:eastAsia="宋体" w:cs="宋体"/>
          <w:color w:val="auto"/>
          <w:sz w:val="25"/>
          <w:szCs w:val="25"/>
          <w:u w:val="none" w:color="auto"/>
        </w:rPr>
      </w:pPr>
      <w:r>
        <w:rPr>
          <w:rFonts w:ascii="宋体" w:hAnsi="宋体" w:eastAsia="宋体" w:cs="宋体"/>
          <w:color w:val="auto"/>
          <w:spacing w:val="-8"/>
          <w:sz w:val="25"/>
          <w:szCs w:val="25"/>
          <w:u w:val="none" w:color="auto"/>
        </w:rPr>
        <w:t>(一)评审委员会以采购文件为依据，对采购响应文件进行评审，对采购响应文件按评分标准</w:t>
      </w:r>
      <w:r>
        <w:rPr>
          <w:rFonts w:ascii="宋体" w:hAnsi="宋体" w:eastAsia="宋体" w:cs="宋体"/>
          <w:color w:val="auto"/>
          <w:spacing w:val="-10"/>
          <w:sz w:val="25"/>
          <w:szCs w:val="25"/>
          <w:u w:val="none" w:color="auto"/>
        </w:rPr>
        <w:t>打分，其中主要评分标准详见评审细则。</w:t>
      </w:r>
    </w:p>
    <w:p w14:paraId="506E2208">
      <w:pPr>
        <w:spacing w:before="199" w:line="219" w:lineRule="auto"/>
        <w:ind w:left="595"/>
        <w:rPr>
          <w:rFonts w:ascii="宋体" w:hAnsi="宋体" w:eastAsia="宋体" w:cs="宋体"/>
          <w:color w:val="auto"/>
          <w:sz w:val="25"/>
          <w:szCs w:val="25"/>
          <w:u w:val="none" w:color="auto"/>
        </w:rPr>
      </w:pPr>
      <w:r>
        <w:rPr>
          <w:rFonts w:ascii="宋体" w:hAnsi="宋体" w:eastAsia="宋体" w:cs="宋体"/>
          <w:color w:val="auto"/>
          <w:spacing w:val="-6"/>
          <w:sz w:val="25"/>
          <w:szCs w:val="25"/>
          <w:u w:val="none" w:color="auto"/>
        </w:rPr>
        <w:t>(二)评分细则：按四舍五入取至小数点后二位。</w:t>
      </w:r>
    </w:p>
    <w:p w14:paraId="216DE8C0">
      <w:pPr>
        <w:spacing w:before="139" w:line="220" w:lineRule="auto"/>
        <w:ind w:left="494"/>
        <w:rPr>
          <w:rFonts w:ascii="宋体" w:hAnsi="宋体" w:eastAsia="宋体" w:cs="宋体"/>
          <w:color w:val="auto"/>
          <w:sz w:val="25"/>
          <w:szCs w:val="25"/>
          <w:u w:val="none" w:color="auto"/>
        </w:rPr>
      </w:pPr>
      <w:r>
        <w:rPr>
          <w:rFonts w:ascii="宋体" w:hAnsi="宋体" w:eastAsia="宋体" w:cs="宋体"/>
          <w:color w:val="auto"/>
          <w:spacing w:val="3"/>
          <w:sz w:val="25"/>
          <w:szCs w:val="25"/>
          <w:u w:val="none" w:color="auto"/>
        </w:rPr>
        <w:t>二、评审细则</w:t>
      </w:r>
    </w:p>
    <w:p w14:paraId="60861907">
      <w:pPr>
        <w:spacing w:line="15" w:lineRule="exact"/>
        <w:rPr>
          <w:color w:val="auto"/>
          <w:sz w:val="25"/>
          <w:szCs w:val="25"/>
          <w:u w:val="none" w:color="auto"/>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519"/>
        <w:gridCol w:w="7138"/>
      </w:tblGrid>
      <w:tr w14:paraId="529BB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2B4513F0">
            <w:pPr>
              <w:widowControl w:val="0"/>
              <w:jc w:val="center"/>
              <w:rPr>
                <w:rFonts w:hint="eastAsia" w:asciiTheme="minorEastAsia" w:hAnsiTheme="minorEastAsia" w:eastAsiaTheme="minorEastAsia" w:cstheme="minorEastAsia"/>
                <w:color w:val="auto"/>
                <w:sz w:val="21"/>
                <w:szCs w:val="21"/>
                <w:u w:val="none" w:color="auto"/>
                <w:vertAlign w:val="baseline"/>
                <w:lang w:val="en-US" w:eastAsia="zh-CN"/>
              </w:rPr>
            </w:pPr>
            <w:r>
              <w:rPr>
                <w:rFonts w:hint="eastAsia" w:asciiTheme="minorEastAsia" w:hAnsiTheme="minorEastAsia" w:eastAsiaTheme="minorEastAsia" w:cstheme="minorEastAsia"/>
                <w:color w:val="auto"/>
                <w:sz w:val="21"/>
                <w:szCs w:val="21"/>
                <w:u w:val="none" w:color="auto"/>
                <w:vertAlign w:val="baseline"/>
                <w:lang w:val="en-US" w:eastAsia="zh-CN"/>
              </w:rPr>
              <w:t>序号</w:t>
            </w:r>
          </w:p>
        </w:tc>
        <w:tc>
          <w:tcPr>
            <w:tcW w:w="1590" w:type="dxa"/>
            <w:vAlign w:val="center"/>
          </w:tcPr>
          <w:p w14:paraId="61001C55">
            <w:pPr>
              <w:widowControl w:val="0"/>
              <w:jc w:val="center"/>
              <w:rPr>
                <w:rFonts w:hint="eastAsia" w:asciiTheme="minorEastAsia" w:hAnsiTheme="minorEastAsia" w:eastAsiaTheme="minorEastAsia" w:cstheme="minorEastAsia"/>
                <w:color w:val="auto"/>
                <w:sz w:val="21"/>
                <w:szCs w:val="21"/>
                <w:u w:val="none" w:color="auto"/>
                <w:vertAlign w:val="baseline"/>
              </w:rPr>
            </w:pPr>
            <w:r>
              <w:rPr>
                <w:rFonts w:hint="eastAsia" w:asciiTheme="minorEastAsia" w:hAnsiTheme="minorEastAsia" w:eastAsiaTheme="minorEastAsia" w:cstheme="minorEastAsia"/>
                <w:color w:val="auto"/>
                <w:spacing w:val="-1"/>
                <w:sz w:val="21"/>
                <w:szCs w:val="21"/>
                <w:u w:val="none" w:color="auto"/>
              </w:rPr>
              <w:t>评分项目及分值</w:t>
            </w:r>
          </w:p>
        </w:tc>
        <w:tc>
          <w:tcPr>
            <w:tcW w:w="7582" w:type="dxa"/>
            <w:vAlign w:val="center"/>
          </w:tcPr>
          <w:p w14:paraId="73CF0472">
            <w:pPr>
              <w:widowControl w:val="0"/>
              <w:jc w:val="center"/>
              <w:rPr>
                <w:rFonts w:hint="eastAsia" w:asciiTheme="minorEastAsia" w:hAnsiTheme="minorEastAsia" w:eastAsiaTheme="minorEastAsia" w:cstheme="minorEastAsia"/>
                <w:color w:val="auto"/>
                <w:sz w:val="21"/>
                <w:szCs w:val="21"/>
                <w:u w:val="none" w:color="auto"/>
                <w:vertAlign w:val="baseline"/>
              </w:rPr>
            </w:pPr>
            <w:r>
              <w:rPr>
                <w:rFonts w:hint="eastAsia" w:asciiTheme="minorEastAsia" w:hAnsiTheme="minorEastAsia" w:eastAsiaTheme="minorEastAsia" w:cstheme="minorEastAsia"/>
                <w:color w:val="auto"/>
                <w:spacing w:val="-2"/>
                <w:sz w:val="21"/>
                <w:szCs w:val="21"/>
                <w:u w:val="none" w:color="auto"/>
              </w:rPr>
              <w:t>评分标准</w:t>
            </w:r>
          </w:p>
        </w:tc>
      </w:tr>
      <w:tr w14:paraId="1A8A3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1288F38F">
            <w:pPr>
              <w:widowControl w:val="0"/>
              <w:jc w:val="center"/>
              <w:rPr>
                <w:rFonts w:hint="eastAsia" w:asciiTheme="minorEastAsia" w:hAnsiTheme="minorEastAsia" w:eastAsiaTheme="minorEastAsia" w:cstheme="minorEastAsia"/>
                <w:color w:val="auto"/>
                <w:sz w:val="21"/>
                <w:szCs w:val="21"/>
                <w:u w:val="none" w:color="auto"/>
                <w:vertAlign w:val="baseline"/>
                <w:lang w:val="en-US" w:eastAsia="zh-CN"/>
              </w:rPr>
            </w:pPr>
            <w:r>
              <w:rPr>
                <w:rFonts w:hint="eastAsia" w:asciiTheme="minorEastAsia" w:hAnsiTheme="minorEastAsia" w:eastAsiaTheme="minorEastAsia" w:cstheme="minorEastAsia"/>
                <w:color w:val="auto"/>
                <w:sz w:val="21"/>
                <w:szCs w:val="21"/>
                <w:u w:val="none" w:color="auto"/>
                <w:vertAlign w:val="baseline"/>
                <w:lang w:val="en-US" w:eastAsia="zh-CN"/>
              </w:rPr>
              <w:t>1</w:t>
            </w:r>
          </w:p>
        </w:tc>
        <w:tc>
          <w:tcPr>
            <w:tcW w:w="1590" w:type="dxa"/>
            <w:vAlign w:val="center"/>
          </w:tcPr>
          <w:p w14:paraId="15A1C4F5">
            <w:pPr>
              <w:widowControl w:val="0"/>
              <w:jc w:val="center"/>
              <w:rPr>
                <w:rFonts w:hint="eastAsia" w:asciiTheme="minorEastAsia" w:hAnsiTheme="minorEastAsia" w:eastAsiaTheme="minorEastAsia" w:cstheme="minorEastAsia"/>
                <w:color w:val="auto"/>
                <w:spacing w:val="-2"/>
                <w:sz w:val="21"/>
                <w:szCs w:val="21"/>
                <w:u w:val="none" w:color="auto"/>
              </w:rPr>
            </w:pPr>
            <w:r>
              <w:rPr>
                <w:rFonts w:hint="eastAsia" w:asciiTheme="minorEastAsia" w:hAnsiTheme="minorEastAsia" w:eastAsiaTheme="minorEastAsia" w:cstheme="minorEastAsia"/>
                <w:color w:val="auto"/>
                <w:spacing w:val="-2"/>
                <w:sz w:val="21"/>
                <w:szCs w:val="21"/>
                <w:u w:val="none" w:color="auto"/>
              </w:rPr>
              <w:t>价格分</w:t>
            </w:r>
          </w:p>
          <w:p w14:paraId="16087134">
            <w:pPr>
              <w:widowControl w:val="0"/>
              <w:jc w:val="center"/>
              <w:rPr>
                <w:rFonts w:hint="eastAsia" w:asciiTheme="minorEastAsia" w:hAnsiTheme="minorEastAsia" w:eastAsiaTheme="minorEastAsia" w:cstheme="minorEastAsia"/>
                <w:color w:val="auto"/>
                <w:sz w:val="21"/>
                <w:szCs w:val="21"/>
                <w:u w:val="none" w:color="auto"/>
                <w:vertAlign w:val="baseline"/>
              </w:rPr>
            </w:pPr>
            <w:r>
              <w:rPr>
                <w:rFonts w:hint="eastAsia" w:asciiTheme="minorEastAsia" w:hAnsiTheme="minorEastAsia" w:eastAsiaTheme="minorEastAsia" w:cstheme="minorEastAsia"/>
                <w:color w:val="auto"/>
                <w:spacing w:val="-2"/>
                <w:sz w:val="21"/>
                <w:szCs w:val="21"/>
                <w:u w:val="none" w:color="auto"/>
              </w:rPr>
              <w:t>(满分</w:t>
            </w:r>
            <w:r>
              <w:rPr>
                <w:rFonts w:hint="eastAsia" w:asciiTheme="minorEastAsia" w:hAnsiTheme="minorEastAsia" w:eastAsiaTheme="minorEastAsia" w:cstheme="minorEastAsia"/>
                <w:color w:val="auto"/>
                <w:spacing w:val="12"/>
                <w:sz w:val="21"/>
                <w:szCs w:val="21"/>
                <w:u w:val="none" w:color="auto"/>
                <w:lang w:val="en-US" w:eastAsia="zh-CN"/>
              </w:rPr>
              <w:t>20</w:t>
            </w:r>
            <w:r>
              <w:rPr>
                <w:rFonts w:hint="eastAsia" w:asciiTheme="minorEastAsia" w:hAnsiTheme="minorEastAsia" w:eastAsiaTheme="minorEastAsia" w:cstheme="minorEastAsia"/>
                <w:color w:val="auto"/>
                <w:spacing w:val="12"/>
                <w:sz w:val="21"/>
                <w:szCs w:val="21"/>
                <w:u w:val="none" w:color="auto"/>
              </w:rPr>
              <w:t>分)</w:t>
            </w:r>
          </w:p>
        </w:tc>
        <w:tc>
          <w:tcPr>
            <w:tcW w:w="7582" w:type="dxa"/>
            <w:vAlign w:val="center"/>
          </w:tcPr>
          <w:p w14:paraId="7B548859">
            <w:pPr>
              <w:widowControl w:val="0"/>
              <w:ind w:firstLine="412" w:firstLineChars="200"/>
              <w:jc w:val="both"/>
              <w:rPr>
                <w:rFonts w:hint="eastAsia" w:asciiTheme="minorEastAsia" w:hAnsiTheme="minorEastAsia" w:eastAsiaTheme="minorEastAsia" w:cstheme="minorEastAsia"/>
                <w:color w:val="auto"/>
                <w:spacing w:val="-2"/>
                <w:sz w:val="21"/>
                <w:szCs w:val="21"/>
                <w:u w:val="none" w:color="auto"/>
                <w:lang w:eastAsia="zh-CN"/>
              </w:rPr>
            </w:pPr>
            <w:r>
              <w:rPr>
                <w:rFonts w:hint="eastAsia" w:asciiTheme="minorEastAsia" w:hAnsiTheme="minorEastAsia" w:eastAsiaTheme="minorEastAsia" w:cstheme="minorEastAsia"/>
                <w:color w:val="auto"/>
                <w:spacing w:val="-2"/>
                <w:sz w:val="21"/>
                <w:szCs w:val="21"/>
                <w:u w:val="none" w:color="auto"/>
                <w:lang w:eastAsia="zh-CN"/>
              </w:rPr>
              <w:t>本项目以优惠率(%)进行报价，报价包括代理机构完成政府采购项目所需的一切工作内容而发生的所有直接费用、间接费用、其它费用、税金等全部费用:报价依据国家发改委《招标代理服务收费管理暂行办法》([2002]1980号)、《国家发展改革委关于降低部分建设目收费标准规范收费行为等有关问题的通知》(发改价格[20111534号)收费标准执行。在收费标准的基础上，各代理机构编制代理服务费报价优惠承诺(优惠率高于20%需对代理成本予以说明)。</w:t>
            </w:r>
          </w:p>
          <w:p w14:paraId="62D71C38">
            <w:pPr>
              <w:widowControl w:val="0"/>
              <w:ind w:firstLine="412" w:firstLineChars="200"/>
              <w:jc w:val="both"/>
              <w:rPr>
                <w:rFonts w:hint="default" w:asciiTheme="minorEastAsia" w:hAnsiTheme="minorEastAsia" w:eastAsiaTheme="minorEastAsia" w:cstheme="minorEastAsia"/>
                <w:color w:val="auto"/>
                <w:sz w:val="21"/>
                <w:szCs w:val="21"/>
                <w:u w:val="none" w:color="auto"/>
                <w:vertAlign w:val="baseline"/>
                <w:lang w:val="en-US"/>
              </w:rPr>
            </w:pPr>
            <w:r>
              <w:rPr>
                <w:rFonts w:hint="eastAsia" w:asciiTheme="minorEastAsia" w:hAnsiTheme="minorEastAsia" w:eastAsiaTheme="minorEastAsia" w:cstheme="minorEastAsia"/>
                <w:color w:val="auto"/>
                <w:spacing w:val="-2"/>
                <w:sz w:val="21"/>
                <w:szCs w:val="21"/>
                <w:u w:val="none" w:color="auto"/>
                <w:lang w:eastAsia="zh-CN"/>
              </w:rPr>
              <w:t>某代理机构价格分=某代理机构有效报价优惠率(%)/所有代理机构最高报价优惠率(%)x20分。</w:t>
            </w:r>
          </w:p>
        </w:tc>
      </w:tr>
      <w:tr w14:paraId="62D56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521BE98C">
            <w:pPr>
              <w:widowControl w:val="0"/>
              <w:jc w:val="center"/>
              <w:rPr>
                <w:rFonts w:hint="eastAsia" w:asciiTheme="minorEastAsia" w:hAnsiTheme="minorEastAsia" w:eastAsiaTheme="minorEastAsia" w:cstheme="minorEastAsia"/>
                <w:color w:val="auto"/>
                <w:sz w:val="21"/>
                <w:szCs w:val="21"/>
                <w:u w:val="none" w:color="auto"/>
                <w:vertAlign w:val="baseline"/>
                <w:lang w:val="en-US" w:eastAsia="zh-CN"/>
              </w:rPr>
            </w:pPr>
            <w:r>
              <w:rPr>
                <w:rFonts w:hint="eastAsia" w:asciiTheme="minorEastAsia" w:hAnsiTheme="minorEastAsia" w:eastAsiaTheme="minorEastAsia" w:cstheme="minorEastAsia"/>
                <w:color w:val="auto"/>
                <w:sz w:val="21"/>
                <w:szCs w:val="21"/>
                <w:u w:val="none" w:color="auto"/>
                <w:vertAlign w:val="baseline"/>
                <w:lang w:val="en-US" w:eastAsia="zh-CN"/>
              </w:rPr>
              <w:t>2</w:t>
            </w:r>
          </w:p>
        </w:tc>
        <w:tc>
          <w:tcPr>
            <w:tcW w:w="1590" w:type="dxa"/>
            <w:vAlign w:val="center"/>
          </w:tcPr>
          <w:p w14:paraId="04B7AA4B">
            <w:pPr>
              <w:widowControl w:val="0"/>
              <w:jc w:val="center"/>
              <w:rPr>
                <w:rFonts w:hint="eastAsia" w:asciiTheme="minorEastAsia" w:hAnsiTheme="minorEastAsia" w:eastAsiaTheme="minorEastAsia" w:cstheme="minorEastAsia"/>
                <w:color w:val="auto"/>
                <w:spacing w:val="-2"/>
                <w:sz w:val="21"/>
                <w:szCs w:val="21"/>
                <w:u w:val="none" w:color="auto"/>
              </w:rPr>
            </w:pPr>
            <w:r>
              <w:rPr>
                <w:rFonts w:hint="eastAsia" w:asciiTheme="minorEastAsia" w:hAnsiTheme="minorEastAsia" w:eastAsiaTheme="minorEastAsia" w:cstheme="minorEastAsia"/>
                <w:color w:val="auto"/>
                <w:spacing w:val="-2"/>
                <w:sz w:val="21"/>
                <w:szCs w:val="21"/>
                <w:u w:val="none" w:color="auto"/>
              </w:rPr>
              <w:t>技术分</w:t>
            </w:r>
          </w:p>
          <w:p w14:paraId="190A3CEA">
            <w:pPr>
              <w:widowControl w:val="0"/>
              <w:jc w:val="center"/>
              <w:rPr>
                <w:rFonts w:hint="eastAsia" w:asciiTheme="minorEastAsia" w:hAnsiTheme="minorEastAsia" w:eastAsiaTheme="minorEastAsia" w:cstheme="minorEastAsia"/>
                <w:color w:val="auto"/>
                <w:sz w:val="21"/>
                <w:szCs w:val="21"/>
                <w:u w:val="none" w:color="auto"/>
                <w:vertAlign w:val="baseline"/>
              </w:rPr>
            </w:pPr>
            <w:r>
              <w:rPr>
                <w:rFonts w:hint="eastAsia" w:asciiTheme="minorEastAsia" w:hAnsiTheme="minorEastAsia" w:eastAsiaTheme="minorEastAsia" w:cstheme="minorEastAsia"/>
                <w:color w:val="auto"/>
                <w:spacing w:val="-2"/>
                <w:sz w:val="21"/>
                <w:szCs w:val="21"/>
                <w:u w:val="none" w:color="auto"/>
              </w:rPr>
              <w:t>(满分</w:t>
            </w:r>
            <w:r>
              <w:rPr>
                <w:rFonts w:hint="eastAsia" w:asciiTheme="minorEastAsia" w:hAnsiTheme="minorEastAsia" w:eastAsiaTheme="minorEastAsia" w:cstheme="minorEastAsia"/>
                <w:color w:val="auto"/>
                <w:spacing w:val="12"/>
                <w:sz w:val="21"/>
                <w:szCs w:val="21"/>
                <w:u w:val="none" w:color="auto"/>
                <w:lang w:val="en-US" w:eastAsia="zh-CN"/>
              </w:rPr>
              <w:t>60</w:t>
            </w:r>
            <w:r>
              <w:rPr>
                <w:rFonts w:hint="eastAsia" w:asciiTheme="minorEastAsia" w:hAnsiTheme="minorEastAsia" w:eastAsiaTheme="minorEastAsia" w:cstheme="minorEastAsia"/>
                <w:color w:val="auto"/>
                <w:spacing w:val="12"/>
                <w:sz w:val="21"/>
                <w:szCs w:val="21"/>
                <w:u w:val="none" w:color="auto"/>
              </w:rPr>
              <w:t>分)</w:t>
            </w:r>
          </w:p>
        </w:tc>
        <w:tc>
          <w:tcPr>
            <w:tcW w:w="7582" w:type="dxa"/>
            <w:vAlign w:val="center"/>
          </w:tcPr>
          <w:p w14:paraId="3F5DADD1">
            <w:pPr>
              <w:widowControl w:val="0"/>
              <w:jc w:val="center"/>
              <w:rPr>
                <w:rFonts w:hint="eastAsia" w:asciiTheme="minorEastAsia" w:hAnsiTheme="minorEastAsia" w:eastAsiaTheme="minorEastAsia" w:cstheme="minorEastAsia"/>
                <w:color w:val="auto"/>
                <w:sz w:val="21"/>
                <w:szCs w:val="21"/>
                <w:u w:val="none" w:color="auto"/>
                <w:vertAlign w:val="baseline"/>
              </w:rPr>
            </w:pPr>
            <w:r>
              <w:rPr>
                <w:rFonts w:hint="eastAsia" w:asciiTheme="minorEastAsia" w:hAnsiTheme="minorEastAsia" w:eastAsiaTheme="minorEastAsia" w:cstheme="minorEastAsia"/>
                <w:color w:val="auto"/>
                <w:spacing w:val="-2"/>
                <w:sz w:val="21"/>
                <w:szCs w:val="21"/>
                <w:u w:val="none" w:color="auto"/>
              </w:rPr>
              <w:t>评分标准</w:t>
            </w:r>
          </w:p>
        </w:tc>
      </w:tr>
      <w:tr w14:paraId="1280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34C658DD">
            <w:pPr>
              <w:widowControl w:val="0"/>
              <w:jc w:val="center"/>
              <w:rPr>
                <w:rFonts w:hint="eastAsia" w:asciiTheme="minorEastAsia" w:hAnsiTheme="minorEastAsia" w:eastAsiaTheme="minorEastAsia" w:cstheme="minorEastAsia"/>
                <w:color w:val="auto"/>
                <w:sz w:val="21"/>
                <w:szCs w:val="21"/>
                <w:u w:val="none" w:color="auto"/>
                <w:vertAlign w:val="baseline"/>
                <w:lang w:val="en-US" w:eastAsia="zh-CN"/>
              </w:rPr>
            </w:pPr>
            <w:r>
              <w:rPr>
                <w:rFonts w:hint="eastAsia" w:asciiTheme="minorEastAsia" w:hAnsiTheme="minorEastAsia" w:eastAsiaTheme="minorEastAsia" w:cstheme="minorEastAsia"/>
                <w:color w:val="auto"/>
                <w:sz w:val="21"/>
                <w:szCs w:val="21"/>
                <w:u w:val="none" w:color="auto"/>
                <w:vertAlign w:val="baseline"/>
                <w:lang w:val="en-US" w:eastAsia="zh-CN"/>
              </w:rPr>
              <w:t>2.1</w:t>
            </w:r>
          </w:p>
        </w:tc>
        <w:tc>
          <w:tcPr>
            <w:tcW w:w="1590" w:type="dxa"/>
            <w:vAlign w:val="center"/>
          </w:tcPr>
          <w:p w14:paraId="4F22C864">
            <w:pPr>
              <w:widowControl w:val="0"/>
              <w:jc w:val="center"/>
              <w:rPr>
                <w:rFonts w:hint="eastAsia" w:asciiTheme="minorEastAsia" w:hAnsiTheme="minorEastAsia" w:eastAsiaTheme="minorEastAsia" w:cstheme="minorEastAsia"/>
                <w:color w:val="auto"/>
                <w:spacing w:val="-2"/>
                <w:sz w:val="21"/>
                <w:szCs w:val="21"/>
                <w:u w:val="none" w:color="auto"/>
              </w:rPr>
            </w:pPr>
            <w:r>
              <w:rPr>
                <w:rFonts w:hint="eastAsia" w:asciiTheme="minorEastAsia" w:hAnsiTheme="minorEastAsia" w:eastAsiaTheme="minorEastAsia" w:cstheme="minorEastAsia"/>
                <w:color w:val="auto"/>
                <w:spacing w:val="-2"/>
                <w:sz w:val="21"/>
                <w:szCs w:val="21"/>
                <w:u w:val="none" w:color="auto"/>
              </w:rPr>
              <w:t>服务方案分</w:t>
            </w:r>
          </w:p>
          <w:p w14:paraId="131F9CF4">
            <w:pPr>
              <w:widowControl w:val="0"/>
              <w:jc w:val="center"/>
              <w:rPr>
                <w:rFonts w:hint="eastAsia" w:asciiTheme="minorEastAsia" w:hAnsiTheme="minorEastAsia" w:eastAsiaTheme="minorEastAsia" w:cstheme="minorEastAsia"/>
                <w:color w:val="auto"/>
                <w:sz w:val="21"/>
                <w:szCs w:val="21"/>
                <w:u w:val="none" w:color="auto"/>
                <w:vertAlign w:val="baseline"/>
              </w:rPr>
            </w:pPr>
            <w:r>
              <w:rPr>
                <w:rFonts w:hint="eastAsia" w:asciiTheme="minorEastAsia" w:hAnsiTheme="minorEastAsia" w:eastAsiaTheme="minorEastAsia" w:cstheme="minorEastAsia"/>
                <w:color w:val="auto"/>
                <w:spacing w:val="-2"/>
                <w:sz w:val="21"/>
                <w:szCs w:val="21"/>
                <w:u w:val="none" w:color="auto"/>
              </w:rPr>
              <w:t>(满</w:t>
            </w:r>
            <w:r>
              <w:rPr>
                <w:rFonts w:hint="eastAsia" w:asciiTheme="minorEastAsia" w:hAnsiTheme="minorEastAsia" w:eastAsiaTheme="minorEastAsia" w:cstheme="minorEastAsia"/>
                <w:color w:val="auto"/>
                <w:spacing w:val="9"/>
                <w:sz w:val="21"/>
                <w:szCs w:val="21"/>
                <w:u w:val="none" w:color="auto"/>
              </w:rPr>
              <w:t>分</w:t>
            </w:r>
            <w:r>
              <w:rPr>
                <w:rFonts w:hint="eastAsia" w:asciiTheme="minorEastAsia" w:hAnsiTheme="minorEastAsia" w:eastAsiaTheme="minorEastAsia" w:cstheme="minorEastAsia"/>
                <w:color w:val="auto"/>
                <w:spacing w:val="9"/>
                <w:sz w:val="21"/>
                <w:szCs w:val="21"/>
                <w:u w:val="none" w:color="auto"/>
                <w:lang w:val="en-US" w:eastAsia="zh-CN"/>
              </w:rPr>
              <w:t>30</w:t>
            </w:r>
            <w:r>
              <w:rPr>
                <w:rFonts w:hint="eastAsia" w:asciiTheme="minorEastAsia" w:hAnsiTheme="minorEastAsia" w:eastAsiaTheme="minorEastAsia" w:cstheme="minorEastAsia"/>
                <w:color w:val="auto"/>
                <w:spacing w:val="9"/>
                <w:sz w:val="21"/>
                <w:szCs w:val="21"/>
                <w:u w:val="none" w:color="auto"/>
              </w:rPr>
              <w:t>分)</w:t>
            </w:r>
          </w:p>
        </w:tc>
        <w:tc>
          <w:tcPr>
            <w:tcW w:w="7582" w:type="dxa"/>
          </w:tcPr>
          <w:p w14:paraId="3A72CF91">
            <w:pPr>
              <w:widowControl w:val="0"/>
              <w:spacing w:before="45" w:line="219" w:lineRule="auto"/>
              <w:ind w:left="212"/>
              <w:rPr>
                <w:rFonts w:hint="eastAsia" w:asciiTheme="minorEastAsia" w:hAnsiTheme="minorEastAsia" w:eastAsiaTheme="minorEastAsia" w:cstheme="minorEastAsia"/>
                <w:b/>
                <w:bCs/>
                <w:color w:val="auto"/>
                <w:sz w:val="21"/>
                <w:szCs w:val="21"/>
                <w:u w:val="none" w:color="auto"/>
              </w:rPr>
            </w:pPr>
            <w:r>
              <w:rPr>
                <w:rFonts w:hint="eastAsia" w:asciiTheme="minorEastAsia" w:hAnsiTheme="minorEastAsia" w:eastAsiaTheme="minorEastAsia" w:cstheme="minorEastAsia"/>
                <w:b/>
                <w:bCs/>
                <w:color w:val="auto"/>
                <w:spacing w:val="3"/>
                <w:sz w:val="21"/>
                <w:szCs w:val="21"/>
                <w:u w:val="none" w:color="auto"/>
              </w:rPr>
              <w:t>(1)工作方案分(满分1</w:t>
            </w:r>
            <w:r>
              <w:rPr>
                <w:rFonts w:hint="eastAsia" w:asciiTheme="minorEastAsia" w:hAnsiTheme="minorEastAsia" w:eastAsiaTheme="minorEastAsia" w:cstheme="minorEastAsia"/>
                <w:b/>
                <w:bCs/>
                <w:color w:val="auto"/>
                <w:spacing w:val="3"/>
                <w:sz w:val="21"/>
                <w:szCs w:val="21"/>
                <w:u w:val="none" w:color="auto"/>
                <w:lang w:val="en-US" w:eastAsia="zh-CN"/>
              </w:rPr>
              <w:t>0</w:t>
            </w:r>
            <w:r>
              <w:rPr>
                <w:rFonts w:hint="eastAsia" w:asciiTheme="minorEastAsia" w:hAnsiTheme="minorEastAsia" w:eastAsiaTheme="minorEastAsia" w:cstheme="minorEastAsia"/>
                <w:b/>
                <w:bCs/>
                <w:color w:val="auto"/>
                <w:spacing w:val="3"/>
                <w:sz w:val="21"/>
                <w:szCs w:val="21"/>
                <w:u w:val="none" w:color="auto"/>
              </w:rPr>
              <w:t>分)</w:t>
            </w:r>
          </w:p>
          <w:p w14:paraId="76740D0B">
            <w:pPr>
              <w:widowControl w:val="0"/>
              <w:spacing w:before="137" w:line="339" w:lineRule="auto"/>
              <w:ind w:left="103" w:right="289" w:firstLine="429"/>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z w:val="21"/>
                <w:szCs w:val="21"/>
                <w:u w:val="none" w:color="auto"/>
              </w:rPr>
              <w:t>一档(</w:t>
            </w:r>
            <w:r>
              <w:rPr>
                <w:rFonts w:hint="eastAsia" w:asciiTheme="minorEastAsia" w:hAnsiTheme="minorEastAsia" w:eastAsiaTheme="minorEastAsia" w:cstheme="minorEastAsia"/>
                <w:color w:val="auto"/>
                <w:sz w:val="21"/>
                <w:szCs w:val="21"/>
                <w:u w:val="none" w:color="auto"/>
                <w:lang w:val="en-US" w:eastAsia="zh-CN"/>
              </w:rPr>
              <w:t>2</w:t>
            </w:r>
            <w:r>
              <w:rPr>
                <w:rFonts w:hint="eastAsia" w:asciiTheme="minorEastAsia" w:hAnsiTheme="minorEastAsia" w:eastAsiaTheme="minorEastAsia" w:cstheme="minorEastAsia"/>
                <w:color w:val="auto"/>
                <w:sz w:val="21"/>
                <w:szCs w:val="21"/>
                <w:u w:val="none" w:color="auto"/>
              </w:rPr>
              <w:t>分):对本次采购工作了解一般，采购工作目标、工作内容</w:t>
            </w:r>
            <w:r>
              <w:rPr>
                <w:rFonts w:hint="eastAsia" w:asciiTheme="minorEastAsia" w:hAnsiTheme="minorEastAsia" w:eastAsiaTheme="minorEastAsia" w:cstheme="minorEastAsia"/>
                <w:color w:val="auto"/>
                <w:spacing w:val="9"/>
                <w:sz w:val="21"/>
                <w:szCs w:val="21"/>
                <w:u w:val="none" w:color="auto"/>
              </w:rPr>
              <w:t>等有简单认识和简单方案；</w:t>
            </w:r>
          </w:p>
          <w:p w14:paraId="07CC9B59">
            <w:pPr>
              <w:widowControl w:val="0"/>
              <w:spacing w:before="137" w:line="339" w:lineRule="auto"/>
              <w:ind w:left="103" w:right="289" w:firstLine="429"/>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z w:val="21"/>
                <w:szCs w:val="21"/>
                <w:u w:val="none" w:color="auto"/>
              </w:rPr>
              <w:t>二档(</w:t>
            </w:r>
            <w:r>
              <w:rPr>
                <w:rFonts w:hint="eastAsia" w:asciiTheme="minorEastAsia" w:hAnsiTheme="minorEastAsia" w:eastAsiaTheme="minorEastAsia" w:cstheme="minorEastAsia"/>
                <w:color w:val="auto"/>
                <w:sz w:val="21"/>
                <w:szCs w:val="21"/>
                <w:u w:val="none" w:color="auto"/>
                <w:lang w:val="en-US" w:eastAsia="zh-CN"/>
              </w:rPr>
              <w:t>4</w:t>
            </w:r>
            <w:r>
              <w:rPr>
                <w:rFonts w:hint="eastAsia" w:asciiTheme="minorEastAsia" w:hAnsiTheme="minorEastAsia" w:eastAsiaTheme="minorEastAsia" w:cstheme="minorEastAsia"/>
                <w:color w:val="auto"/>
                <w:sz w:val="21"/>
                <w:szCs w:val="21"/>
                <w:u w:val="none" w:color="auto"/>
              </w:rPr>
              <w:t>分):对本次采购情况有一定认识，对采购工作目标、工作内容等有一定的认识，工作方案基本可行，能基本满足本次采购需求；</w:t>
            </w:r>
          </w:p>
          <w:p w14:paraId="7CFA0572">
            <w:pPr>
              <w:widowControl w:val="0"/>
              <w:spacing w:before="137" w:line="339" w:lineRule="auto"/>
              <w:ind w:left="103" w:right="289" w:firstLine="429"/>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z w:val="21"/>
                <w:szCs w:val="21"/>
                <w:u w:val="none" w:color="auto"/>
              </w:rPr>
              <w:t>三档(</w:t>
            </w:r>
            <w:r>
              <w:rPr>
                <w:rFonts w:hint="eastAsia" w:asciiTheme="minorEastAsia" w:hAnsiTheme="minorEastAsia" w:eastAsiaTheme="minorEastAsia" w:cstheme="minorEastAsia"/>
                <w:color w:val="auto"/>
                <w:sz w:val="21"/>
                <w:szCs w:val="21"/>
                <w:u w:val="none" w:color="auto"/>
                <w:lang w:val="en-US" w:eastAsia="zh-CN"/>
              </w:rPr>
              <w:t>6</w:t>
            </w:r>
            <w:r>
              <w:rPr>
                <w:rFonts w:hint="eastAsia" w:asciiTheme="minorEastAsia" w:hAnsiTheme="minorEastAsia" w:eastAsiaTheme="minorEastAsia" w:cstheme="minorEastAsia"/>
                <w:color w:val="auto"/>
                <w:sz w:val="21"/>
                <w:szCs w:val="21"/>
                <w:u w:val="none" w:color="auto"/>
              </w:rPr>
              <w:t>分):对本次采购情况有一定认识，对采购工作目标、工作内容等有较好的认识，工作方案较为具体可行，能满足本次采购需求；</w:t>
            </w:r>
          </w:p>
          <w:p w14:paraId="4A6BCCD8">
            <w:pPr>
              <w:widowControl w:val="0"/>
              <w:spacing w:before="137" w:line="339" w:lineRule="auto"/>
              <w:ind w:left="103" w:right="289" w:firstLine="429"/>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z w:val="21"/>
                <w:szCs w:val="21"/>
                <w:u w:val="none" w:color="auto"/>
              </w:rPr>
              <w:t>四档(</w:t>
            </w:r>
            <w:r>
              <w:rPr>
                <w:rFonts w:hint="eastAsia" w:asciiTheme="minorEastAsia" w:hAnsiTheme="minorEastAsia" w:eastAsiaTheme="minorEastAsia" w:cstheme="minorEastAsia"/>
                <w:color w:val="auto"/>
                <w:sz w:val="21"/>
                <w:szCs w:val="21"/>
                <w:u w:val="none" w:color="auto"/>
                <w:lang w:val="en-US" w:eastAsia="zh-CN"/>
              </w:rPr>
              <w:t>8</w:t>
            </w:r>
            <w:r>
              <w:rPr>
                <w:rFonts w:hint="eastAsia" w:asciiTheme="minorEastAsia" w:hAnsiTheme="minorEastAsia" w:eastAsiaTheme="minorEastAsia" w:cstheme="minorEastAsia"/>
                <w:color w:val="auto"/>
                <w:sz w:val="21"/>
                <w:szCs w:val="21"/>
                <w:u w:val="none" w:color="auto"/>
              </w:rPr>
              <w:t>分):熟悉本次采购情况，经验较为丰富，有一定针对性，采购工作目标、内容认识到位，有较好见解，实施方法、解决措施详细具 体，具有一定可操作性，较好的满足本次采购需求；</w:t>
            </w:r>
          </w:p>
          <w:p w14:paraId="4810954C">
            <w:pPr>
              <w:widowControl w:val="0"/>
              <w:spacing w:before="12" w:line="335" w:lineRule="auto"/>
              <w:ind w:left="112" w:firstLine="433"/>
              <w:jc w:val="both"/>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pacing w:val="-3"/>
                <w:sz w:val="21"/>
                <w:szCs w:val="21"/>
                <w:u w:val="none" w:color="auto"/>
              </w:rPr>
              <w:t>五档(1</w:t>
            </w:r>
            <w:r>
              <w:rPr>
                <w:rFonts w:hint="eastAsia" w:asciiTheme="minorEastAsia" w:hAnsiTheme="minorEastAsia" w:eastAsiaTheme="minorEastAsia" w:cstheme="minorEastAsia"/>
                <w:color w:val="auto"/>
                <w:spacing w:val="-3"/>
                <w:sz w:val="21"/>
                <w:szCs w:val="21"/>
                <w:u w:val="none" w:color="auto"/>
                <w:lang w:val="en-US" w:eastAsia="zh-CN"/>
              </w:rPr>
              <w:t>0</w:t>
            </w:r>
            <w:r>
              <w:rPr>
                <w:rFonts w:hint="eastAsia" w:asciiTheme="minorEastAsia" w:hAnsiTheme="minorEastAsia" w:eastAsiaTheme="minorEastAsia" w:cstheme="minorEastAsia"/>
                <w:color w:val="auto"/>
                <w:spacing w:val="-3"/>
                <w:sz w:val="21"/>
                <w:szCs w:val="21"/>
                <w:u w:val="none" w:color="auto"/>
              </w:rPr>
              <w:t>分):对本次采购管理、流程有深入理解，经验丰富，能提</w:t>
            </w:r>
            <w:r>
              <w:rPr>
                <w:rFonts w:hint="eastAsia" w:asciiTheme="minorEastAsia" w:hAnsiTheme="minorEastAsia" w:eastAsiaTheme="minorEastAsia" w:cstheme="minorEastAsia"/>
                <w:color w:val="auto"/>
                <w:spacing w:val="-7"/>
                <w:sz w:val="21"/>
                <w:szCs w:val="21"/>
                <w:u w:val="none" w:color="auto"/>
              </w:rPr>
              <w:t>供具体针对性方案，有关认识和措施非常详细和到位</w:t>
            </w:r>
            <w:r>
              <w:rPr>
                <w:rFonts w:hint="eastAsia" w:asciiTheme="minorEastAsia" w:hAnsiTheme="minorEastAsia" w:eastAsiaTheme="minorEastAsia" w:cstheme="minorEastAsia"/>
                <w:color w:val="auto"/>
                <w:spacing w:val="-8"/>
                <w:sz w:val="21"/>
                <w:szCs w:val="21"/>
                <w:u w:val="none" w:color="auto"/>
              </w:rPr>
              <w:t>，重点、难点突出，</w:t>
            </w:r>
            <w:r>
              <w:rPr>
                <w:rFonts w:hint="eastAsia" w:asciiTheme="minorEastAsia" w:hAnsiTheme="minorEastAsia" w:eastAsiaTheme="minorEastAsia" w:cstheme="minorEastAsia"/>
                <w:color w:val="auto"/>
                <w:spacing w:val="-3"/>
                <w:sz w:val="21"/>
                <w:szCs w:val="21"/>
                <w:u w:val="none" w:color="auto"/>
              </w:rPr>
              <w:t>服务优势明显，完全能满足本次采购需求。</w:t>
            </w:r>
          </w:p>
          <w:p w14:paraId="7806C05C">
            <w:pPr>
              <w:widowControl w:val="0"/>
              <w:spacing w:before="45" w:line="219" w:lineRule="auto"/>
              <w:ind w:left="212"/>
              <w:rPr>
                <w:rFonts w:hint="eastAsia" w:asciiTheme="minorEastAsia" w:hAnsiTheme="minorEastAsia" w:eastAsiaTheme="minorEastAsia" w:cstheme="minorEastAsia"/>
                <w:b/>
                <w:bCs/>
                <w:color w:val="auto"/>
                <w:spacing w:val="3"/>
                <w:sz w:val="21"/>
                <w:szCs w:val="21"/>
                <w:u w:val="none" w:color="auto"/>
              </w:rPr>
            </w:pPr>
            <w:r>
              <w:rPr>
                <w:rFonts w:hint="eastAsia" w:asciiTheme="minorEastAsia" w:hAnsiTheme="minorEastAsia" w:eastAsiaTheme="minorEastAsia" w:cstheme="minorEastAsia"/>
                <w:b/>
                <w:bCs/>
                <w:color w:val="auto"/>
                <w:spacing w:val="3"/>
                <w:sz w:val="21"/>
                <w:szCs w:val="21"/>
                <w:u w:val="none" w:color="auto"/>
              </w:rPr>
              <w:t>(2)工作程序、质量控制措施及内控制度分(满分</w:t>
            </w:r>
            <w:r>
              <w:rPr>
                <w:rFonts w:hint="eastAsia" w:asciiTheme="minorEastAsia" w:hAnsiTheme="minorEastAsia" w:eastAsiaTheme="minorEastAsia" w:cstheme="minorEastAsia"/>
                <w:b/>
                <w:bCs/>
                <w:color w:val="auto"/>
                <w:spacing w:val="3"/>
                <w:sz w:val="21"/>
                <w:szCs w:val="21"/>
                <w:u w:val="none" w:color="auto"/>
                <w:lang w:val="en-US" w:eastAsia="zh-CN"/>
              </w:rPr>
              <w:t>2</w:t>
            </w:r>
            <w:r>
              <w:rPr>
                <w:rFonts w:hint="eastAsia" w:asciiTheme="minorEastAsia" w:hAnsiTheme="minorEastAsia" w:eastAsiaTheme="minorEastAsia" w:cstheme="minorEastAsia"/>
                <w:b/>
                <w:bCs/>
                <w:color w:val="auto"/>
                <w:spacing w:val="3"/>
                <w:sz w:val="21"/>
                <w:szCs w:val="21"/>
                <w:u w:val="none" w:color="auto"/>
              </w:rPr>
              <w:t xml:space="preserve">0分) </w:t>
            </w:r>
          </w:p>
          <w:p w14:paraId="6FFEC903">
            <w:pPr>
              <w:widowControl w:val="0"/>
              <w:spacing w:before="14" w:line="380" w:lineRule="auto"/>
              <w:ind w:left="132" w:right="595" w:firstLine="459"/>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z w:val="21"/>
                <w:szCs w:val="21"/>
                <w:u w:val="none" w:color="auto"/>
              </w:rPr>
              <w:t>一档(</w:t>
            </w:r>
            <w:r>
              <w:rPr>
                <w:rFonts w:hint="eastAsia" w:asciiTheme="minorEastAsia" w:hAnsiTheme="minorEastAsia" w:eastAsiaTheme="minorEastAsia" w:cstheme="minorEastAsia"/>
                <w:color w:val="auto"/>
                <w:sz w:val="21"/>
                <w:szCs w:val="21"/>
                <w:u w:val="none" w:color="auto"/>
                <w:lang w:val="en-US" w:eastAsia="zh-CN"/>
              </w:rPr>
              <w:t>4</w:t>
            </w:r>
            <w:r>
              <w:rPr>
                <w:rFonts w:hint="eastAsia" w:asciiTheme="minorEastAsia" w:hAnsiTheme="minorEastAsia" w:eastAsiaTheme="minorEastAsia" w:cstheme="minorEastAsia"/>
                <w:color w:val="auto"/>
                <w:sz w:val="21"/>
                <w:szCs w:val="21"/>
                <w:u w:val="none" w:color="auto"/>
              </w:rPr>
              <w:t>分):工作程序、内控制度较为简单；</w:t>
            </w:r>
          </w:p>
          <w:p w14:paraId="7CCE1AD0">
            <w:pPr>
              <w:widowControl w:val="0"/>
              <w:tabs>
                <w:tab w:val="left" w:pos="7340"/>
              </w:tabs>
              <w:spacing w:before="14" w:line="380" w:lineRule="auto"/>
              <w:ind w:left="132" w:right="26" w:rightChars="0" w:firstLine="459"/>
              <w:rPr>
                <w:rFonts w:hint="eastAsia" w:asciiTheme="minorEastAsia" w:hAnsiTheme="minorEastAsia" w:eastAsiaTheme="minorEastAsia" w:cstheme="minorEastAsia"/>
                <w:color w:val="auto"/>
                <w:spacing w:val="7"/>
                <w:sz w:val="21"/>
                <w:szCs w:val="21"/>
                <w:u w:val="none" w:color="auto"/>
              </w:rPr>
            </w:pPr>
            <w:r>
              <w:rPr>
                <w:rFonts w:hint="eastAsia" w:asciiTheme="minorEastAsia" w:hAnsiTheme="minorEastAsia" w:eastAsiaTheme="minorEastAsia" w:cstheme="minorEastAsia"/>
                <w:color w:val="auto"/>
                <w:sz w:val="21"/>
                <w:szCs w:val="21"/>
                <w:u w:val="none" w:color="auto"/>
              </w:rPr>
              <w:t>二档(</w:t>
            </w:r>
            <w:r>
              <w:rPr>
                <w:rFonts w:hint="eastAsia" w:asciiTheme="minorEastAsia" w:hAnsiTheme="minorEastAsia" w:eastAsiaTheme="minorEastAsia" w:cstheme="minorEastAsia"/>
                <w:color w:val="auto"/>
                <w:sz w:val="21"/>
                <w:szCs w:val="21"/>
                <w:u w:val="none" w:color="auto"/>
                <w:lang w:val="en-US" w:eastAsia="zh-CN"/>
              </w:rPr>
              <w:t>8</w:t>
            </w:r>
            <w:r>
              <w:rPr>
                <w:rFonts w:hint="eastAsia" w:asciiTheme="minorEastAsia" w:hAnsiTheme="minorEastAsia" w:eastAsiaTheme="minorEastAsia" w:cstheme="minorEastAsia"/>
                <w:color w:val="auto"/>
                <w:sz w:val="21"/>
                <w:szCs w:val="21"/>
                <w:u w:val="none" w:color="auto"/>
              </w:rPr>
              <w:t>分):有一定的工作程序，具有一定的质量控制措施及</w:t>
            </w:r>
            <w:r>
              <w:rPr>
                <w:rFonts w:hint="eastAsia" w:asciiTheme="minorEastAsia" w:hAnsiTheme="minorEastAsia" w:eastAsiaTheme="minorEastAsia" w:cstheme="minorEastAsia"/>
                <w:color w:val="auto"/>
                <w:spacing w:val="7"/>
                <w:sz w:val="21"/>
                <w:szCs w:val="21"/>
                <w:u w:val="none" w:color="auto"/>
              </w:rPr>
              <w:t>防范和控制风险方案，基本可行；</w:t>
            </w:r>
          </w:p>
          <w:p w14:paraId="6C370C67">
            <w:pPr>
              <w:widowControl w:val="0"/>
              <w:tabs>
                <w:tab w:val="left" w:pos="7340"/>
              </w:tabs>
              <w:spacing w:before="14" w:line="380" w:lineRule="auto"/>
              <w:ind w:left="132" w:right="26" w:rightChars="0" w:firstLine="459"/>
              <w:rPr>
                <w:rFonts w:hint="eastAsia" w:asciiTheme="minorEastAsia" w:hAnsiTheme="minorEastAsia" w:eastAsiaTheme="minorEastAsia" w:cstheme="minorEastAsia"/>
                <w:color w:val="auto"/>
                <w:spacing w:val="5"/>
                <w:sz w:val="21"/>
                <w:szCs w:val="21"/>
                <w:u w:val="none" w:color="auto"/>
              </w:rPr>
            </w:pPr>
            <w:r>
              <w:rPr>
                <w:rFonts w:hint="eastAsia" w:asciiTheme="minorEastAsia" w:hAnsiTheme="minorEastAsia" w:eastAsiaTheme="minorEastAsia" w:cstheme="minorEastAsia"/>
                <w:color w:val="auto"/>
                <w:sz w:val="21"/>
                <w:szCs w:val="21"/>
                <w:u w:val="none" w:color="auto"/>
              </w:rPr>
              <w:t>三档(</w:t>
            </w:r>
            <w:r>
              <w:rPr>
                <w:rFonts w:hint="eastAsia" w:asciiTheme="minorEastAsia" w:hAnsiTheme="minorEastAsia" w:eastAsiaTheme="minorEastAsia" w:cstheme="minorEastAsia"/>
                <w:color w:val="auto"/>
                <w:sz w:val="21"/>
                <w:szCs w:val="21"/>
                <w:u w:val="none" w:color="auto"/>
                <w:lang w:val="en-US" w:eastAsia="zh-CN"/>
              </w:rPr>
              <w:t>12</w:t>
            </w:r>
            <w:r>
              <w:rPr>
                <w:rFonts w:hint="eastAsia" w:asciiTheme="minorEastAsia" w:hAnsiTheme="minorEastAsia" w:eastAsiaTheme="minorEastAsia" w:cstheme="minorEastAsia"/>
                <w:color w:val="auto"/>
                <w:sz w:val="21"/>
                <w:szCs w:val="21"/>
                <w:u w:val="none" w:color="auto"/>
              </w:rPr>
              <w:t>分):工作程序较为完整，主要内容具备，具有一定的</w:t>
            </w:r>
            <w:r>
              <w:rPr>
                <w:rFonts w:hint="eastAsia" w:asciiTheme="minorEastAsia" w:hAnsiTheme="minorEastAsia" w:eastAsiaTheme="minorEastAsia" w:cstheme="minorEastAsia"/>
                <w:color w:val="auto"/>
                <w:spacing w:val="5"/>
                <w:sz w:val="21"/>
                <w:szCs w:val="21"/>
                <w:u w:val="none" w:color="auto"/>
              </w:rPr>
              <w:t>质量控制措施，防范和控制风险措施具体；</w:t>
            </w:r>
          </w:p>
          <w:p w14:paraId="1419D641">
            <w:pPr>
              <w:widowControl w:val="0"/>
              <w:tabs>
                <w:tab w:val="left" w:pos="7340"/>
              </w:tabs>
              <w:spacing w:before="14" w:line="380" w:lineRule="auto"/>
              <w:ind w:left="132" w:right="26" w:rightChars="0" w:firstLine="459"/>
              <w:rPr>
                <w:rFonts w:hint="eastAsia" w:asciiTheme="minorEastAsia" w:hAnsiTheme="minorEastAsia" w:eastAsiaTheme="minorEastAsia" w:cstheme="minorEastAsia"/>
                <w:color w:val="auto"/>
                <w:spacing w:val="6"/>
                <w:sz w:val="21"/>
                <w:szCs w:val="21"/>
                <w:u w:val="none" w:color="auto"/>
              </w:rPr>
            </w:pPr>
            <w:r>
              <w:rPr>
                <w:rFonts w:hint="eastAsia" w:asciiTheme="minorEastAsia" w:hAnsiTheme="minorEastAsia" w:eastAsiaTheme="minorEastAsia" w:cstheme="minorEastAsia"/>
                <w:color w:val="auto"/>
                <w:sz w:val="21"/>
                <w:szCs w:val="21"/>
                <w:u w:val="none" w:color="auto"/>
              </w:rPr>
              <w:t>四档(</w:t>
            </w:r>
            <w:r>
              <w:rPr>
                <w:rFonts w:hint="eastAsia" w:asciiTheme="minorEastAsia" w:hAnsiTheme="minorEastAsia" w:eastAsiaTheme="minorEastAsia" w:cstheme="minorEastAsia"/>
                <w:color w:val="auto"/>
                <w:sz w:val="21"/>
                <w:szCs w:val="21"/>
                <w:u w:val="none" w:color="auto"/>
                <w:lang w:val="en-US" w:eastAsia="zh-CN"/>
              </w:rPr>
              <w:t>16</w:t>
            </w:r>
            <w:r>
              <w:rPr>
                <w:rFonts w:hint="eastAsia" w:asciiTheme="minorEastAsia" w:hAnsiTheme="minorEastAsia" w:eastAsiaTheme="minorEastAsia" w:cstheme="minorEastAsia"/>
                <w:color w:val="auto"/>
                <w:sz w:val="21"/>
                <w:szCs w:val="21"/>
                <w:u w:val="none" w:color="auto"/>
              </w:rPr>
              <w:t>分):工作程序内容全面，内控机制合理，质量控制措</w:t>
            </w:r>
            <w:r>
              <w:rPr>
                <w:rFonts w:hint="eastAsia" w:asciiTheme="minorEastAsia" w:hAnsiTheme="minorEastAsia" w:eastAsiaTheme="minorEastAsia" w:cstheme="minorEastAsia"/>
                <w:color w:val="auto"/>
                <w:spacing w:val="6"/>
                <w:sz w:val="21"/>
                <w:szCs w:val="21"/>
                <w:u w:val="none" w:color="auto"/>
              </w:rPr>
              <w:t>施较好，风险防范和控制制度健全；</w:t>
            </w:r>
          </w:p>
          <w:p w14:paraId="699EA795">
            <w:pPr>
              <w:widowControl w:val="0"/>
              <w:tabs>
                <w:tab w:val="left" w:pos="7340"/>
              </w:tabs>
              <w:spacing w:before="14" w:line="380" w:lineRule="auto"/>
              <w:ind w:left="132" w:right="26" w:rightChars="0" w:firstLine="459"/>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z w:val="21"/>
                <w:szCs w:val="21"/>
                <w:u w:val="none" w:color="auto"/>
              </w:rPr>
              <w:t>五档(</w:t>
            </w:r>
            <w:r>
              <w:rPr>
                <w:rFonts w:hint="eastAsia" w:asciiTheme="minorEastAsia" w:hAnsiTheme="minorEastAsia" w:eastAsiaTheme="minorEastAsia" w:cstheme="minorEastAsia"/>
                <w:color w:val="auto"/>
                <w:sz w:val="21"/>
                <w:szCs w:val="21"/>
                <w:u w:val="none" w:color="auto"/>
                <w:lang w:val="en-US" w:eastAsia="zh-CN"/>
              </w:rPr>
              <w:t>2</w:t>
            </w:r>
            <w:r>
              <w:rPr>
                <w:rFonts w:hint="eastAsia" w:asciiTheme="minorEastAsia" w:hAnsiTheme="minorEastAsia" w:eastAsiaTheme="minorEastAsia" w:cstheme="minorEastAsia"/>
                <w:color w:val="auto"/>
                <w:sz w:val="21"/>
                <w:szCs w:val="21"/>
                <w:u w:val="none" w:color="auto"/>
              </w:rPr>
              <w:t>0分)</w:t>
            </w:r>
            <w:r>
              <w:rPr>
                <w:rFonts w:hint="eastAsia" w:asciiTheme="minorEastAsia" w:hAnsiTheme="minorEastAsia" w:eastAsiaTheme="minorEastAsia" w:cstheme="minorEastAsia"/>
                <w:color w:val="auto"/>
                <w:sz w:val="21"/>
                <w:szCs w:val="21"/>
                <w:u w:val="none" w:color="auto"/>
                <w:lang w:eastAsia="zh-CN"/>
              </w:rPr>
              <w:t>：</w:t>
            </w:r>
            <w:r>
              <w:rPr>
                <w:rFonts w:hint="eastAsia" w:asciiTheme="minorEastAsia" w:hAnsiTheme="minorEastAsia" w:eastAsiaTheme="minorEastAsia" w:cstheme="minorEastAsia"/>
                <w:color w:val="auto"/>
                <w:sz w:val="21"/>
                <w:szCs w:val="21"/>
                <w:u w:val="none" w:color="auto"/>
              </w:rPr>
              <w:t>工作程序制定全面严谨，有完善的防范和控制风险方案，质量控制措施操作性强，内控措施细致周全，具有很强的</w:t>
            </w:r>
            <w:r>
              <w:rPr>
                <w:rFonts w:hint="eastAsia" w:asciiTheme="minorEastAsia" w:hAnsiTheme="minorEastAsia" w:eastAsiaTheme="minorEastAsia" w:cstheme="minorEastAsia"/>
                <w:color w:val="auto"/>
                <w:spacing w:val="16"/>
                <w:sz w:val="21"/>
                <w:szCs w:val="21"/>
                <w:u w:val="none" w:color="auto"/>
              </w:rPr>
              <w:t xml:space="preserve"> </w:t>
            </w:r>
            <w:r>
              <w:rPr>
                <w:rFonts w:hint="eastAsia" w:asciiTheme="minorEastAsia" w:hAnsiTheme="minorEastAsia" w:eastAsiaTheme="minorEastAsia" w:cstheme="minorEastAsia"/>
                <w:color w:val="auto"/>
                <w:spacing w:val="1"/>
                <w:sz w:val="21"/>
                <w:szCs w:val="21"/>
                <w:u w:val="none" w:color="auto"/>
              </w:rPr>
              <w:t>可靠性和针对性，完全满足服务需要。</w:t>
            </w:r>
          </w:p>
        </w:tc>
      </w:tr>
      <w:tr w14:paraId="0B86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3DE98956">
            <w:pPr>
              <w:widowControl w:val="0"/>
              <w:jc w:val="center"/>
              <w:rPr>
                <w:rFonts w:hint="eastAsia" w:asciiTheme="minorEastAsia" w:hAnsiTheme="minorEastAsia" w:eastAsiaTheme="minorEastAsia" w:cstheme="minorEastAsia"/>
                <w:color w:val="auto"/>
                <w:sz w:val="21"/>
                <w:szCs w:val="21"/>
                <w:u w:val="none" w:color="auto"/>
                <w:vertAlign w:val="baseline"/>
                <w:lang w:val="en-US" w:eastAsia="zh-CN"/>
              </w:rPr>
            </w:pPr>
            <w:r>
              <w:rPr>
                <w:rFonts w:hint="eastAsia" w:asciiTheme="minorEastAsia" w:hAnsiTheme="minorEastAsia" w:eastAsiaTheme="minorEastAsia" w:cstheme="minorEastAsia"/>
                <w:color w:val="auto"/>
                <w:sz w:val="21"/>
                <w:szCs w:val="21"/>
                <w:u w:val="none" w:color="auto"/>
                <w:vertAlign w:val="baseline"/>
                <w:lang w:val="en-US" w:eastAsia="zh-CN"/>
              </w:rPr>
              <w:t>2.2</w:t>
            </w:r>
          </w:p>
        </w:tc>
        <w:tc>
          <w:tcPr>
            <w:tcW w:w="1590" w:type="dxa"/>
            <w:vAlign w:val="center"/>
          </w:tcPr>
          <w:p w14:paraId="258B9E82">
            <w:pPr>
              <w:widowControl w:val="0"/>
              <w:jc w:val="center"/>
              <w:rPr>
                <w:rFonts w:hint="eastAsia" w:asciiTheme="minorEastAsia" w:hAnsiTheme="minorEastAsia" w:eastAsiaTheme="minorEastAsia" w:cstheme="minorEastAsia"/>
                <w:color w:val="auto"/>
                <w:spacing w:val="1"/>
                <w:sz w:val="21"/>
                <w:szCs w:val="21"/>
                <w:u w:val="none" w:color="auto"/>
              </w:rPr>
            </w:pPr>
            <w:r>
              <w:rPr>
                <w:rFonts w:hint="eastAsia" w:asciiTheme="minorEastAsia" w:hAnsiTheme="minorEastAsia" w:eastAsiaTheme="minorEastAsia" w:cstheme="minorEastAsia"/>
                <w:color w:val="auto"/>
                <w:spacing w:val="-2"/>
                <w:sz w:val="21"/>
                <w:szCs w:val="21"/>
                <w:u w:val="none" w:color="auto"/>
              </w:rPr>
              <w:t>服务承诺、廉政廉洁承诺及组</w:t>
            </w:r>
            <w:r>
              <w:rPr>
                <w:rFonts w:hint="eastAsia" w:asciiTheme="minorEastAsia" w:hAnsiTheme="minorEastAsia" w:eastAsiaTheme="minorEastAsia" w:cstheme="minorEastAsia"/>
                <w:color w:val="auto"/>
                <w:spacing w:val="2"/>
                <w:sz w:val="21"/>
                <w:szCs w:val="21"/>
                <w:u w:val="none" w:color="auto"/>
              </w:rPr>
              <w:t>织机构图和管</w:t>
            </w:r>
            <w:r>
              <w:rPr>
                <w:rFonts w:hint="eastAsia" w:asciiTheme="minorEastAsia" w:hAnsiTheme="minorEastAsia" w:eastAsiaTheme="minorEastAsia" w:cstheme="minorEastAsia"/>
                <w:color w:val="auto"/>
                <w:spacing w:val="1"/>
                <w:sz w:val="21"/>
                <w:szCs w:val="21"/>
                <w:u w:val="none" w:color="auto"/>
              </w:rPr>
              <w:t>理制度</w:t>
            </w:r>
          </w:p>
          <w:p w14:paraId="02B9CE90">
            <w:pPr>
              <w:widowControl w:val="0"/>
              <w:jc w:val="center"/>
              <w:rPr>
                <w:rFonts w:hint="eastAsia" w:asciiTheme="minorEastAsia" w:hAnsiTheme="minorEastAsia" w:eastAsiaTheme="minorEastAsia" w:cstheme="minorEastAsia"/>
                <w:color w:val="auto"/>
                <w:sz w:val="21"/>
                <w:szCs w:val="21"/>
                <w:u w:val="none" w:color="auto"/>
                <w:vertAlign w:val="baseline"/>
              </w:rPr>
            </w:pPr>
            <w:r>
              <w:rPr>
                <w:rFonts w:hint="eastAsia" w:asciiTheme="minorEastAsia" w:hAnsiTheme="minorEastAsia" w:eastAsiaTheme="minorEastAsia" w:cstheme="minorEastAsia"/>
                <w:color w:val="auto"/>
                <w:spacing w:val="1"/>
                <w:sz w:val="21"/>
                <w:szCs w:val="21"/>
                <w:u w:val="none" w:color="auto"/>
              </w:rPr>
              <w:t>(满分</w:t>
            </w:r>
            <w:r>
              <w:rPr>
                <w:rFonts w:hint="eastAsia" w:asciiTheme="minorEastAsia" w:hAnsiTheme="minorEastAsia" w:eastAsiaTheme="minorEastAsia" w:cstheme="minorEastAsia"/>
                <w:color w:val="auto"/>
                <w:spacing w:val="12"/>
                <w:sz w:val="21"/>
                <w:szCs w:val="21"/>
                <w:u w:val="none" w:color="auto"/>
              </w:rPr>
              <w:t>15分)</w:t>
            </w:r>
          </w:p>
        </w:tc>
        <w:tc>
          <w:tcPr>
            <w:tcW w:w="7582" w:type="dxa"/>
          </w:tcPr>
          <w:p w14:paraId="3E962B99">
            <w:pPr>
              <w:widowControl w:val="0"/>
              <w:spacing w:before="34" w:line="219" w:lineRule="auto"/>
              <w:ind w:left="642"/>
              <w:rPr>
                <w:rFonts w:hint="eastAsia" w:asciiTheme="minorEastAsia" w:hAnsiTheme="minorEastAsia" w:eastAsiaTheme="minorEastAsia" w:cstheme="minorEastAsia"/>
                <w:b/>
                <w:bCs/>
                <w:color w:val="auto"/>
                <w:sz w:val="21"/>
                <w:szCs w:val="21"/>
                <w:u w:val="none" w:color="auto"/>
              </w:rPr>
            </w:pPr>
            <w:r>
              <w:rPr>
                <w:rFonts w:hint="eastAsia" w:asciiTheme="minorEastAsia" w:hAnsiTheme="minorEastAsia" w:eastAsiaTheme="minorEastAsia" w:cstheme="minorEastAsia"/>
                <w:b/>
                <w:bCs/>
                <w:color w:val="auto"/>
                <w:spacing w:val="2"/>
                <w:sz w:val="21"/>
                <w:szCs w:val="21"/>
                <w:u w:val="none" w:color="auto"/>
              </w:rPr>
              <w:t>(1)服务承诺分(满分5分):</w:t>
            </w:r>
          </w:p>
          <w:p w14:paraId="286CCBB1">
            <w:pPr>
              <w:widowControl w:val="0"/>
              <w:tabs>
                <w:tab w:val="left" w:pos="7340"/>
              </w:tabs>
              <w:spacing w:before="14" w:line="380" w:lineRule="auto"/>
              <w:ind w:left="132" w:right="26" w:rightChars="0" w:firstLine="459"/>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z w:val="21"/>
                <w:szCs w:val="21"/>
                <w:u w:val="none" w:color="auto"/>
              </w:rPr>
              <w:t>一档(1分):有服务承诺，基本内容具备，基本满足服务要求；</w:t>
            </w:r>
          </w:p>
          <w:p w14:paraId="3D8EB880">
            <w:pPr>
              <w:widowControl w:val="0"/>
              <w:tabs>
                <w:tab w:val="left" w:pos="7340"/>
              </w:tabs>
              <w:spacing w:before="14" w:line="380" w:lineRule="auto"/>
              <w:ind w:left="132" w:right="26" w:rightChars="0" w:firstLine="459"/>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z w:val="21"/>
                <w:szCs w:val="21"/>
                <w:u w:val="none" w:color="auto"/>
              </w:rPr>
              <w:t>二档(3分):服务承诺具体，服务保障较好，能满足服务需要；</w:t>
            </w:r>
          </w:p>
          <w:p w14:paraId="3AC8FE24">
            <w:pPr>
              <w:widowControl w:val="0"/>
              <w:tabs>
                <w:tab w:val="left" w:pos="7340"/>
              </w:tabs>
              <w:spacing w:before="14" w:line="380" w:lineRule="auto"/>
              <w:ind w:left="132" w:right="26" w:rightChars="0" w:firstLine="459"/>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z w:val="21"/>
                <w:szCs w:val="21"/>
                <w:u w:val="none" w:color="auto"/>
              </w:rPr>
              <w:t>三档(5分):服务承诺具体，服务保障措施全面可行，完全满足服务需要。</w:t>
            </w:r>
          </w:p>
          <w:p w14:paraId="33C72D7A">
            <w:pPr>
              <w:widowControl w:val="0"/>
              <w:spacing w:before="34" w:line="219" w:lineRule="auto"/>
              <w:ind w:left="642"/>
              <w:rPr>
                <w:rFonts w:hint="eastAsia" w:asciiTheme="minorEastAsia" w:hAnsiTheme="minorEastAsia" w:eastAsiaTheme="minorEastAsia" w:cstheme="minorEastAsia"/>
                <w:b/>
                <w:bCs/>
                <w:color w:val="auto"/>
                <w:spacing w:val="2"/>
                <w:sz w:val="21"/>
                <w:szCs w:val="21"/>
                <w:u w:val="none" w:color="auto"/>
              </w:rPr>
            </w:pPr>
            <w:r>
              <w:rPr>
                <w:rFonts w:hint="eastAsia" w:asciiTheme="minorEastAsia" w:hAnsiTheme="minorEastAsia" w:eastAsiaTheme="minorEastAsia" w:cstheme="minorEastAsia"/>
                <w:b/>
                <w:bCs/>
                <w:color w:val="auto"/>
                <w:spacing w:val="2"/>
                <w:sz w:val="21"/>
                <w:szCs w:val="21"/>
                <w:u w:val="none" w:color="auto"/>
              </w:rPr>
              <w:t>(2)廉政廉洁承诺(满分5分):</w:t>
            </w:r>
          </w:p>
          <w:p w14:paraId="36A7121F">
            <w:pPr>
              <w:widowControl w:val="0"/>
              <w:tabs>
                <w:tab w:val="left" w:pos="7340"/>
              </w:tabs>
              <w:spacing w:before="14" w:line="380" w:lineRule="auto"/>
              <w:ind w:left="132" w:right="26" w:rightChars="0" w:firstLine="459"/>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z w:val="21"/>
                <w:szCs w:val="21"/>
                <w:u w:val="none" w:color="auto"/>
              </w:rPr>
              <w:t>一档(1分):有廉政管理措施及制度，基本能满足服务需求；</w:t>
            </w:r>
          </w:p>
          <w:p w14:paraId="610FFCB2">
            <w:pPr>
              <w:widowControl w:val="0"/>
              <w:tabs>
                <w:tab w:val="left" w:pos="7340"/>
              </w:tabs>
              <w:spacing w:before="14" w:line="380" w:lineRule="auto"/>
              <w:ind w:left="132" w:right="26" w:rightChars="0" w:firstLine="459"/>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z w:val="21"/>
                <w:szCs w:val="21"/>
                <w:u w:val="none" w:color="auto"/>
              </w:rPr>
              <w:t>二档(3分):较为具体的廉政管理措施及制度，能满足服务需求；</w:t>
            </w:r>
          </w:p>
          <w:p w14:paraId="4F784DAD">
            <w:pPr>
              <w:widowControl w:val="0"/>
              <w:tabs>
                <w:tab w:val="left" w:pos="7340"/>
              </w:tabs>
              <w:spacing w:before="14" w:line="380" w:lineRule="auto"/>
              <w:ind w:left="132" w:right="26" w:rightChars="0" w:firstLine="459"/>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z w:val="21"/>
                <w:szCs w:val="21"/>
                <w:u w:val="none" w:color="auto"/>
              </w:rPr>
              <w:t>三档(5分):廉政廉洁健全，保障措施全面可行，举措较优，较好满足服务需求。</w:t>
            </w:r>
          </w:p>
          <w:p w14:paraId="0AF04A8F">
            <w:pPr>
              <w:widowControl w:val="0"/>
              <w:spacing w:before="34" w:line="219" w:lineRule="auto"/>
              <w:ind w:left="642"/>
              <w:rPr>
                <w:rFonts w:hint="eastAsia" w:asciiTheme="minorEastAsia" w:hAnsiTheme="minorEastAsia" w:eastAsiaTheme="minorEastAsia" w:cstheme="minorEastAsia"/>
                <w:b/>
                <w:bCs/>
                <w:color w:val="auto"/>
                <w:spacing w:val="2"/>
                <w:sz w:val="21"/>
                <w:szCs w:val="21"/>
                <w:u w:val="none" w:color="auto"/>
              </w:rPr>
            </w:pPr>
            <w:r>
              <w:rPr>
                <w:rFonts w:hint="eastAsia" w:asciiTheme="minorEastAsia" w:hAnsiTheme="minorEastAsia" w:eastAsiaTheme="minorEastAsia" w:cstheme="minorEastAsia"/>
                <w:b/>
                <w:bCs/>
                <w:color w:val="auto"/>
                <w:spacing w:val="2"/>
                <w:sz w:val="21"/>
                <w:szCs w:val="21"/>
                <w:u w:val="none" w:color="auto"/>
              </w:rPr>
              <w:t>(3)组织机构图及管理规章、制度分(满分5分):</w:t>
            </w:r>
          </w:p>
          <w:p w14:paraId="66846F2F">
            <w:pPr>
              <w:widowControl w:val="0"/>
              <w:tabs>
                <w:tab w:val="left" w:pos="7340"/>
              </w:tabs>
              <w:spacing w:before="14" w:line="380" w:lineRule="auto"/>
              <w:ind w:left="132" w:right="26" w:rightChars="0" w:firstLine="459"/>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z w:val="21"/>
                <w:szCs w:val="21"/>
                <w:u w:val="none" w:color="auto"/>
              </w:rPr>
              <w:t>一档(1分):提供公司组织机构图及各项管理规章、制度情况一般。</w:t>
            </w:r>
          </w:p>
          <w:p w14:paraId="4C7B3681">
            <w:pPr>
              <w:widowControl w:val="0"/>
              <w:tabs>
                <w:tab w:val="left" w:pos="7340"/>
              </w:tabs>
              <w:spacing w:before="14" w:line="380" w:lineRule="auto"/>
              <w:ind w:left="132" w:right="26" w:rightChars="0" w:firstLine="459"/>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z w:val="21"/>
                <w:szCs w:val="21"/>
                <w:u w:val="none" w:color="auto"/>
              </w:rPr>
              <w:t>二档(3分):提供公司组织机构图及各项管理规章、制度内容较详细、具体，有招标业务质量管理办法等。</w:t>
            </w:r>
          </w:p>
          <w:p w14:paraId="272D76CD">
            <w:pPr>
              <w:widowControl w:val="0"/>
              <w:tabs>
                <w:tab w:val="left" w:pos="7340"/>
              </w:tabs>
              <w:spacing w:before="14" w:line="380" w:lineRule="auto"/>
              <w:ind w:left="132" w:right="26" w:rightChars="0" w:firstLine="459"/>
              <w:rPr>
                <w:rFonts w:hint="eastAsia" w:asciiTheme="minorEastAsia" w:hAnsiTheme="minorEastAsia" w:eastAsiaTheme="minorEastAsia" w:cstheme="minorEastAsia"/>
                <w:color w:val="auto"/>
                <w:sz w:val="21"/>
                <w:szCs w:val="21"/>
                <w:u w:val="none" w:color="auto"/>
                <w:vertAlign w:val="baseline"/>
              </w:rPr>
            </w:pPr>
            <w:r>
              <w:rPr>
                <w:rFonts w:hint="eastAsia" w:asciiTheme="minorEastAsia" w:hAnsiTheme="minorEastAsia" w:eastAsiaTheme="minorEastAsia" w:cstheme="minorEastAsia"/>
                <w:color w:val="auto"/>
                <w:sz w:val="21"/>
                <w:szCs w:val="21"/>
                <w:u w:val="none" w:color="auto"/>
              </w:rPr>
              <w:t>三档(5分):提供公司组织机构图及各项管理规章、制度内容详细、具体，招标业务质量管理办法及职责分工明确。</w:t>
            </w:r>
          </w:p>
        </w:tc>
      </w:tr>
      <w:tr w14:paraId="3BAD1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1D3A7426">
            <w:pPr>
              <w:widowControl w:val="0"/>
              <w:jc w:val="center"/>
              <w:rPr>
                <w:rFonts w:hint="eastAsia" w:asciiTheme="minorEastAsia" w:hAnsiTheme="minorEastAsia" w:eastAsiaTheme="minorEastAsia" w:cstheme="minorEastAsia"/>
                <w:color w:val="auto"/>
                <w:sz w:val="21"/>
                <w:szCs w:val="21"/>
                <w:u w:val="none" w:color="auto"/>
                <w:vertAlign w:val="baseline"/>
                <w:lang w:val="en-US" w:eastAsia="zh-CN"/>
              </w:rPr>
            </w:pPr>
            <w:r>
              <w:rPr>
                <w:rFonts w:hint="eastAsia" w:asciiTheme="minorEastAsia" w:hAnsiTheme="minorEastAsia" w:eastAsiaTheme="minorEastAsia" w:cstheme="minorEastAsia"/>
                <w:color w:val="auto"/>
                <w:sz w:val="21"/>
                <w:szCs w:val="21"/>
                <w:u w:val="none" w:color="auto"/>
                <w:vertAlign w:val="baseline"/>
                <w:lang w:val="en-US" w:eastAsia="zh-CN"/>
              </w:rPr>
              <w:t>2.3</w:t>
            </w:r>
          </w:p>
        </w:tc>
        <w:tc>
          <w:tcPr>
            <w:tcW w:w="1590" w:type="dxa"/>
            <w:vAlign w:val="center"/>
          </w:tcPr>
          <w:p w14:paraId="1907171C">
            <w:pPr>
              <w:widowControl w:val="0"/>
              <w:jc w:val="center"/>
              <w:rPr>
                <w:rFonts w:hint="eastAsia" w:asciiTheme="minorEastAsia" w:hAnsiTheme="minorEastAsia" w:eastAsiaTheme="minorEastAsia" w:cstheme="minorEastAsia"/>
                <w:color w:val="auto"/>
                <w:spacing w:val="6"/>
                <w:sz w:val="21"/>
                <w:szCs w:val="21"/>
                <w:u w:val="none" w:color="auto"/>
              </w:rPr>
            </w:pPr>
            <w:r>
              <w:rPr>
                <w:rFonts w:hint="eastAsia" w:asciiTheme="minorEastAsia" w:hAnsiTheme="minorEastAsia" w:eastAsiaTheme="minorEastAsia" w:cstheme="minorEastAsia"/>
                <w:color w:val="auto"/>
                <w:spacing w:val="-2"/>
                <w:sz w:val="21"/>
                <w:szCs w:val="21"/>
                <w:u w:val="none" w:color="auto"/>
              </w:rPr>
              <w:t>专业能力构成</w:t>
            </w:r>
            <w:r>
              <w:rPr>
                <w:rFonts w:hint="eastAsia" w:asciiTheme="minorEastAsia" w:hAnsiTheme="minorEastAsia" w:eastAsiaTheme="minorEastAsia" w:cstheme="minorEastAsia"/>
                <w:color w:val="auto"/>
                <w:spacing w:val="6"/>
                <w:sz w:val="21"/>
                <w:szCs w:val="21"/>
                <w:u w:val="none" w:color="auto"/>
              </w:rPr>
              <w:t>分</w:t>
            </w:r>
          </w:p>
          <w:p w14:paraId="58996CAC">
            <w:pPr>
              <w:widowControl w:val="0"/>
              <w:jc w:val="center"/>
              <w:rPr>
                <w:rFonts w:hint="eastAsia" w:asciiTheme="minorEastAsia" w:hAnsiTheme="minorEastAsia" w:eastAsiaTheme="minorEastAsia" w:cstheme="minorEastAsia"/>
                <w:color w:val="auto"/>
                <w:sz w:val="21"/>
                <w:szCs w:val="21"/>
                <w:u w:val="none" w:color="auto"/>
                <w:vertAlign w:val="baseline"/>
              </w:rPr>
            </w:pPr>
            <w:r>
              <w:rPr>
                <w:rFonts w:hint="eastAsia" w:asciiTheme="minorEastAsia" w:hAnsiTheme="minorEastAsia" w:eastAsiaTheme="minorEastAsia" w:cstheme="minorEastAsia"/>
                <w:color w:val="auto"/>
                <w:spacing w:val="6"/>
                <w:sz w:val="21"/>
                <w:szCs w:val="21"/>
                <w:u w:val="none" w:color="auto"/>
              </w:rPr>
              <w:t>(满分</w:t>
            </w:r>
            <w:r>
              <w:rPr>
                <w:rFonts w:hint="eastAsia" w:asciiTheme="minorEastAsia" w:hAnsiTheme="minorEastAsia" w:eastAsiaTheme="minorEastAsia" w:cstheme="minorEastAsia"/>
                <w:color w:val="auto"/>
                <w:spacing w:val="6"/>
                <w:sz w:val="21"/>
                <w:szCs w:val="21"/>
                <w:u w:val="none" w:color="auto"/>
                <w:lang w:val="en-US" w:eastAsia="zh-CN"/>
              </w:rPr>
              <w:t>15</w:t>
            </w:r>
            <w:r>
              <w:rPr>
                <w:rFonts w:hint="eastAsia" w:asciiTheme="minorEastAsia" w:hAnsiTheme="minorEastAsia" w:eastAsiaTheme="minorEastAsia" w:cstheme="minorEastAsia"/>
                <w:color w:val="auto"/>
                <w:spacing w:val="6"/>
                <w:sz w:val="21"/>
                <w:szCs w:val="21"/>
                <w:u w:val="none" w:color="auto"/>
              </w:rPr>
              <w:t>分)</w:t>
            </w:r>
          </w:p>
        </w:tc>
        <w:tc>
          <w:tcPr>
            <w:tcW w:w="7582" w:type="dxa"/>
          </w:tcPr>
          <w:p w14:paraId="1FFC84F6">
            <w:pPr>
              <w:widowControl w:val="0"/>
              <w:spacing w:before="45" w:line="219" w:lineRule="auto"/>
              <w:ind w:left="212"/>
              <w:rPr>
                <w:rFonts w:hint="eastAsia" w:asciiTheme="minorEastAsia" w:hAnsiTheme="minorEastAsia" w:eastAsiaTheme="minorEastAsia" w:cstheme="minorEastAsia"/>
                <w:b/>
                <w:bCs/>
                <w:color w:val="auto"/>
                <w:spacing w:val="3"/>
                <w:sz w:val="21"/>
                <w:szCs w:val="21"/>
                <w:u w:val="none" w:color="auto"/>
              </w:rPr>
            </w:pPr>
            <w:r>
              <w:rPr>
                <w:rFonts w:hint="eastAsia" w:asciiTheme="minorEastAsia" w:hAnsiTheme="minorEastAsia" w:eastAsiaTheme="minorEastAsia" w:cstheme="minorEastAsia"/>
                <w:b/>
                <w:bCs/>
                <w:color w:val="auto"/>
                <w:spacing w:val="3"/>
                <w:sz w:val="21"/>
                <w:szCs w:val="21"/>
                <w:u w:val="none" w:color="auto"/>
              </w:rPr>
              <w:t>(1)办公场地情况分(满分</w:t>
            </w:r>
            <w:r>
              <w:rPr>
                <w:rFonts w:hint="eastAsia" w:asciiTheme="minorEastAsia" w:hAnsiTheme="minorEastAsia" w:eastAsiaTheme="minorEastAsia" w:cstheme="minorEastAsia"/>
                <w:b/>
                <w:bCs/>
                <w:color w:val="auto"/>
                <w:spacing w:val="3"/>
                <w:sz w:val="21"/>
                <w:szCs w:val="21"/>
                <w:u w:val="none" w:color="auto"/>
                <w:lang w:val="en-US" w:eastAsia="zh-CN"/>
              </w:rPr>
              <w:t>7</w:t>
            </w:r>
            <w:r>
              <w:rPr>
                <w:rFonts w:hint="eastAsia" w:asciiTheme="minorEastAsia" w:hAnsiTheme="minorEastAsia" w:eastAsiaTheme="minorEastAsia" w:cstheme="minorEastAsia"/>
                <w:b/>
                <w:bCs/>
                <w:color w:val="auto"/>
                <w:spacing w:val="3"/>
                <w:sz w:val="21"/>
                <w:szCs w:val="21"/>
                <w:u w:val="none" w:color="auto"/>
              </w:rPr>
              <w:t>分)(以投标时为准，提供场地证明):</w:t>
            </w:r>
          </w:p>
          <w:p w14:paraId="4A1E1E8D">
            <w:pPr>
              <w:widowControl w:val="0"/>
              <w:tabs>
                <w:tab w:val="left" w:pos="7340"/>
              </w:tabs>
              <w:spacing w:before="14" w:line="380" w:lineRule="auto"/>
              <w:ind w:left="132" w:right="26" w:rightChars="0" w:firstLine="459"/>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z w:val="21"/>
                <w:szCs w:val="21"/>
                <w:u w:val="none" w:color="auto"/>
              </w:rPr>
              <w:t>①在南宁市城区内办公场地面积在300</w:t>
            </w:r>
            <w:r>
              <w:rPr>
                <w:rFonts w:hint="eastAsia" w:asciiTheme="minorEastAsia" w:hAnsiTheme="minorEastAsia" w:eastAsiaTheme="minorEastAsia" w:cstheme="minorEastAsia"/>
                <w:color w:val="auto"/>
                <w:sz w:val="21"/>
                <w:szCs w:val="21"/>
                <w:u w:val="none" w:color="auto"/>
                <w:lang w:val="en-US" w:eastAsia="zh-CN"/>
              </w:rPr>
              <w:t>㎡及</w:t>
            </w:r>
            <w:r>
              <w:rPr>
                <w:rFonts w:hint="eastAsia" w:asciiTheme="minorEastAsia" w:hAnsiTheme="minorEastAsia" w:eastAsiaTheme="minorEastAsia" w:cstheme="minorEastAsia"/>
                <w:color w:val="auto"/>
                <w:sz w:val="21"/>
                <w:szCs w:val="21"/>
                <w:u w:val="none" w:color="auto"/>
              </w:rPr>
              <w:t>以下得</w:t>
            </w:r>
            <w:r>
              <w:rPr>
                <w:rFonts w:hint="eastAsia" w:asciiTheme="minorEastAsia" w:hAnsiTheme="minorEastAsia" w:eastAsiaTheme="minorEastAsia" w:cstheme="minorEastAsia"/>
                <w:color w:val="auto"/>
                <w:sz w:val="21"/>
                <w:szCs w:val="21"/>
                <w:u w:val="none" w:color="auto"/>
                <w:lang w:val="en-US" w:eastAsia="zh-CN"/>
              </w:rPr>
              <w:t>3</w:t>
            </w:r>
            <w:r>
              <w:rPr>
                <w:rFonts w:hint="eastAsia" w:asciiTheme="minorEastAsia" w:hAnsiTheme="minorEastAsia" w:eastAsiaTheme="minorEastAsia" w:cstheme="minorEastAsia"/>
                <w:color w:val="auto"/>
                <w:sz w:val="21"/>
                <w:szCs w:val="21"/>
                <w:u w:val="none" w:color="auto"/>
              </w:rPr>
              <w:t>分，</w:t>
            </w:r>
            <w:r>
              <w:rPr>
                <w:rFonts w:hint="eastAsia" w:asciiTheme="minorEastAsia" w:hAnsiTheme="minorEastAsia" w:eastAsiaTheme="minorEastAsia" w:cstheme="minorEastAsia"/>
                <w:color w:val="auto"/>
                <w:sz w:val="21"/>
                <w:szCs w:val="21"/>
                <w:u w:val="none" w:color="auto"/>
                <w:lang w:val="en-US" w:eastAsia="zh-CN"/>
              </w:rPr>
              <w:t>每增加100㎡</w:t>
            </w:r>
            <w:r>
              <w:rPr>
                <w:rFonts w:hint="eastAsia" w:asciiTheme="minorEastAsia" w:hAnsiTheme="minorEastAsia" w:eastAsiaTheme="minorEastAsia" w:cstheme="minorEastAsia"/>
                <w:color w:val="auto"/>
                <w:sz w:val="21"/>
                <w:szCs w:val="21"/>
                <w:u w:val="none" w:color="auto"/>
              </w:rPr>
              <w:t>得</w:t>
            </w:r>
            <w:r>
              <w:rPr>
                <w:rFonts w:hint="eastAsia" w:asciiTheme="minorEastAsia" w:hAnsiTheme="minorEastAsia" w:eastAsiaTheme="minorEastAsia" w:cstheme="minorEastAsia"/>
                <w:color w:val="auto"/>
                <w:sz w:val="21"/>
                <w:szCs w:val="21"/>
                <w:u w:val="none" w:color="auto"/>
                <w:lang w:val="en-US" w:eastAsia="zh-CN"/>
              </w:rPr>
              <w:t>1</w:t>
            </w:r>
            <w:r>
              <w:rPr>
                <w:rFonts w:hint="eastAsia" w:asciiTheme="minorEastAsia" w:hAnsiTheme="minorEastAsia" w:eastAsiaTheme="minorEastAsia" w:cstheme="minorEastAsia"/>
                <w:color w:val="auto"/>
                <w:sz w:val="21"/>
                <w:szCs w:val="21"/>
                <w:u w:val="none" w:color="auto"/>
              </w:rPr>
              <w:t>分，满分5分。(提供租房协议或</w:t>
            </w:r>
            <w:r>
              <w:rPr>
                <w:rFonts w:hint="eastAsia" w:asciiTheme="minorEastAsia" w:hAnsiTheme="minorEastAsia" w:eastAsiaTheme="minorEastAsia" w:cstheme="minorEastAsia"/>
                <w:color w:val="auto"/>
                <w:sz w:val="21"/>
                <w:szCs w:val="21"/>
                <w:u w:val="none" w:color="auto"/>
                <w:lang w:eastAsia="zh-CN"/>
              </w:rPr>
              <w:t>产权</w:t>
            </w:r>
            <w:r>
              <w:rPr>
                <w:rFonts w:hint="eastAsia" w:asciiTheme="minorEastAsia" w:hAnsiTheme="minorEastAsia" w:eastAsiaTheme="minorEastAsia" w:cstheme="minorEastAsia"/>
                <w:color w:val="auto"/>
                <w:sz w:val="21"/>
                <w:szCs w:val="21"/>
                <w:u w:val="none" w:color="auto"/>
              </w:rPr>
              <w:t>证书</w:t>
            </w:r>
            <w:r>
              <w:rPr>
                <w:rFonts w:hint="eastAsia" w:asciiTheme="minorEastAsia" w:hAnsiTheme="minorEastAsia" w:eastAsiaTheme="minorEastAsia" w:cstheme="minorEastAsia"/>
                <w:color w:val="auto"/>
                <w:sz w:val="21"/>
                <w:szCs w:val="21"/>
                <w:u w:val="none" w:color="auto"/>
                <w:lang w:val="en-US" w:eastAsia="zh-CN"/>
              </w:rPr>
              <w:t>等相关证明材料</w:t>
            </w:r>
            <w:r>
              <w:rPr>
                <w:rFonts w:hint="eastAsia" w:asciiTheme="minorEastAsia" w:hAnsiTheme="minorEastAsia" w:eastAsiaTheme="minorEastAsia" w:cstheme="minorEastAsia"/>
                <w:color w:val="auto"/>
                <w:sz w:val="21"/>
                <w:szCs w:val="21"/>
                <w:u w:val="none" w:color="auto"/>
              </w:rPr>
              <w:t>复印件加盖公章)</w:t>
            </w:r>
          </w:p>
          <w:p w14:paraId="11E0B2AA">
            <w:pPr>
              <w:widowControl w:val="0"/>
              <w:tabs>
                <w:tab w:val="left" w:pos="7340"/>
              </w:tabs>
              <w:spacing w:before="14" w:line="380" w:lineRule="auto"/>
              <w:ind w:left="132" w:right="26" w:rightChars="0" w:firstLine="459"/>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z w:val="21"/>
                <w:szCs w:val="21"/>
                <w:u w:val="none" w:color="auto"/>
              </w:rPr>
              <w:t>②代理机构每拥有1间具有政府采购标准化评标室得</w:t>
            </w:r>
            <w:r>
              <w:rPr>
                <w:rFonts w:hint="eastAsia" w:asciiTheme="minorEastAsia" w:hAnsiTheme="minorEastAsia" w:eastAsiaTheme="minorEastAsia" w:cstheme="minorEastAsia"/>
                <w:color w:val="auto"/>
                <w:sz w:val="21"/>
                <w:szCs w:val="21"/>
                <w:u w:val="none" w:color="auto"/>
                <w:lang w:val="en-US" w:eastAsia="zh-CN"/>
              </w:rPr>
              <w:t>1</w:t>
            </w:r>
            <w:r>
              <w:rPr>
                <w:rFonts w:hint="eastAsia" w:asciiTheme="minorEastAsia" w:hAnsiTheme="minorEastAsia" w:eastAsiaTheme="minorEastAsia" w:cstheme="minorEastAsia"/>
                <w:color w:val="auto"/>
                <w:sz w:val="21"/>
                <w:szCs w:val="21"/>
                <w:u w:val="none" w:color="auto"/>
              </w:rPr>
              <w:t>分，满分为</w:t>
            </w:r>
            <w:r>
              <w:rPr>
                <w:rFonts w:hint="eastAsia" w:asciiTheme="minorEastAsia" w:hAnsiTheme="minorEastAsia" w:eastAsiaTheme="minorEastAsia" w:cstheme="minorEastAsia"/>
                <w:color w:val="auto"/>
                <w:sz w:val="21"/>
                <w:szCs w:val="21"/>
                <w:u w:val="none" w:color="auto"/>
                <w:lang w:val="en-US" w:eastAsia="zh-CN"/>
              </w:rPr>
              <w:t>2</w:t>
            </w:r>
            <w:r>
              <w:rPr>
                <w:rFonts w:hint="eastAsia" w:asciiTheme="minorEastAsia" w:hAnsiTheme="minorEastAsia" w:eastAsiaTheme="minorEastAsia" w:cstheme="minorEastAsia"/>
                <w:color w:val="auto"/>
                <w:sz w:val="21"/>
                <w:szCs w:val="21"/>
                <w:u w:val="none" w:color="auto"/>
              </w:rPr>
              <w:t>分。(提供开评标室照片、设备照片及公司购买设备凭证等)</w:t>
            </w:r>
          </w:p>
          <w:p w14:paraId="734A8760">
            <w:pPr>
              <w:widowControl w:val="0"/>
              <w:tabs>
                <w:tab w:val="left" w:pos="7340"/>
              </w:tabs>
              <w:spacing w:before="14" w:line="380" w:lineRule="auto"/>
              <w:ind w:left="132" w:right="26" w:rightChars="0" w:firstLine="459"/>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z w:val="21"/>
                <w:szCs w:val="21"/>
                <w:u w:val="none" w:color="auto"/>
              </w:rPr>
              <w:t>注：拟定入围选聘名单后，采购人有权到现场对场所及设备复核，如不符合，取消资格。</w:t>
            </w:r>
          </w:p>
          <w:p w14:paraId="609F2492">
            <w:pPr>
              <w:widowControl w:val="0"/>
              <w:tabs>
                <w:tab w:val="left" w:pos="7340"/>
              </w:tabs>
              <w:spacing w:before="14" w:line="380" w:lineRule="auto"/>
              <w:ind w:left="132" w:right="26" w:rightChars="0" w:firstLine="459"/>
              <w:rPr>
                <w:rFonts w:hint="eastAsia" w:asciiTheme="minorEastAsia" w:hAnsiTheme="minorEastAsia" w:eastAsiaTheme="minorEastAsia" w:cstheme="minorEastAsia"/>
                <w:b/>
                <w:bCs/>
                <w:color w:val="auto"/>
                <w:sz w:val="21"/>
                <w:szCs w:val="21"/>
                <w:u w:val="none" w:color="auto"/>
              </w:rPr>
            </w:pPr>
            <w:r>
              <w:rPr>
                <w:rFonts w:hint="eastAsia" w:asciiTheme="minorEastAsia" w:hAnsiTheme="minorEastAsia" w:eastAsiaTheme="minorEastAsia" w:cstheme="minorEastAsia"/>
                <w:b/>
                <w:bCs/>
                <w:color w:val="auto"/>
                <w:sz w:val="21"/>
                <w:szCs w:val="21"/>
                <w:u w:val="none" w:color="auto"/>
              </w:rPr>
              <w:t>(2)拟投入项目人员情况(满分</w:t>
            </w:r>
            <w:r>
              <w:rPr>
                <w:rFonts w:hint="eastAsia" w:asciiTheme="minorEastAsia" w:hAnsiTheme="minorEastAsia" w:eastAsiaTheme="minorEastAsia" w:cstheme="minorEastAsia"/>
                <w:b/>
                <w:bCs/>
                <w:color w:val="auto"/>
                <w:sz w:val="21"/>
                <w:szCs w:val="21"/>
                <w:u w:val="none" w:color="auto"/>
                <w:lang w:val="en-US" w:eastAsia="zh-CN"/>
              </w:rPr>
              <w:t>8</w:t>
            </w:r>
            <w:r>
              <w:rPr>
                <w:rFonts w:hint="eastAsia" w:asciiTheme="minorEastAsia" w:hAnsiTheme="minorEastAsia" w:eastAsiaTheme="minorEastAsia" w:cstheme="minorEastAsia"/>
                <w:b/>
                <w:bCs/>
                <w:color w:val="auto"/>
                <w:sz w:val="21"/>
                <w:szCs w:val="21"/>
                <w:u w:val="none" w:color="auto"/>
              </w:rPr>
              <w:t>分):</w:t>
            </w:r>
          </w:p>
          <w:p w14:paraId="01F5D396">
            <w:pPr>
              <w:widowControl w:val="0"/>
              <w:tabs>
                <w:tab w:val="left" w:pos="7340"/>
              </w:tabs>
              <w:spacing w:before="14" w:line="380" w:lineRule="auto"/>
              <w:ind w:left="132" w:right="26" w:rightChars="0" w:firstLine="459"/>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z w:val="21"/>
                <w:szCs w:val="21"/>
                <w:u w:val="none" w:color="auto"/>
              </w:rPr>
              <w:t>①公司在册人数分(</w:t>
            </w:r>
            <w:r>
              <w:rPr>
                <w:rFonts w:hint="eastAsia" w:asciiTheme="minorEastAsia" w:hAnsiTheme="minorEastAsia" w:eastAsiaTheme="minorEastAsia" w:cstheme="minorEastAsia"/>
                <w:color w:val="auto"/>
                <w:sz w:val="21"/>
                <w:szCs w:val="21"/>
                <w:u w:val="none" w:color="auto"/>
                <w:lang w:val="en-US" w:eastAsia="zh-CN"/>
              </w:rPr>
              <w:t>5</w:t>
            </w:r>
            <w:r>
              <w:rPr>
                <w:rFonts w:hint="eastAsia" w:asciiTheme="minorEastAsia" w:hAnsiTheme="minorEastAsia" w:eastAsiaTheme="minorEastAsia" w:cstheme="minorEastAsia"/>
                <w:color w:val="auto"/>
                <w:sz w:val="21"/>
                <w:szCs w:val="21"/>
                <w:u w:val="none" w:color="auto"/>
              </w:rPr>
              <w:t>分)</w:t>
            </w:r>
          </w:p>
          <w:p w14:paraId="19698AD2">
            <w:pPr>
              <w:widowControl w:val="0"/>
              <w:tabs>
                <w:tab w:val="left" w:pos="7340"/>
              </w:tabs>
              <w:spacing w:before="14" w:line="380" w:lineRule="auto"/>
              <w:ind w:left="132" w:right="26" w:rightChars="0" w:firstLine="459"/>
              <w:rPr>
                <w:rFonts w:hint="eastAsia" w:ascii="宋体" w:hAnsi="宋体" w:eastAsia="宋体" w:cs="宋体"/>
                <w:color w:val="auto"/>
                <w:sz w:val="24"/>
                <w:szCs w:val="24"/>
                <w:lang w:val="en-US" w:eastAsia="zh-CN"/>
              </w:rPr>
            </w:pPr>
            <w:r>
              <w:rPr>
                <w:rFonts w:hint="eastAsia" w:asciiTheme="minorEastAsia" w:hAnsiTheme="minorEastAsia" w:eastAsiaTheme="minorEastAsia" w:cstheme="minorEastAsia"/>
                <w:color w:val="auto"/>
                <w:sz w:val="21"/>
                <w:szCs w:val="21"/>
                <w:u w:val="none" w:color="auto"/>
              </w:rPr>
              <w:t>公司在册人员</w:t>
            </w:r>
            <w:r>
              <w:rPr>
                <w:rFonts w:hint="eastAsia" w:asciiTheme="minorEastAsia" w:hAnsiTheme="minorEastAsia" w:eastAsiaTheme="minorEastAsia" w:cstheme="minorEastAsia"/>
                <w:color w:val="auto"/>
                <w:sz w:val="21"/>
                <w:szCs w:val="21"/>
                <w:u w:val="none" w:color="auto"/>
                <w:lang w:val="en-US" w:eastAsia="zh-CN"/>
              </w:rPr>
              <w:t>15</w:t>
            </w:r>
            <w:r>
              <w:rPr>
                <w:rFonts w:hint="eastAsia" w:asciiTheme="minorEastAsia" w:hAnsiTheme="minorEastAsia" w:eastAsiaTheme="minorEastAsia" w:cstheme="minorEastAsia"/>
                <w:color w:val="auto"/>
                <w:sz w:val="21"/>
                <w:szCs w:val="21"/>
                <w:u w:val="none" w:color="auto"/>
              </w:rPr>
              <w:t>人</w:t>
            </w:r>
            <w:r>
              <w:rPr>
                <w:rFonts w:hint="eastAsia" w:asciiTheme="minorEastAsia" w:hAnsiTheme="minorEastAsia" w:eastAsiaTheme="minorEastAsia" w:cstheme="minorEastAsia"/>
                <w:color w:val="auto"/>
                <w:sz w:val="21"/>
                <w:szCs w:val="21"/>
                <w:u w:val="none" w:color="auto"/>
                <w:lang w:eastAsia="zh-CN"/>
              </w:rPr>
              <w:t>（</w:t>
            </w:r>
            <w:r>
              <w:rPr>
                <w:rFonts w:hint="eastAsia" w:asciiTheme="minorEastAsia" w:hAnsiTheme="minorEastAsia" w:eastAsiaTheme="minorEastAsia" w:cstheme="minorEastAsia"/>
                <w:color w:val="auto"/>
                <w:sz w:val="21"/>
                <w:szCs w:val="21"/>
                <w:u w:val="none" w:color="auto"/>
                <w:lang w:val="en-US" w:eastAsia="zh-CN"/>
              </w:rPr>
              <w:t>含本数</w:t>
            </w:r>
            <w:r>
              <w:rPr>
                <w:rFonts w:hint="eastAsia" w:asciiTheme="minorEastAsia" w:hAnsiTheme="minorEastAsia" w:eastAsiaTheme="minorEastAsia" w:cstheme="minorEastAsia"/>
                <w:color w:val="auto"/>
                <w:sz w:val="21"/>
                <w:szCs w:val="21"/>
                <w:u w:val="none" w:color="auto"/>
                <w:lang w:eastAsia="zh-CN"/>
              </w:rPr>
              <w:t>）</w:t>
            </w:r>
            <w:r>
              <w:rPr>
                <w:rFonts w:hint="eastAsia" w:asciiTheme="minorEastAsia" w:hAnsiTheme="minorEastAsia" w:eastAsiaTheme="minorEastAsia" w:cstheme="minorEastAsia"/>
                <w:color w:val="auto"/>
                <w:sz w:val="21"/>
                <w:szCs w:val="21"/>
                <w:u w:val="none" w:color="auto"/>
              </w:rPr>
              <w:t>以下得</w:t>
            </w:r>
            <w:r>
              <w:rPr>
                <w:rFonts w:hint="eastAsia" w:asciiTheme="minorEastAsia" w:hAnsiTheme="minorEastAsia" w:eastAsiaTheme="minorEastAsia" w:cstheme="minorEastAsia"/>
                <w:color w:val="auto"/>
                <w:sz w:val="21"/>
                <w:szCs w:val="21"/>
                <w:u w:val="none" w:color="auto"/>
                <w:lang w:val="en-US" w:eastAsia="zh-CN"/>
              </w:rPr>
              <w:t>3</w:t>
            </w:r>
            <w:r>
              <w:rPr>
                <w:rFonts w:hint="eastAsia" w:asciiTheme="minorEastAsia" w:hAnsiTheme="minorEastAsia" w:eastAsiaTheme="minorEastAsia" w:cstheme="minorEastAsia"/>
                <w:color w:val="auto"/>
                <w:sz w:val="21"/>
                <w:szCs w:val="21"/>
                <w:u w:val="none" w:color="auto"/>
              </w:rPr>
              <w:t>分</w:t>
            </w:r>
            <w:r>
              <w:rPr>
                <w:rFonts w:hint="eastAsia" w:asciiTheme="minorEastAsia" w:hAnsiTheme="minorEastAsia" w:eastAsiaTheme="minorEastAsia" w:cstheme="minorEastAsia"/>
                <w:color w:val="auto"/>
                <w:sz w:val="21"/>
                <w:szCs w:val="21"/>
                <w:u w:val="none" w:color="auto"/>
                <w:lang w:eastAsia="zh-CN"/>
              </w:rPr>
              <w:t>，</w:t>
            </w:r>
            <w:r>
              <w:rPr>
                <w:rFonts w:hint="eastAsia" w:ascii="宋体" w:hAnsi="宋体" w:eastAsia="宋体" w:cs="宋体"/>
                <w:color w:val="auto"/>
                <w:sz w:val="24"/>
                <w:szCs w:val="24"/>
                <w:lang w:val="en-US" w:eastAsia="zh-CN"/>
              </w:rPr>
              <w:t>每增加1人加0.5分，满分为5分。</w:t>
            </w:r>
          </w:p>
          <w:p w14:paraId="45A565AB">
            <w:pPr>
              <w:widowControl w:val="0"/>
              <w:tabs>
                <w:tab w:val="left" w:pos="7340"/>
              </w:tabs>
              <w:spacing w:before="14" w:line="380" w:lineRule="auto"/>
              <w:ind w:left="132" w:right="26" w:rightChars="0" w:firstLine="459"/>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z w:val="21"/>
                <w:szCs w:val="21"/>
                <w:u w:val="none" w:color="auto"/>
              </w:rPr>
              <w:t>注；代理机构的公司在册人员，需提供在投标截止之日前半年内连续三个月社保证明复印件，并承诺社保缴纳人员均在南宁市固定办公，否则该项不得分。</w:t>
            </w:r>
          </w:p>
          <w:p w14:paraId="6BA07291">
            <w:pPr>
              <w:widowControl w:val="0"/>
              <w:tabs>
                <w:tab w:val="left" w:pos="7340"/>
              </w:tabs>
              <w:spacing w:before="14" w:line="380" w:lineRule="auto"/>
              <w:ind w:left="132" w:right="26" w:rightChars="0" w:firstLine="459"/>
              <w:rPr>
                <w:rFonts w:hint="eastAsia" w:asciiTheme="minorEastAsia" w:hAnsiTheme="minorEastAsia" w:eastAsiaTheme="minorEastAsia" w:cstheme="minorEastAsia"/>
                <w:color w:val="auto"/>
                <w:sz w:val="21"/>
                <w:szCs w:val="21"/>
                <w:u w:val="none" w:color="auto"/>
              </w:rPr>
            </w:pPr>
            <w:r>
              <w:rPr>
                <w:rFonts w:hint="eastAsia" w:asciiTheme="minorEastAsia" w:hAnsiTheme="minorEastAsia" w:eastAsiaTheme="minorEastAsia" w:cstheme="minorEastAsia"/>
                <w:color w:val="auto"/>
                <w:sz w:val="21"/>
                <w:szCs w:val="21"/>
                <w:u w:val="none" w:color="auto"/>
              </w:rPr>
              <w:t>②拟投入本项目人员数(</w:t>
            </w:r>
            <w:r>
              <w:rPr>
                <w:rFonts w:hint="eastAsia" w:asciiTheme="minorEastAsia" w:hAnsiTheme="minorEastAsia" w:eastAsiaTheme="minorEastAsia" w:cstheme="minorEastAsia"/>
                <w:color w:val="auto"/>
                <w:sz w:val="21"/>
                <w:szCs w:val="21"/>
                <w:u w:val="none" w:color="auto"/>
                <w:lang w:val="en-US" w:eastAsia="zh-CN"/>
              </w:rPr>
              <w:t>3</w:t>
            </w:r>
            <w:r>
              <w:rPr>
                <w:rFonts w:hint="eastAsia" w:asciiTheme="minorEastAsia" w:hAnsiTheme="minorEastAsia" w:eastAsiaTheme="minorEastAsia" w:cstheme="minorEastAsia"/>
                <w:color w:val="auto"/>
                <w:sz w:val="21"/>
                <w:szCs w:val="21"/>
                <w:u w:val="none" w:color="auto"/>
              </w:rPr>
              <w:t>分)</w:t>
            </w:r>
          </w:p>
          <w:p w14:paraId="3B84C3FF">
            <w:pPr>
              <w:widowControl w:val="0"/>
              <w:spacing w:before="23" w:line="345" w:lineRule="auto"/>
              <w:ind w:left="103" w:right="55" w:firstLine="429"/>
              <w:rPr>
                <w:rFonts w:hint="eastAsia" w:asciiTheme="minorEastAsia" w:hAnsiTheme="minorEastAsia" w:eastAsiaTheme="minorEastAsia" w:cstheme="minorEastAsia"/>
                <w:color w:val="auto"/>
                <w:sz w:val="21"/>
                <w:szCs w:val="21"/>
                <w:u w:val="none" w:color="auto"/>
                <w:vertAlign w:val="baseline"/>
              </w:rPr>
            </w:pPr>
            <w:r>
              <w:rPr>
                <w:rFonts w:hint="eastAsia" w:asciiTheme="minorEastAsia" w:hAnsiTheme="minorEastAsia" w:eastAsiaTheme="minorEastAsia" w:cstheme="minorEastAsia"/>
                <w:color w:val="auto"/>
                <w:sz w:val="21"/>
                <w:szCs w:val="21"/>
                <w:u w:val="none" w:color="auto"/>
              </w:rPr>
              <w:t>拟投入本项目人员数不少于5人，具有高级职称或注册造价工程师资格的，每人得1分；具有中级职称或招标师资格或招标采购从业人员专业技术从业能力评价证书的，每人得0.5分；此项满分</w:t>
            </w:r>
            <w:r>
              <w:rPr>
                <w:rFonts w:hint="eastAsia" w:asciiTheme="minorEastAsia" w:hAnsiTheme="minorEastAsia" w:eastAsiaTheme="minorEastAsia" w:cstheme="minorEastAsia"/>
                <w:color w:val="auto"/>
                <w:sz w:val="21"/>
                <w:szCs w:val="21"/>
                <w:u w:val="none" w:color="auto"/>
                <w:lang w:val="en-US" w:eastAsia="zh-CN"/>
              </w:rPr>
              <w:t>3</w:t>
            </w:r>
            <w:r>
              <w:rPr>
                <w:rFonts w:hint="eastAsia" w:asciiTheme="minorEastAsia" w:hAnsiTheme="minorEastAsia" w:eastAsiaTheme="minorEastAsia" w:cstheme="minorEastAsia"/>
                <w:color w:val="auto"/>
                <w:sz w:val="21"/>
                <w:szCs w:val="21"/>
                <w:u w:val="none" w:color="auto"/>
              </w:rPr>
              <w:t>分(以加盖单位公章的职称证和职业资格证复印件为准，原件备查)拟投入人员单位归属证明以选聘人单位交纳养老保险为依据(附有人员名单)</w:t>
            </w:r>
          </w:p>
        </w:tc>
      </w:tr>
      <w:tr w14:paraId="0D904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01AD6065">
            <w:pPr>
              <w:widowControl w:val="0"/>
              <w:jc w:val="center"/>
              <w:rPr>
                <w:rFonts w:hint="eastAsia" w:asciiTheme="minorEastAsia" w:hAnsiTheme="minorEastAsia" w:eastAsiaTheme="minorEastAsia" w:cstheme="minorEastAsia"/>
                <w:color w:val="auto"/>
                <w:sz w:val="21"/>
                <w:szCs w:val="21"/>
                <w:highlight w:val="none"/>
                <w:u w:val="none" w:color="auto"/>
                <w:vertAlign w:val="baseline"/>
                <w:lang w:val="en-US" w:eastAsia="zh-CN"/>
              </w:rPr>
            </w:pPr>
            <w:r>
              <w:rPr>
                <w:rFonts w:hint="eastAsia" w:asciiTheme="minorEastAsia" w:hAnsiTheme="minorEastAsia" w:eastAsiaTheme="minorEastAsia" w:cstheme="minorEastAsia"/>
                <w:color w:val="auto"/>
                <w:sz w:val="21"/>
                <w:szCs w:val="21"/>
                <w:highlight w:val="none"/>
                <w:u w:val="none" w:color="auto"/>
                <w:vertAlign w:val="baseline"/>
                <w:lang w:val="en-US" w:eastAsia="zh-CN"/>
              </w:rPr>
              <w:t>3</w:t>
            </w:r>
          </w:p>
        </w:tc>
        <w:tc>
          <w:tcPr>
            <w:tcW w:w="1590" w:type="dxa"/>
            <w:vAlign w:val="center"/>
          </w:tcPr>
          <w:p w14:paraId="6C5361B7">
            <w:pPr>
              <w:widowControl w:val="0"/>
              <w:jc w:val="center"/>
              <w:rPr>
                <w:rFonts w:hint="eastAsia" w:asciiTheme="minorEastAsia" w:hAnsiTheme="minorEastAsia" w:eastAsiaTheme="minorEastAsia" w:cstheme="minorEastAsia"/>
                <w:color w:val="auto"/>
                <w:spacing w:val="1"/>
                <w:sz w:val="21"/>
                <w:szCs w:val="21"/>
                <w:highlight w:val="none"/>
                <w:u w:val="none" w:color="auto"/>
              </w:rPr>
            </w:pPr>
            <w:r>
              <w:rPr>
                <w:rFonts w:hint="eastAsia" w:asciiTheme="minorEastAsia" w:hAnsiTheme="minorEastAsia" w:eastAsiaTheme="minorEastAsia" w:cstheme="minorEastAsia"/>
                <w:color w:val="auto"/>
                <w:spacing w:val="1"/>
                <w:sz w:val="21"/>
                <w:szCs w:val="21"/>
                <w:highlight w:val="none"/>
                <w:u w:val="none" w:color="auto"/>
              </w:rPr>
              <w:t>商务分</w:t>
            </w:r>
          </w:p>
          <w:p w14:paraId="6E91F2AB">
            <w:pPr>
              <w:widowControl w:val="0"/>
              <w:jc w:val="center"/>
              <w:rPr>
                <w:rFonts w:hint="eastAsia" w:asciiTheme="minorEastAsia" w:hAnsiTheme="minorEastAsia" w:eastAsiaTheme="minorEastAsia" w:cstheme="minorEastAsia"/>
                <w:color w:val="auto"/>
                <w:sz w:val="21"/>
                <w:szCs w:val="21"/>
                <w:highlight w:val="none"/>
                <w:u w:val="none" w:color="auto"/>
                <w:vertAlign w:val="baseline"/>
              </w:rPr>
            </w:pPr>
            <w:r>
              <w:rPr>
                <w:rFonts w:hint="eastAsia" w:asciiTheme="minorEastAsia" w:hAnsiTheme="minorEastAsia" w:eastAsiaTheme="minorEastAsia" w:cstheme="minorEastAsia"/>
                <w:color w:val="auto"/>
                <w:spacing w:val="1"/>
                <w:sz w:val="21"/>
                <w:szCs w:val="21"/>
                <w:highlight w:val="none"/>
                <w:u w:val="none" w:color="auto"/>
              </w:rPr>
              <w:t>(满分</w:t>
            </w:r>
            <w:r>
              <w:rPr>
                <w:rFonts w:hint="eastAsia" w:asciiTheme="minorEastAsia" w:hAnsiTheme="minorEastAsia" w:eastAsiaTheme="minorEastAsia" w:cstheme="minorEastAsia"/>
                <w:color w:val="auto"/>
                <w:spacing w:val="12"/>
                <w:sz w:val="21"/>
                <w:szCs w:val="21"/>
                <w:highlight w:val="none"/>
                <w:u w:val="none" w:color="auto"/>
              </w:rPr>
              <w:t>20分)</w:t>
            </w:r>
          </w:p>
        </w:tc>
        <w:tc>
          <w:tcPr>
            <w:tcW w:w="7582" w:type="dxa"/>
            <w:vAlign w:val="center"/>
          </w:tcPr>
          <w:p w14:paraId="5DD10545">
            <w:pPr>
              <w:widowControl w:val="0"/>
              <w:jc w:val="center"/>
              <w:rPr>
                <w:rFonts w:hint="eastAsia" w:asciiTheme="minorEastAsia" w:hAnsiTheme="minorEastAsia" w:eastAsiaTheme="minorEastAsia" w:cstheme="minorEastAsia"/>
                <w:color w:val="auto"/>
                <w:sz w:val="21"/>
                <w:szCs w:val="21"/>
                <w:highlight w:val="none"/>
                <w:u w:val="none" w:color="auto"/>
                <w:vertAlign w:val="baseline"/>
              </w:rPr>
            </w:pPr>
            <w:r>
              <w:rPr>
                <w:rFonts w:hint="eastAsia" w:asciiTheme="minorEastAsia" w:hAnsiTheme="minorEastAsia" w:eastAsiaTheme="minorEastAsia" w:cstheme="minorEastAsia"/>
                <w:b/>
                <w:bCs/>
                <w:color w:val="auto"/>
                <w:spacing w:val="-4"/>
                <w:sz w:val="21"/>
                <w:szCs w:val="21"/>
                <w:highlight w:val="none"/>
                <w:u w:val="none" w:color="auto"/>
              </w:rPr>
              <w:t>评分标准</w:t>
            </w:r>
          </w:p>
        </w:tc>
      </w:tr>
      <w:tr w14:paraId="0E5F5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12A812BB">
            <w:pPr>
              <w:widowControl w:val="0"/>
              <w:jc w:val="center"/>
              <w:rPr>
                <w:rFonts w:hint="default" w:asciiTheme="minorEastAsia" w:hAnsiTheme="minorEastAsia" w:eastAsiaTheme="minorEastAsia" w:cstheme="minorEastAsia"/>
                <w:color w:val="auto"/>
                <w:sz w:val="21"/>
                <w:szCs w:val="21"/>
                <w:highlight w:val="none"/>
                <w:u w:val="none" w:color="auto"/>
                <w:vertAlign w:val="baseline"/>
                <w:lang w:val="en-US" w:eastAsia="zh-CN"/>
              </w:rPr>
            </w:pPr>
            <w:r>
              <w:rPr>
                <w:rFonts w:hint="eastAsia" w:asciiTheme="minorEastAsia" w:hAnsiTheme="minorEastAsia" w:eastAsiaTheme="minorEastAsia" w:cstheme="minorEastAsia"/>
                <w:color w:val="auto"/>
                <w:sz w:val="21"/>
                <w:szCs w:val="21"/>
                <w:highlight w:val="none"/>
                <w:u w:val="none" w:color="auto"/>
                <w:vertAlign w:val="baseline"/>
                <w:lang w:val="en-US" w:eastAsia="zh-CN"/>
              </w:rPr>
              <w:t>3.1</w:t>
            </w:r>
          </w:p>
        </w:tc>
        <w:tc>
          <w:tcPr>
            <w:tcW w:w="1590" w:type="dxa"/>
            <w:vAlign w:val="center"/>
          </w:tcPr>
          <w:p w14:paraId="6A827C67">
            <w:pPr>
              <w:widowControl w:val="0"/>
              <w:jc w:val="center"/>
              <w:rPr>
                <w:rFonts w:hint="eastAsia" w:asciiTheme="minorEastAsia" w:hAnsiTheme="minorEastAsia" w:eastAsiaTheme="minorEastAsia" w:cstheme="minorEastAsia"/>
                <w:color w:val="auto"/>
                <w:spacing w:val="-2"/>
                <w:sz w:val="21"/>
                <w:szCs w:val="21"/>
                <w:highlight w:val="none"/>
                <w:u w:val="none" w:color="auto"/>
              </w:rPr>
            </w:pPr>
            <w:r>
              <w:rPr>
                <w:rFonts w:hint="eastAsia" w:asciiTheme="minorEastAsia" w:hAnsiTheme="minorEastAsia" w:eastAsiaTheme="minorEastAsia" w:cstheme="minorEastAsia"/>
                <w:color w:val="auto"/>
                <w:spacing w:val="-2"/>
                <w:sz w:val="21"/>
                <w:szCs w:val="21"/>
                <w:highlight w:val="none"/>
                <w:u w:val="none" w:color="auto"/>
              </w:rPr>
              <w:t>信誉业绩分</w:t>
            </w:r>
          </w:p>
          <w:p w14:paraId="5BDA47C7">
            <w:pPr>
              <w:widowControl w:val="0"/>
              <w:jc w:val="center"/>
              <w:rPr>
                <w:rFonts w:hint="eastAsia" w:asciiTheme="minorEastAsia" w:hAnsiTheme="minorEastAsia" w:eastAsiaTheme="minorEastAsia" w:cstheme="minorEastAsia"/>
                <w:color w:val="auto"/>
                <w:sz w:val="21"/>
                <w:szCs w:val="21"/>
                <w:highlight w:val="none"/>
                <w:u w:val="none" w:color="auto"/>
                <w:vertAlign w:val="baseline"/>
              </w:rPr>
            </w:pPr>
            <w:r>
              <w:rPr>
                <w:rFonts w:hint="eastAsia" w:asciiTheme="minorEastAsia" w:hAnsiTheme="minorEastAsia" w:eastAsiaTheme="minorEastAsia" w:cstheme="minorEastAsia"/>
                <w:color w:val="auto"/>
                <w:spacing w:val="-2"/>
                <w:sz w:val="21"/>
                <w:szCs w:val="21"/>
                <w:highlight w:val="none"/>
                <w:u w:val="none" w:color="auto"/>
              </w:rPr>
              <w:t>(满</w:t>
            </w:r>
            <w:r>
              <w:rPr>
                <w:rFonts w:hint="eastAsia" w:asciiTheme="minorEastAsia" w:hAnsiTheme="minorEastAsia" w:eastAsiaTheme="minorEastAsia" w:cstheme="minorEastAsia"/>
                <w:color w:val="auto"/>
                <w:spacing w:val="9"/>
                <w:sz w:val="21"/>
                <w:szCs w:val="21"/>
                <w:highlight w:val="none"/>
                <w:u w:val="none" w:color="auto"/>
              </w:rPr>
              <w:t>分20分)</w:t>
            </w:r>
          </w:p>
        </w:tc>
        <w:tc>
          <w:tcPr>
            <w:tcW w:w="7582" w:type="dxa"/>
          </w:tcPr>
          <w:p w14:paraId="2006B40F">
            <w:pPr>
              <w:widowControl w:val="0"/>
              <w:tabs>
                <w:tab w:val="left" w:pos="7340"/>
              </w:tabs>
              <w:spacing w:before="14" w:line="380" w:lineRule="auto"/>
              <w:ind w:left="132" w:right="26" w:rightChars="0" w:firstLine="459"/>
              <w:rPr>
                <w:rFonts w:hint="eastAsia" w:asciiTheme="minorEastAsia" w:hAnsiTheme="minorEastAsia" w:eastAsiaTheme="minorEastAsia" w:cstheme="minorEastAsia"/>
                <w:color w:val="auto"/>
                <w:sz w:val="21"/>
                <w:szCs w:val="21"/>
                <w:highlight w:val="none"/>
                <w:u w:val="none" w:color="auto"/>
              </w:rPr>
            </w:pPr>
            <w:r>
              <w:rPr>
                <w:rFonts w:hint="eastAsia" w:asciiTheme="minorEastAsia" w:hAnsiTheme="minorEastAsia" w:eastAsiaTheme="minorEastAsia" w:cstheme="minorEastAsia"/>
                <w:color w:val="auto"/>
                <w:sz w:val="21"/>
                <w:szCs w:val="21"/>
                <w:highlight w:val="none"/>
                <w:u w:val="none" w:color="auto"/>
              </w:rPr>
              <w:t>(1)通过IS09001质量管理体系认证、IS014001环境管理体系认证、IS045001职业健康安全管理体系认证，证书在有效期范围内的，1项得1分，满分3分；(须提供证明材料复印件并加盖代理机构单位公章。)</w:t>
            </w:r>
          </w:p>
          <w:p w14:paraId="349E61B8">
            <w:pPr>
              <w:widowControl w:val="0"/>
              <w:tabs>
                <w:tab w:val="left" w:pos="7340"/>
              </w:tabs>
              <w:spacing w:before="14" w:line="380" w:lineRule="auto"/>
              <w:ind w:left="132" w:right="26" w:rightChars="0" w:firstLine="459"/>
              <w:rPr>
                <w:rFonts w:hint="eastAsia" w:asciiTheme="minorEastAsia" w:hAnsiTheme="minorEastAsia" w:eastAsiaTheme="minorEastAsia" w:cstheme="minorEastAsia"/>
                <w:color w:val="auto"/>
                <w:sz w:val="21"/>
                <w:szCs w:val="21"/>
                <w:highlight w:val="none"/>
                <w:u w:val="none" w:color="auto"/>
              </w:rPr>
            </w:pPr>
            <w:r>
              <w:rPr>
                <w:rFonts w:hint="eastAsia" w:asciiTheme="minorEastAsia" w:hAnsiTheme="minorEastAsia" w:eastAsiaTheme="minorEastAsia" w:cstheme="minorEastAsia"/>
                <w:color w:val="auto"/>
                <w:sz w:val="21"/>
                <w:szCs w:val="21"/>
                <w:highlight w:val="none"/>
                <w:u w:val="none" w:color="auto"/>
              </w:rPr>
              <w:t>(2)代理机构自2020年起获得自治区级及以上招标代理先进单位或全国政府采购百强代理机构或荣获招标行业协会认定的AAA信用等级企业的，每项得1分，满分2分(注：1.以上获奖证书以证书颁发时间为准；2.须提供奖项复印件，并加盖投标单位公章。)</w:t>
            </w:r>
          </w:p>
          <w:p w14:paraId="720AF57B">
            <w:pPr>
              <w:widowControl w:val="0"/>
              <w:tabs>
                <w:tab w:val="left" w:pos="7340"/>
              </w:tabs>
              <w:spacing w:before="14" w:line="380" w:lineRule="auto"/>
              <w:ind w:left="132" w:right="26" w:rightChars="0" w:firstLine="459"/>
              <w:rPr>
                <w:rFonts w:hint="eastAsia" w:asciiTheme="minorEastAsia" w:hAnsiTheme="minorEastAsia" w:eastAsiaTheme="minorEastAsia" w:cstheme="minorEastAsia"/>
                <w:color w:val="auto"/>
                <w:sz w:val="21"/>
                <w:szCs w:val="21"/>
                <w:highlight w:val="none"/>
                <w:u w:val="none" w:color="auto"/>
              </w:rPr>
            </w:pPr>
            <w:r>
              <w:rPr>
                <w:rFonts w:hint="eastAsia" w:asciiTheme="minorEastAsia" w:hAnsiTheme="minorEastAsia" w:eastAsiaTheme="minorEastAsia" w:cstheme="minorEastAsia"/>
                <w:color w:val="auto"/>
                <w:sz w:val="21"/>
                <w:szCs w:val="21"/>
                <w:highlight w:val="none"/>
                <w:u w:val="none" w:color="auto"/>
              </w:rPr>
              <w:t>(3)业绩(考核期2021年</w:t>
            </w:r>
            <w:r>
              <w:rPr>
                <w:rFonts w:hint="eastAsia" w:asciiTheme="minorEastAsia" w:hAnsiTheme="minorEastAsia" w:eastAsiaTheme="minorEastAsia" w:cstheme="minorEastAsia"/>
                <w:color w:val="auto"/>
                <w:sz w:val="21"/>
                <w:szCs w:val="21"/>
                <w:highlight w:val="none"/>
                <w:u w:val="none" w:color="auto"/>
                <w:lang w:val="en-US" w:eastAsia="zh-CN"/>
              </w:rPr>
              <w:t>1</w:t>
            </w:r>
            <w:r>
              <w:rPr>
                <w:rFonts w:hint="eastAsia" w:asciiTheme="minorEastAsia" w:hAnsiTheme="minorEastAsia" w:eastAsiaTheme="minorEastAsia" w:cstheme="minorEastAsia"/>
                <w:color w:val="auto"/>
                <w:sz w:val="21"/>
                <w:szCs w:val="21"/>
                <w:highlight w:val="none"/>
                <w:u w:val="none" w:color="auto"/>
              </w:rPr>
              <w:t>月1日至投标截止之日，业绩须提供合同协议书或中标通知书复印件并加盖投标单位公章。)满分 15分(分类统计):</w:t>
            </w:r>
          </w:p>
          <w:p w14:paraId="42AB106C">
            <w:pPr>
              <w:widowControl w:val="0"/>
              <w:tabs>
                <w:tab w:val="left" w:pos="7340"/>
              </w:tabs>
              <w:spacing w:before="14" w:line="380" w:lineRule="auto"/>
              <w:ind w:left="132" w:right="26" w:rightChars="0" w:firstLine="459"/>
              <w:rPr>
                <w:rFonts w:hint="eastAsia" w:asciiTheme="minorEastAsia" w:hAnsiTheme="minorEastAsia" w:eastAsiaTheme="minorEastAsia" w:cstheme="minorEastAsia"/>
                <w:color w:val="auto"/>
                <w:sz w:val="21"/>
                <w:szCs w:val="21"/>
                <w:highlight w:val="none"/>
                <w:u w:val="none" w:color="auto"/>
              </w:rPr>
            </w:pPr>
            <w:r>
              <w:rPr>
                <w:rFonts w:hint="eastAsia" w:asciiTheme="minorEastAsia" w:hAnsiTheme="minorEastAsia" w:eastAsiaTheme="minorEastAsia" w:cstheme="minorEastAsia"/>
                <w:color w:val="auto"/>
                <w:sz w:val="21"/>
                <w:szCs w:val="21"/>
                <w:highlight w:val="none"/>
                <w:u w:val="none" w:color="auto"/>
              </w:rPr>
              <w:t>①工程类</w:t>
            </w:r>
            <w:r>
              <w:rPr>
                <w:rFonts w:hint="eastAsia" w:asciiTheme="minorEastAsia" w:hAnsiTheme="minorEastAsia" w:eastAsiaTheme="minorEastAsia" w:cstheme="minorEastAsia"/>
                <w:color w:val="auto"/>
                <w:sz w:val="21"/>
                <w:szCs w:val="21"/>
                <w:highlight w:val="none"/>
                <w:u w:val="none" w:color="auto"/>
                <w:lang w:eastAsia="zh-CN"/>
              </w:rPr>
              <w:t>（</w:t>
            </w:r>
            <w:r>
              <w:rPr>
                <w:rFonts w:hint="eastAsia" w:asciiTheme="minorEastAsia" w:hAnsiTheme="minorEastAsia" w:eastAsiaTheme="minorEastAsia" w:cstheme="minorEastAsia"/>
                <w:color w:val="auto"/>
                <w:sz w:val="21"/>
                <w:szCs w:val="21"/>
                <w:highlight w:val="none"/>
                <w:u w:val="none" w:color="auto"/>
                <w:lang w:val="en-US" w:eastAsia="zh-CN"/>
              </w:rPr>
              <w:t>满分5分</w:t>
            </w:r>
            <w:r>
              <w:rPr>
                <w:rFonts w:hint="eastAsia" w:asciiTheme="minorEastAsia" w:hAnsiTheme="minorEastAsia" w:eastAsiaTheme="minorEastAsia" w:cstheme="minorEastAsia"/>
                <w:color w:val="auto"/>
                <w:sz w:val="21"/>
                <w:szCs w:val="21"/>
                <w:highlight w:val="none"/>
                <w:u w:val="none" w:color="auto"/>
                <w:lang w:eastAsia="zh-CN"/>
              </w:rPr>
              <w:t>）</w:t>
            </w:r>
            <w:r>
              <w:rPr>
                <w:rFonts w:hint="eastAsia" w:asciiTheme="minorEastAsia" w:hAnsiTheme="minorEastAsia" w:eastAsiaTheme="minorEastAsia" w:cstheme="minorEastAsia"/>
                <w:color w:val="auto"/>
                <w:sz w:val="21"/>
                <w:szCs w:val="21"/>
                <w:highlight w:val="none"/>
                <w:u w:val="none" w:color="auto"/>
              </w:rPr>
              <w:t>：代理单个项目采购中标金额：5000-10000万元(不含10000万元)项目业绩，每个项目得1分，该项满分</w:t>
            </w:r>
            <w:r>
              <w:rPr>
                <w:rFonts w:hint="eastAsia" w:asciiTheme="minorEastAsia" w:hAnsiTheme="minorEastAsia" w:eastAsiaTheme="minorEastAsia" w:cstheme="minorEastAsia"/>
                <w:color w:val="auto"/>
                <w:sz w:val="21"/>
                <w:szCs w:val="21"/>
                <w:highlight w:val="none"/>
                <w:u w:val="none" w:color="auto"/>
                <w:lang w:val="en-US" w:eastAsia="zh-CN"/>
              </w:rPr>
              <w:t>1</w:t>
            </w:r>
            <w:r>
              <w:rPr>
                <w:rFonts w:hint="eastAsia" w:asciiTheme="minorEastAsia" w:hAnsiTheme="minorEastAsia" w:eastAsiaTheme="minorEastAsia" w:cstheme="minorEastAsia"/>
                <w:color w:val="auto"/>
                <w:sz w:val="21"/>
                <w:szCs w:val="21"/>
                <w:highlight w:val="none"/>
                <w:u w:val="none" w:color="auto"/>
              </w:rPr>
              <w:t>分；10000-15000万元(不含15000万元)项目业绩，每个项目得1分，该项满分</w:t>
            </w:r>
            <w:r>
              <w:rPr>
                <w:rFonts w:hint="eastAsia" w:asciiTheme="minorEastAsia" w:hAnsiTheme="minorEastAsia" w:eastAsiaTheme="minorEastAsia" w:cstheme="minorEastAsia"/>
                <w:color w:val="auto"/>
                <w:sz w:val="21"/>
                <w:szCs w:val="21"/>
                <w:highlight w:val="none"/>
                <w:u w:val="none" w:color="auto"/>
                <w:lang w:val="en-US" w:eastAsia="zh-CN"/>
              </w:rPr>
              <w:t>2</w:t>
            </w:r>
            <w:r>
              <w:rPr>
                <w:rFonts w:hint="eastAsia" w:asciiTheme="minorEastAsia" w:hAnsiTheme="minorEastAsia" w:eastAsiaTheme="minorEastAsia" w:cstheme="minorEastAsia"/>
                <w:color w:val="auto"/>
                <w:sz w:val="21"/>
                <w:szCs w:val="21"/>
                <w:highlight w:val="none"/>
                <w:u w:val="none" w:color="auto"/>
              </w:rPr>
              <w:t>分；15000万元以上或工程总承包类(EPC)中标金额5000万元(含5000万元)以上的每个项目得1分，该项满分</w:t>
            </w:r>
            <w:r>
              <w:rPr>
                <w:rFonts w:hint="eastAsia" w:asciiTheme="minorEastAsia" w:hAnsiTheme="minorEastAsia" w:eastAsiaTheme="minorEastAsia" w:cstheme="minorEastAsia"/>
                <w:color w:val="auto"/>
                <w:sz w:val="21"/>
                <w:szCs w:val="21"/>
                <w:highlight w:val="none"/>
                <w:u w:val="none" w:color="auto"/>
                <w:lang w:val="en-US" w:eastAsia="zh-CN"/>
              </w:rPr>
              <w:t>2</w:t>
            </w:r>
            <w:r>
              <w:rPr>
                <w:rFonts w:hint="eastAsia" w:asciiTheme="minorEastAsia" w:hAnsiTheme="minorEastAsia" w:eastAsiaTheme="minorEastAsia" w:cstheme="minorEastAsia"/>
                <w:color w:val="auto"/>
                <w:sz w:val="21"/>
                <w:szCs w:val="21"/>
                <w:highlight w:val="none"/>
                <w:u w:val="none" w:color="auto"/>
              </w:rPr>
              <w:t>分。</w:t>
            </w:r>
          </w:p>
          <w:p w14:paraId="2A48F09D">
            <w:pPr>
              <w:widowControl w:val="0"/>
              <w:tabs>
                <w:tab w:val="left" w:pos="7340"/>
              </w:tabs>
              <w:spacing w:before="14" w:line="380" w:lineRule="auto"/>
              <w:ind w:left="132" w:right="26" w:rightChars="0" w:firstLine="459"/>
              <w:rPr>
                <w:rFonts w:hint="eastAsia" w:asciiTheme="minorEastAsia" w:hAnsiTheme="minorEastAsia" w:eastAsiaTheme="minorEastAsia" w:cstheme="minorEastAsia"/>
                <w:color w:val="auto"/>
                <w:sz w:val="21"/>
                <w:szCs w:val="21"/>
                <w:highlight w:val="none"/>
                <w:u w:val="none" w:color="auto"/>
              </w:rPr>
            </w:pPr>
            <w:r>
              <w:rPr>
                <w:rFonts w:hint="eastAsia" w:asciiTheme="minorEastAsia" w:hAnsiTheme="minorEastAsia" w:eastAsiaTheme="minorEastAsia" w:cstheme="minorEastAsia"/>
                <w:color w:val="auto"/>
                <w:sz w:val="21"/>
                <w:szCs w:val="21"/>
                <w:highlight w:val="none"/>
                <w:u w:val="none" w:color="auto"/>
              </w:rPr>
              <w:t>②服务类</w:t>
            </w:r>
            <w:r>
              <w:rPr>
                <w:rFonts w:hint="eastAsia" w:asciiTheme="minorEastAsia" w:hAnsiTheme="minorEastAsia" w:eastAsiaTheme="minorEastAsia" w:cstheme="minorEastAsia"/>
                <w:color w:val="auto"/>
                <w:sz w:val="21"/>
                <w:szCs w:val="21"/>
                <w:highlight w:val="none"/>
                <w:u w:val="none" w:color="auto"/>
                <w:lang w:eastAsia="zh-CN"/>
              </w:rPr>
              <w:t>（</w:t>
            </w:r>
            <w:r>
              <w:rPr>
                <w:rFonts w:hint="eastAsia" w:asciiTheme="minorEastAsia" w:hAnsiTheme="minorEastAsia" w:eastAsiaTheme="minorEastAsia" w:cstheme="minorEastAsia"/>
                <w:color w:val="auto"/>
                <w:sz w:val="21"/>
                <w:szCs w:val="21"/>
                <w:highlight w:val="none"/>
                <w:u w:val="none" w:color="auto"/>
                <w:lang w:val="en-US" w:eastAsia="zh-CN"/>
              </w:rPr>
              <w:t>满分5分</w:t>
            </w:r>
            <w:r>
              <w:rPr>
                <w:rFonts w:hint="eastAsia" w:asciiTheme="minorEastAsia" w:hAnsiTheme="minorEastAsia" w:eastAsiaTheme="minorEastAsia" w:cstheme="minorEastAsia"/>
                <w:color w:val="auto"/>
                <w:sz w:val="21"/>
                <w:szCs w:val="21"/>
                <w:highlight w:val="none"/>
                <w:u w:val="none" w:color="auto"/>
                <w:lang w:eastAsia="zh-CN"/>
              </w:rPr>
              <w:t>）</w:t>
            </w:r>
            <w:r>
              <w:rPr>
                <w:rFonts w:hint="eastAsia" w:asciiTheme="minorEastAsia" w:hAnsiTheme="minorEastAsia" w:eastAsiaTheme="minorEastAsia" w:cstheme="minorEastAsia"/>
                <w:color w:val="auto"/>
                <w:sz w:val="21"/>
                <w:szCs w:val="21"/>
                <w:highlight w:val="none"/>
                <w:u w:val="none" w:color="auto"/>
              </w:rPr>
              <w:t>：代理单个项目采购中标金额：100-300万元(不含300万元)项目业绩，每个项目得1分，该项满分</w:t>
            </w:r>
            <w:r>
              <w:rPr>
                <w:rFonts w:hint="eastAsia" w:asciiTheme="minorEastAsia" w:hAnsiTheme="minorEastAsia" w:eastAsiaTheme="minorEastAsia" w:cstheme="minorEastAsia"/>
                <w:color w:val="auto"/>
                <w:sz w:val="21"/>
                <w:szCs w:val="21"/>
                <w:highlight w:val="none"/>
                <w:u w:val="none" w:color="auto"/>
                <w:lang w:val="en-US" w:eastAsia="zh-CN"/>
              </w:rPr>
              <w:t>1</w:t>
            </w:r>
            <w:r>
              <w:rPr>
                <w:rFonts w:hint="eastAsia" w:asciiTheme="minorEastAsia" w:hAnsiTheme="minorEastAsia" w:eastAsiaTheme="minorEastAsia" w:cstheme="minorEastAsia"/>
                <w:color w:val="auto"/>
                <w:sz w:val="21"/>
                <w:szCs w:val="21"/>
                <w:highlight w:val="none"/>
                <w:u w:val="none" w:color="auto"/>
              </w:rPr>
              <w:t>分；300-500万元(不含500万元)项目业绩，每个项目得1分，该项满分</w:t>
            </w:r>
            <w:r>
              <w:rPr>
                <w:rFonts w:hint="eastAsia" w:asciiTheme="minorEastAsia" w:hAnsiTheme="minorEastAsia" w:eastAsiaTheme="minorEastAsia" w:cstheme="minorEastAsia"/>
                <w:color w:val="auto"/>
                <w:sz w:val="21"/>
                <w:szCs w:val="21"/>
                <w:highlight w:val="none"/>
                <w:u w:val="none" w:color="auto"/>
                <w:lang w:val="en-US" w:eastAsia="zh-CN"/>
              </w:rPr>
              <w:t>2</w:t>
            </w:r>
            <w:r>
              <w:rPr>
                <w:rFonts w:hint="eastAsia" w:asciiTheme="minorEastAsia" w:hAnsiTheme="minorEastAsia" w:eastAsiaTheme="minorEastAsia" w:cstheme="minorEastAsia"/>
                <w:color w:val="auto"/>
                <w:sz w:val="21"/>
                <w:szCs w:val="21"/>
                <w:highlight w:val="none"/>
                <w:u w:val="none" w:color="auto"/>
              </w:rPr>
              <w:t>分；500万元以上的每个项目得1分，该项满分</w:t>
            </w:r>
            <w:r>
              <w:rPr>
                <w:rFonts w:hint="eastAsia" w:asciiTheme="minorEastAsia" w:hAnsiTheme="minorEastAsia" w:eastAsiaTheme="minorEastAsia" w:cstheme="minorEastAsia"/>
                <w:color w:val="auto"/>
                <w:sz w:val="21"/>
                <w:szCs w:val="21"/>
                <w:highlight w:val="none"/>
                <w:u w:val="none" w:color="auto"/>
                <w:lang w:val="en-US" w:eastAsia="zh-CN"/>
              </w:rPr>
              <w:t>2</w:t>
            </w:r>
            <w:r>
              <w:rPr>
                <w:rFonts w:hint="eastAsia" w:asciiTheme="minorEastAsia" w:hAnsiTheme="minorEastAsia" w:eastAsiaTheme="minorEastAsia" w:cstheme="minorEastAsia"/>
                <w:color w:val="auto"/>
                <w:sz w:val="21"/>
                <w:szCs w:val="21"/>
                <w:highlight w:val="none"/>
                <w:u w:val="none" w:color="auto"/>
              </w:rPr>
              <w:t>分。</w:t>
            </w:r>
          </w:p>
          <w:p w14:paraId="1D8F32A9">
            <w:pPr>
              <w:widowControl w:val="0"/>
              <w:tabs>
                <w:tab w:val="left" w:pos="7340"/>
              </w:tabs>
              <w:spacing w:before="14" w:line="380" w:lineRule="auto"/>
              <w:ind w:left="132" w:right="26" w:rightChars="0" w:firstLine="459"/>
              <w:rPr>
                <w:rFonts w:hint="eastAsia" w:asciiTheme="minorEastAsia" w:hAnsiTheme="minorEastAsia" w:eastAsiaTheme="minorEastAsia" w:cstheme="minorEastAsia"/>
                <w:color w:val="auto"/>
                <w:sz w:val="21"/>
                <w:szCs w:val="21"/>
                <w:highlight w:val="none"/>
                <w:u w:val="none" w:color="auto"/>
                <w:lang w:eastAsia="zh-CN"/>
              </w:rPr>
            </w:pPr>
            <w:r>
              <w:rPr>
                <w:rFonts w:hint="eastAsia" w:asciiTheme="minorEastAsia" w:hAnsiTheme="minorEastAsia" w:eastAsiaTheme="minorEastAsia" w:cstheme="minorEastAsia"/>
                <w:color w:val="auto"/>
                <w:sz w:val="21"/>
                <w:szCs w:val="21"/>
                <w:highlight w:val="none"/>
                <w:u w:val="none" w:color="auto"/>
              </w:rPr>
              <w:t>③货物类</w:t>
            </w:r>
            <w:r>
              <w:rPr>
                <w:rFonts w:hint="eastAsia" w:asciiTheme="minorEastAsia" w:hAnsiTheme="minorEastAsia" w:eastAsiaTheme="minorEastAsia" w:cstheme="minorEastAsia"/>
                <w:color w:val="auto"/>
                <w:sz w:val="21"/>
                <w:szCs w:val="21"/>
                <w:highlight w:val="none"/>
                <w:u w:val="none" w:color="auto"/>
                <w:lang w:eastAsia="zh-CN"/>
              </w:rPr>
              <w:t>（</w:t>
            </w:r>
            <w:r>
              <w:rPr>
                <w:rFonts w:hint="eastAsia" w:asciiTheme="minorEastAsia" w:hAnsiTheme="minorEastAsia" w:eastAsiaTheme="minorEastAsia" w:cstheme="minorEastAsia"/>
                <w:color w:val="auto"/>
                <w:sz w:val="21"/>
                <w:szCs w:val="21"/>
                <w:highlight w:val="none"/>
                <w:u w:val="none" w:color="auto"/>
                <w:lang w:val="en-US" w:eastAsia="zh-CN"/>
              </w:rPr>
              <w:t>满分5分</w:t>
            </w:r>
            <w:r>
              <w:rPr>
                <w:rFonts w:hint="eastAsia" w:asciiTheme="minorEastAsia" w:hAnsiTheme="minorEastAsia" w:eastAsiaTheme="minorEastAsia" w:cstheme="minorEastAsia"/>
                <w:color w:val="auto"/>
                <w:sz w:val="21"/>
                <w:szCs w:val="21"/>
                <w:highlight w:val="none"/>
                <w:u w:val="none" w:color="auto"/>
                <w:lang w:eastAsia="zh-CN"/>
              </w:rPr>
              <w:t>）</w:t>
            </w:r>
            <w:r>
              <w:rPr>
                <w:rFonts w:hint="eastAsia" w:asciiTheme="minorEastAsia" w:hAnsiTheme="minorEastAsia" w:eastAsiaTheme="minorEastAsia" w:cstheme="minorEastAsia"/>
                <w:color w:val="auto"/>
                <w:sz w:val="21"/>
                <w:szCs w:val="21"/>
                <w:highlight w:val="none"/>
                <w:u w:val="none" w:color="auto"/>
              </w:rPr>
              <w:t>：代理单个项目采购中标金额：100-500万元(不含500万元)项目业绩，每个项目得1分，该项满分</w:t>
            </w:r>
            <w:r>
              <w:rPr>
                <w:rFonts w:hint="eastAsia" w:asciiTheme="minorEastAsia" w:hAnsiTheme="minorEastAsia" w:eastAsiaTheme="minorEastAsia" w:cstheme="minorEastAsia"/>
                <w:color w:val="auto"/>
                <w:sz w:val="21"/>
                <w:szCs w:val="21"/>
                <w:highlight w:val="none"/>
                <w:u w:val="none" w:color="auto"/>
                <w:lang w:val="en-US" w:eastAsia="zh-CN"/>
              </w:rPr>
              <w:t>1</w:t>
            </w:r>
            <w:r>
              <w:rPr>
                <w:rFonts w:hint="eastAsia" w:asciiTheme="minorEastAsia" w:hAnsiTheme="minorEastAsia" w:eastAsiaTheme="minorEastAsia" w:cstheme="minorEastAsia"/>
                <w:color w:val="auto"/>
                <w:sz w:val="21"/>
                <w:szCs w:val="21"/>
                <w:highlight w:val="none"/>
                <w:u w:val="none" w:color="auto"/>
              </w:rPr>
              <w:t>分；500-1000万元(不含1000万元)项目业绩，每个项目得1分，该项满分</w:t>
            </w:r>
            <w:r>
              <w:rPr>
                <w:rFonts w:hint="eastAsia" w:asciiTheme="minorEastAsia" w:hAnsiTheme="minorEastAsia" w:eastAsiaTheme="minorEastAsia" w:cstheme="minorEastAsia"/>
                <w:color w:val="auto"/>
                <w:sz w:val="21"/>
                <w:szCs w:val="21"/>
                <w:highlight w:val="none"/>
                <w:u w:val="none" w:color="auto"/>
                <w:lang w:val="en-US" w:eastAsia="zh-CN"/>
              </w:rPr>
              <w:t>2</w:t>
            </w:r>
            <w:r>
              <w:rPr>
                <w:rFonts w:hint="eastAsia" w:asciiTheme="minorEastAsia" w:hAnsiTheme="minorEastAsia" w:eastAsiaTheme="minorEastAsia" w:cstheme="minorEastAsia"/>
                <w:color w:val="auto"/>
                <w:sz w:val="21"/>
                <w:szCs w:val="21"/>
                <w:highlight w:val="none"/>
                <w:u w:val="none" w:color="auto"/>
              </w:rPr>
              <w:t>分；1000万元以上的每个项目得1分，该项满分</w:t>
            </w:r>
            <w:r>
              <w:rPr>
                <w:rFonts w:hint="eastAsia" w:asciiTheme="minorEastAsia" w:hAnsiTheme="minorEastAsia" w:eastAsiaTheme="minorEastAsia" w:cstheme="minorEastAsia"/>
                <w:color w:val="auto"/>
                <w:sz w:val="21"/>
                <w:szCs w:val="21"/>
                <w:highlight w:val="none"/>
                <w:u w:val="none" w:color="auto"/>
                <w:lang w:val="en-US" w:eastAsia="zh-CN"/>
              </w:rPr>
              <w:t>2</w:t>
            </w:r>
            <w:r>
              <w:rPr>
                <w:rFonts w:hint="eastAsia" w:asciiTheme="minorEastAsia" w:hAnsiTheme="minorEastAsia" w:eastAsiaTheme="minorEastAsia" w:cstheme="minorEastAsia"/>
                <w:color w:val="auto"/>
                <w:sz w:val="21"/>
                <w:szCs w:val="21"/>
                <w:highlight w:val="none"/>
                <w:u w:val="none" w:color="auto"/>
              </w:rPr>
              <w:t>分</w:t>
            </w:r>
            <w:r>
              <w:rPr>
                <w:rFonts w:hint="eastAsia" w:asciiTheme="minorEastAsia" w:hAnsiTheme="minorEastAsia" w:eastAsiaTheme="minorEastAsia" w:cstheme="minorEastAsia"/>
                <w:color w:val="auto"/>
                <w:sz w:val="21"/>
                <w:szCs w:val="21"/>
                <w:highlight w:val="none"/>
                <w:u w:val="none" w:color="auto"/>
                <w:lang w:eastAsia="zh-CN"/>
              </w:rPr>
              <w:t>。</w:t>
            </w:r>
          </w:p>
          <w:p w14:paraId="2BD0BE02">
            <w:pPr>
              <w:widowControl w:val="0"/>
              <w:spacing w:before="174" w:line="377" w:lineRule="auto"/>
              <w:ind w:right="429"/>
              <w:rPr>
                <w:rFonts w:hint="eastAsia" w:asciiTheme="minorEastAsia" w:hAnsiTheme="minorEastAsia" w:eastAsiaTheme="minorEastAsia" w:cstheme="minorEastAsia"/>
                <w:b/>
                <w:bCs/>
                <w:color w:val="auto"/>
                <w:spacing w:val="1"/>
                <w:sz w:val="21"/>
                <w:szCs w:val="21"/>
                <w:highlight w:val="none"/>
                <w:u w:val="none" w:color="auto"/>
                <w:lang w:val="en-US" w:eastAsia="zh-CN"/>
              </w:rPr>
            </w:pPr>
            <w:r>
              <w:rPr>
                <w:rFonts w:hint="eastAsia" w:asciiTheme="minorEastAsia" w:hAnsiTheme="minorEastAsia" w:eastAsiaTheme="minorEastAsia" w:cstheme="minorEastAsia"/>
                <w:b/>
                <w:bCs/>
                <w:color w:val="auto"/>
                <w:spacing w:val="1"/>
                <w:sz w:val="21"/>
                <w:szCs w:val="21"/>
                <w:highlight w:val="none"/>
                <w:u w:val="none" w:color="auto"/>
              </w:rPr>
              <w:t>注：</w:t>
            </w:r>
          </w:p>
          <w:p w14:paraId="597F9BEB">
            <w:pPr>
              <w:widowControl w:val="0"/>
              <w:spacing w:before="174" w:line="377" w:lineRule="auto"/>
              <w:ind w:right="429"/>
              <w:rPr>
                <w:rFonts w:hint="eastAsia" w:asciiTheme="minorEastAsia" w:hAnsiTheme="minorEastAsia" w:eastAsiaTheme="minorEastAsia" w:cstheme="minorEastAsia"/>
                <w:b/>
                <w:bCs/>
                <w:color w:val="auto"/>
                <w:spacing w:val="1"/>
                <w:sz w:val="21"/>
                <w:szCs w:val="21"/>
                <w:highlight w:val="none"/>
                <w:u w:val="none" w:color="auto"/>
              </w:rPr>
            </w:pPr>
            <w:r>
              <w:rPr>
                <w:rFonts w:hint="eastAsia" w:asciiTheme="minorEastAsia" w:hAnsiTheme="minorEastAsia" w:eastAsiaTheme="minorEastAsia" w:cstheme="minorEastAsia"/>
                <w:b/>
                <w:bCs/>
                <w:color w:val="auto"/>
                <w:spacing w:val="1"/>
                <w:sz w:val="21"/>
                <w:szCs w:val="21"/>
                <w:highlight w:val="none"/>
                <w:u w:val="none" w:color="auto"/>
              </w:rPr>
              <w:t>1.以上业绩要求的中标金额下限含本数；</w:t>
            </w:r>
          </w:p>
          <w:p w14:paraId="0598A2F0">
            <w:pPr>
              <w:widowControl w:val="0"/>
              <w:rPr>
                <w:rFonts w:hint="eastAsia" w:asciiTheme="minorEastAsia" w:hAnsiTheme="minorEastAsia" w:eastAsiaTheme="minorEastAsia" w:cstheme="minorEastAsia"/>
                <w:color w:val="auto"/>
                <w:spacing w:val="1"/>
                <w:sz w:val="21"/>
                <w:szCs w:val="21"/>
                <w:highlight w:val="none"/>
                <w:u w:val="none" w:color="auto"/>
              </w:rPr>
            </w:pPr>
            <w:r>
              <w:rPr>
                <w:rFonts w:hint="eastAsia" w:asciiTheme="minorEastAsia" w:hAnsiTheme="minorEastAsia" w:eastAsiaTheme="minorEastAsia" w:cstheme="minorEastAsia"/>
                <w:b/>
                <w:bCs/>
                <w:color w:val="auto"/>
                <w:spacing w:val="1"/>
                <w:sz w:val="21"/>
                <w:szCs w:val="21"/>
                <w:highlight w:val="none"/>
                <w:u w:val="none" w:color="auto"/>
              </w:rPr>
              <w:t>2.以上工程类采购代理项目与工程总承包(EPC)项目不得重复。</w:t>
            </w:r>
          </w:p>
        </w:tc>
      </w:tr>
      <w:tr w14:paraId="19C0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3"/>
            <w:vAlign w:val="center"/>
          </w:tcPr>
          <w:p w14:paraId="7615E173">
            <w:pPr>
              <w:widowControl w:val="0"/>
              <w:jc w:val="left"/>
              <w:rPr>
                <w:rFonts w:hint="eastAsia" w:asciiTheme="minorEastAsia" w:hAnsiTheme="minorEastAsia" w:eastAsiaTheme="minorEastAsia" w:cstheme="minorEastAsia"/>
                <w:color w:val="auto"/>
                <w:sz w:val="21"/>
                <w:szCs w:val="21"/>
                <w:u w:val="none" w:color="auto"/>
                <w:vertAlign w:val="baseline"/>
              </w:rPr>
            </w:pPr>
            <w:r>
              <w:rPr>
                <w:rFonts w:hint="eastAsia" w:asciiTheme="minorEastAsia" w:hAnsiTheme="minorEastAsia" w:eastAsiaTheme="minorEastAsia" w:cstheme="minorEastAsia"/>
                <w:color w:val="auto"/>
                <w:spacing w:val="1"/>
                <w:sz w:val="21"/>
                <w:szCs w:val="21"/>
                <w:u w:val="none" w:color="auto"/>
              </w:rPr>
              <w:t>总得分=1+2+3</w:t>
            </w:r>
          </w:p>
        </w:tc>
      </w:tr>
    </w:tbl>
    <w:p w14:paraId="2141DE21">
      <w:pPr>
        <w:spacing w:before="17"/>
        <w:rPr>
          <w:color w:val="auto"/>
          <w:u w:val="none" w:color="auto"/>
        </w:rPr>
      </w:pPr>
    </w:p>
    <w:p w14:paraId="5B9AF7C0">
      <w:pPr>
        <w:spacing w:before="71" w:line="219" w:lineRule="auto"/>
        <w:ind w:left="458"/>
        <w:rPr>
          <w:rFonts w:ascii="宋体" w:hAnsi="宋体" w:eastAsia="宋体" w:cs="宋体"/>
          <w:color w:val="auto"/>
          <w:sz w:val="25"/>
          <w:szCs w:val="25"/>
          <w:u w:val="none" w:color="auto"/>
        </w:rPr>
      </w:pPr>
      <w:r>
        <w:rPr>
          <w:rFonts w:ascii="宋体" w:hAnsi="宋体" w:eastAsia="宋体" w:cs="宋体"/>
          <w:b/>
          <w:bCs/>
          <w:color w:val="auto"/>
          <w:spacing w:val="-9"/>
          <w:sz w:val="25"/>
          <w:szCs w:val="25"/>
          <w:u w:val="none" w:color="auto"/>
        </w:rPr>
        <w:t>三、中标候选人推荐原则</w:t>
      </w:r>
    </w:p>
    <w:p w14:paraId="618B643B">
      <w:pPr>
        <w:spacing w:before="191" w:line="394" w:lineRule="auto"/>
        <w:ind w:left="44" w:right="6" w:firstLine="420"/>
        <w:jc w:val="both"/>
        <w:rPr>
          <w:rFonts w:ascii="宋体" w:hAnsi="宋体" w:eastAsia="宋体" w:cs="宋体"/>
          <w:color w:val="auto"/>
          <w:sz w:val="25"/>
          <w:szCs w:val="25"/>
          <w:u w:val="none" w:color="auto"/>
        </w:rPr>
      </w:pPr>
      <w:r>
        <w:rPr>
          <w:rFonts w:ascii="宋体" w:hAnsi="宋体" w:eastAsia="宋体" w:cs="宋体"/>
          <w:color w:val="auto"/>
          <w:spacing w:val="-10"/>
          <w:sz w:val="25"/>
          <w:szCs w:val="25"/>
          <w:u w:val="none" w:color="auto"/>
        </w:rPr>
        <w:t>本次评审按评分标准打分。评审委员会对满足采购文件实质性要求的采购响应文</w:t>
      </w:r>
      <w:r>
        <w:rPr>
          <w:rFonts w:ascii="宋体" w:hAnsi="宋体" w:eastAsia="宋体" w:cs="宋体"/>
          <w:color w:val="auto"/>
          <w:spacing w:val="-11"/>
          <w:sz w:val="25"/>
          <w:szCs w:val="25"/>
          <w:u w:val="none" w:color="auto"/>
        </w:rPr>
        <w:t>件，按照本章</w:t>
      </w:r>
      <w:r>
        <w:rPr>
          <w:rFonts w:ascii="宋体" w:hAnsi="宋体" w:eastAsia="宋体" w:cs="宋体"/>
          <w:color w:val="auto"/>
          <w:sz w:val="25"/>
          <w:szCs w:val="25"/>
          <w:u w:val="none" w:color="auto"/>
        </w:rPr>
        <w:t xml:space="preserve"> </w:t>
      </w:r>
      <w:r>
        <w:rPr>
          <w:rFonts w:ascii="宋体" w:hAnsi="宋体" w:eastAsia="宋体" w:cs="宋体"/>
          <w:color w:val="auto"/>
          <w:spacing w:val="-10"/>
          <w:sz w:val="25"/>
          <w:szCs w:val="25"/>
          <w:u w:val="none" w:color="auto"/>
        </w:rPr>
        <w:t>评审原则规定的评分标准进行打分，并按总得分由高到低</w:t>
      </w:r>
      <w:r>
        <w:rPr>
          <w:rFonts w:hint="eastAsia" w:ascii="宋体" w:hAnsi="宋体" w:eastAsia="宋体" w:cs="宋体"/>
          <w:color w:val="auto"/>
          <w:spacing w:val="-10"/>
          <w:sz w:val="25"/>
          <w:szCs w:val="25"/>
          <w:u w:val="none" w:color="auto"/>
          <w:lang w:eastAsia="zh-CN"/>
        </w:rPr>
        <w:t>排序</w:t>
      </w:r>
      <w:r>
        <w:rPr>
          <w:rFonts w:ascii="宋体" w:hAnsi="宋体" w:eastAsia="宋体" w:cs="宋体"/>
          <w:color w:val="auto"/>
          <w:spacing w:val="-10"/>
          <w:sz w:val="25"/>
          <w:szCs w:val="25"/>
          <w:u w:val="none" w:color="auto"/>
        </w:rPr>
        <w:t>，推</w:t>
      </w:r>
      <w:r>
        <w:rPr>
          <w:rFonts w:ascii="宋体" w:hAnsi="宋体" w:eastAsia="宋体" w:cs="宋体"/>
          <w:color w:val="auto"/>
          <w:spacing w:val="-7"/>
          <w:sz w:val="25"/>
          <w:szCs w:val="25"/>
          <w:u w:val="none" w:color="auto"/>
        </w:rPr>
        <w:t>荐5名成交候选人。总分相同时，以</w:t>
      </w:r>
      <w:r>
        <w:rPr>
          <w:rFonts w:ascii="宋体" w:hAnsi="宋体" w:eastAsia="宋体" w:cs="宋体"/>
          <w:color w:val="auto"/>
          <w:spacing w:val="-2"/>
          <w:sz w:val="25"/>
          <w:szCs w:val="25"/>
          <w:u w:val="none" w:color="auto"/>
        </w:rPr>
        <w:t>服务方案</w:t>
      </w:r>
      <w:r>
        <w:rPr>
          <w:rFonts w:ascii="宋体" w:hAnsi="宋体" w:eastAsia="宋体" w:cs="宋体"/>
          <w:color w:val="auto"/>
          <w:spacing w:val="-7"/>
          <w:sz w:val="25"/>
          <w:szCs w:val="25"/>
          <w:u w:val="none" w:color="auto"/>
        </w:rPr>
        <w:t>得分高的优先排列次</w:t>
      </w:r>
      <w:r>
        <w:rPr>
          <w:rFonts w:ascii="宋体" w:hAnsi="宋体" w:eastAsia="宋体" w:cs="宋体"/>
          <w:color w:val="auto"/>
          <w:spacing w:val="-8"/>
          <w:sz w:val="25"/>
          <w:szCs w:val="25"/>
          <w:u w:val="none" w:color="auto"/>
        </w:rPr>
        <w:t>序。</w:t>
      </w:r>
    </w:p>
    <w:p w14:paraId="76F12143">
      <w:pPr>
        <w:rPr>
          <w:color w:val="auto"/>
          <w:u w:val="none" w:color="auto"/>
        </w:rPr>
      </w:pPr>
      <w:r>
        <w:rPr>
          <w:color w:val="auto"/>
          <w:u w:val="none" w:color="auto"/>
        </w:rPr>
        <w:br w:type="page"/>
      </w:r>
    </w:p>
    <w:p w14:paraId="292F497A">
      <w:pPr>
        <w:bidi w:val="0"/>
        <w:rPr>
          <w:color w:val="auto"/>
          <w:u w:val="none" w:color="auto"/>
        </w:rPr>
      </w:pPr>
    </w:p>
    <w:p w14:paraId="14B1CB28">
      <w:pPr>
        <w:pStyle w:val="3"/>
        <w:spacing w:line="258" w:lineRule="auto"/>
        <w:rPr>
          <w:color w:val="auto"/>
          <w:u w:val="none" w:color="auto"/>
        </w:rPr>
      </w:pPr>
    </w:p>
    <w:p w14:paraId="0E72E38C">
      <w:pPr>
        <w:spacing w:before="120" w:line="219" w:lineRule="auto"/>
        <w:ind w:left="3130"/>
        <w:outlineLvl w:val="0"/>
        <w:rPr>
          <w:rFonts w:ascii="宋体" w:hAnsi="宋体" w:eastAsia="宋体" w:cs="宋体"/>
          <w:color w:val="auto"/>
          <w:sz w:val="37"/>
          <w:szCs w:val="37"/>
          <w:u w:val="none" w:color="auto"/>
        </w:rPr>
      </w:pPr>
      <w:bookmarkStart w:id="12" w:name="bookmark5"/>
      <w:bookmarkEnd w:id="12"/>
      <w:r>
        <w:rPr>
          <w:rFonts w:ascii="宋体" w:hAnsi="宋体" w:eastAsia="宋体" w:cs="宋体"/>
          <w:b/>
          <w:bCs/>
          <w:color w:val="auto"/>
          <w:spacing w:val="-8"/>
          <w:sz w:val="37"/>
          <w:szCs w:val="37"/>
          <w:u w:val="none" w:color="auto"/>
        </w:rPr>
        <w:t>第五章</w:t>
      </w:r>
      <w:r>
        <w:rPr>
          <w:rFonts w:ascii="宋体" w:hAnsi="宋体" w:eastAsia="宋体" w:cs="宋体"/>
          <w:color w:val="auto"/>
          <w:spacing w:val="130"/>
          <w:sz w:val="37"/>
          <w:szCs w:val="37"/>
          <w:u w:val="none" w:color="auto"/>
        </w:rPr>
        <w:t xml:space="preserve"> </w:t>
      </w:r>
      <w:r>
        <w:rPr>
          <w:rFonts w:ascii="宋体" w:hAnsi="宋体" w:eastAsia="宋体" w:cs="宋体"/>
          <w:b/>
          <w:bCs/>
          <w:color w:val="auto"/>
          <w:spacing w:val="-8"/>
          <w:sz w:val="37"/>
          <w:szCs w:val="37"/>
          <w:u w:val="none" w:color="auto"/>
        </w:rPr>
        <w:t>合同格式</w:t>
      </w:r>
    </w:p>
    <w:p w14:paraId="415D7D29">
      <w:pPr>
        <w:pStyle w:val="3"/>
        <w:spacing w:line="283" w:lineRule="auto"/>
        <w:rPr>
          <w:color w:val="auto"/>
          <w:u w:val="none" w:color="auto"/>
        </w:rPr>
      </w:pPr>
    </w:p>
    <w:p w14:paraId="0441D5C9">
      <w:pPr>
        <w:pStyle w:val="3"/>
        <w:spacing w:line="283" w:lineRule="auto"/>
        <w:rPr>
          <w:color w:val="auto"/>
          <w:u w:val="none" w:color="auto"/>
        </w:rPr>
      </w:pPr>
    </w:p>
    <w:p w14:paraId="211AEAC6">
      <w:pPr>
        <w:pStyle w:val="3"/>
        <w:spacing w:line="283" w:lineRule="auto"/>
        <w:rPr>
          <w:color w:val="auto"/>
          <w:u w:val="none" w:color="auto"/>
        </w:rPr>
      </w:pPr>
    </w:p>
    <w:p w14:paraId="136FA90F">
      <w:pPr>
        <w:pStyle w:val="3"/>
        <w:spacing w:line="284" w:lineRule="auto"/>
        <w:rPr>
          <w:color w:val="auto"/>
          <w:u w:val="none" w:color="auto"/>
        </w:rPr>
      </w:pPr>
    </w:p>
    <w:p w14:paraId="4D2B30FD">
      <w:pPr>
        <w:pStyle w:val="3"/>
        <w:spacing w:line="284" w:lineRule="auto"/>
        <w:rPr>
          <w:color w:val="auto"/>
          <w:u w:val="none" w:color="auto"/>
        </w:rPr>
      </w:pPr>
    </w:p>
    <w:p w14:paraId="32D42AD7">
      <w:pPr>
        <w:spacing w:before="146" w:line="222" w:lineRule="auto"/>
        <w:ind w:left="1946"/>
        <w:rPr>
          <w:rFonts w:ascii="黑体" w:hAnsi="黑体" w:eastAsia="黑体" w:cs="黑体"/>
          <w:color w:val="auto"/>
          <w:sz w:val="45"/>
          <w:szCs w:val="45"/>
          <w:u w:val="none" w:color="auto"/>
        </w:rPr>
      </w:pPr>
      <w:r>
        <w:rPr>
          <w:rFonts w:ascii="黑体" w:hAnsi="黑体" w:eastAsia="黑体" w:cs="黑体"/>
          <w:b/>
          <w:bCs/>
          <w:color w:val="auto"/>
          <w:spacing w:val="-15"/>
          <w:sz w:val="45"/>
          <w:szCs w:val="45"/>
          <w:u w:val="none" w:color="auto"/>
        </w:rPr>
        <w:t>政府采购代理机构委托合同</w:t>
      </w:r>
    </w:p>
    <w:p w14:paraId="39156F2A">
      <w:pPr>
        <w:pStyle w:val="3"/>
        <w:spacing w:line="255" w:lineRule="auto"/>
        <w:rPr>
          <w:color w:val="auto"/>
          <w:u w:val="none" w:color="auto"/>
        </w:rPr>
      </w:pPr>
    </w:p>
    <w:p w14:paraId="2DEF2078">
      <w:pPr>
        <w:pStyle w:val="3"/>
        <w:spacing w:line="255" w:lineRule="auto"/>
        <w:rPr>
          <w:color w:val="auto"/>
          <w:u w:val="none" w:color="auto"/>
        </w:rPr>
      </w:pPr>
    </w:p>
    <w:p w14:paraId="39D304E2">
      <w:pPr>
        <w:pStyle w:val="3"/>
        <w:spacing w:line="255" w:lineRule="auto"/>
        <w:rPr>
          <w:color w:val="auto"/>
          <w:u w:val="none" w:color="auto"/>
        </w:rPr>
      </w:pPr>
    </w:p>
    <w:p w14:paraId="23E95639">
      <w:pPr>
        <w:pStyle w:val="3"/>
        <w:spacing w:line="255" w:lineRule="auto"/>
        <w:rPr>
          <w:color w:val="auto"/>
          <w:u w:val="none" w:color="auto"/>
        </w:rPr>
      </w:pPr>
    </w:p>
    <w:p w14:paraId="18E87043">
      <w:pPr>
        <w:pStyle w:val="3"/>
        <w:spacing w:line="255" w:lineRule="auto"/>
        <w:rPr>
          <w:color w:val="auto"/>
          <w:u w:val="none" w:color="auto"/>
        </w:rPr>
      </w:pPr>
    </w:p>
    <w:p w14:paraId="6E432F13">
      <w:pPr>
        <w:pStyle w:val="3"/>
        <w:spacing w:line="255" w:lineRule="auto"/>
        <w:rPr>
          <w:color w:val="auto"/>
          <w:u w:val="none" w:color="auto"/>
        </w:rPr>
      </w:pPr>
    </w:p>
    <w:p w14:paraId="23BBECC2">
      <w:pPr>
        <w:pStyle w:val="3"/>
        <w:spacing w:line="255" w:lineRule="auto"/>
        <w:rPr>
          <w:color w:val="auto"/>
          <w:u w:val="none" w:color="auto"/>
        </w:rPr>
      </w:pPr>
    </w:p>
    <w:p w14:paraId="17E63382">
      <w:pPr>
        <w:pStyle w:val="3"/>
        <w:spacing w:line="255" w:lineRule="auto"/>
        <w:rPr>
          <w:color w:val="auto"/>
          <w:u w:val="none" w:color="auto"/>
        </w:rPr>
      </w:pPr>
    </w:p>
    <w:p w14:paraId="419B8F4E">
      <w:pPr>
        <w:pStyle w:val="3"/>
        <w:spacing w:line="255" w:lineRule="auto"/>
        <w:rPr>
          <w:color w:val="auto"/>
          <w:u w:val="none" w:color="auto"/>
        </w:rPr>
      </w:pPr>
    </w:p>
    <w:p w14:paraId="0A7FC002">
      <w:pPr>
        <w:pStyle w:val="3"/>
        <w:spacing w:line="255" w:lineRule="auto"/>
        <w:rPr>
          <w:color w:val="auto"/>
          <w:u w:val="none" w:color="auto"/>
        </w:rPr>
      </w:pPr>
    </w:p>
    <w:p w14:paraId="197CD7D7">
      <w:pPr>
        <w:pStyle w:val="3"/>
        <w:spacing w:line="256" w:lineRule="auto"/>
        <w:rPr>
          <w:color w:val="auto"/>
          <w:u w:val="none" w:color="auto"/>
        </w:rPr>
      </w:pPr>
    </w:p>
    <w:p w14:paraId="21B0A1B6">
      <w:pPr>
        <w:pStyle w:val="3"/>
        <w:spacing w:line="256" w:lineRule="auto"/>
        <w:rPr>
          <w:color w:val="auto"/>
          <w:u w:val="none" w:color="auto"/>
        </w:rPr>
      </w:pPr>
    </w:p>
    <w:p w14:paraId="77335D7F">
      <w:pPr>
        <w:pStyle w:val="3"/>
        <w:spacing w:line="256" w:lineRule="auto"/>
        <w:rPr>
          <w:color w:val="auto"/>
          <w:u w:val="none" w:color="auto"/>
        </w:rPr>
      </w:pPr>
    </w:p>
    <w:p w14:paraId="63C18544">
      <w:pPr>
        <w:pStyle w:val="3"/>
        <w:spacing w:line="256" w:lineRule="auto"/>
        <w:rPr>
          <w:color w:val="auto"/>
          <w:u w:val="none" w:color="auto"/>
        </w:rPr>
      </w:pPr>
    </w:p>
    <w:p w14:paraId="66B888D6">
      <w:pPr>
        <w:spacing w:before="107" w:line="219" w:lineRule="auto"/>
        <w:jc w:val="center"/>
        <w:rPr>
          <w:rFonts w:ascii="宋体" w:hAnsi="宋体" w:eastAsia="宋体" w:cs="宋体"/>
          <w:color w:val="auto"/>
          <w:sz w:val="33"/>
          <w:szCs w:val="33"/>
          <w:u w:val="none" w:color="auto"/>
        </w:rPr>
      </w:pPr>
      <w:r>
        <w:rPr>
          <w:rFonts w:ascii="宋体" w:hAnsi="宋体" w:eastAsia="宋体" w:cs="宋体"/>
          <w:b/>
          <w:bCs/>
          <w:color w:val="auto"/>
          <w:spacing w:val="-14"/>
          <w:sz w:val="33"/>
          <w:szCs w:val="33"/>
          <w:u w:val="none" w:color="auto"/>
        </w:rPr>
        <w:t>采购单位：</w:t>
      </w:r>
      <w:r>
        <w:rPr>
          <w:rFonts w:hint="eastAsia" w:ascii="宋体" w:hAnsi="宋体" w:eastAsia="宋体" w:cs="宋体"/>
          <w:b/>
          <w:bCs/>
          <w:color w:val="auto"/>
          <w:spacing w:val="-14"/>
          <w:sz w:val="33"/>
          <w:szCs w:val="33"/>
          <w:u w:val="none" w:color="auto"/>
        </w:rPr>
        <w:t>广西壮族自治区交通运输综合行政执法局</w:t>
      </w:r>
    </w:p>
    <w:p w14:paraId="17310668">
      <w:pPr>
        <w:pStyle w:val="3"/>
        <w:spacing w:line="245" w:lineRule="auto"/>
        <w:rPr>
          <w:color w:val="auto"/>
          <w:u w:val="none" w:color="auto"/>
        </w:rPr>
      </w:pPr>
    </w:p>
    <w:p w14:paraId="547EB878">
      <w:pPr>
        <w:pStyle w:val="3"/>
        <w:spacing w:line="245" w:lineRule="auto"/>
        <w:rPr>
          <w:color w:val="auto"/>
          <w:u w:val="none" w:color="auto"/>
        </w:rPr>
      </w:pPr>
    </w:p>
    <w:p w14:paraId="6B84139E">
      <w:pPr>
        <w:pStyle w:val="3"/>
        <w:spacing w:line="246" w:lineRule="auto"/>
        <w:rPr>
          <w:color w:val="auto"/>
          <w:u w:val="none" w:color="auto"/>
        </w:rPr>
      </w:pPr>
    </w:p>
    <w:p w14:paraId="36A43411">
      <w:pPr>
        <w:spacing w:before="107" w:line="219" w:lineRule="auto"/>
        <w:ind w:firstLine="934" w:firstLineChars="300"/>
        <w:rPr>
          <w:rFonts w:ascii="宋体" w:hAnsi="宋体" w:eastAsia="宋体" w:cs="宋体"/>
          <w:color w:val="auto"/>
          <w:sz w:val="33"/>
          <w:szCs w:val="33"/>
          <w:u w:val="none" w:color="auto"/>
        </w:rPr>
      </w:pPr>
      <w:r>
        <w:rPr>
          <w:rFonts w:ascii="宋体" w:hAnsi="宋体" w:eastAsia="宋体" w:cs="宋体"/>
          <w:b/>
          <w:bCs/>
          <w:color w:val="auto"/>
          <w:spacing w:val="-10"/>
          <w:sz w:val="33"/>
          <w:szCs w:val="33"/>
          <w:u w:val="none" w:color="auto"/>
        </w:rPr>
        <w:t>代理机构：</w:t>
      </w:r>
      <w:r>
        <w:rPr>
          <w:rFonts w:ascii="宋体" w:hAnsi="宋体" w:eastAsia="宋体" w:cs="宋体"/>
          <w:color w:val="auto"/>
          <w:spacing w:val="-10"/>
          <w:sz w:val="33"/>
          <w:szCs w:val="33"/>
          <w:u w:val="none" w:color="auto"/>
        </w:rPr>
        <w:t xml:space="preserve">                     </w:t>
      </w:r>
      <w:r>
        <w:rPr>
          <w:rFonts w:ascii="宋体" w:hAnsi="宋体" w:eastAsia="宋体" w:cs="宋体"/>
          <w:color w:val="auto"/>
          <w:spacing w:val="-11"/>
          <w:sz w:val="33"/>
          <w:szCs w:val="33"/>
          <w:u w:val="none" w:color="auto"/>
        </w:rPr>
        <w:t xml:space="preserve">   </w:t>
      </w:r>
    </w:p>
    <w:p w14:paraId="69C658A9">
      <w:pPr>
        <w:spacing w:line="219" w:lineRule="auto"/>
        <w:rPr>
          <w:rFonts w:ascii="宋体" w:hAnsi="宋体" w:eastAsia="宋体" w:cs="宋体"/>
          <w:color w:val="auto"/>
          <w:sz w:val="33"/>
          <w:szCs w:val="33"/>
          <w:u w:val="none" w:color="auto"/>
        </w:rPr>
        <w:sectPr>
          <w:headerReference r:id="rId10" w:type="default"/>
          <w:footerReference r:id="rId11" w:type="default"/>
          <w:pgSz w:w="11910" w:h="16850"/>
          <w:pgMar w:top="1009" w:right="1489" w:bottom="1166" w:left="1309" w:header="989" w:footer="1039" w:gutter="0"/>
          <w:pgNumType w:fmt="decimal"/>
          <w:cols w:space="720" w:num="1"/>
        </w:sectPr>
      </w:pPr>
    </w:p>
    <w:p w14:paraId="5251CD93">
      <w:pPr>
        <w:spacing w:before="182" w:line="222" w:lineRule="auto"/>
        <w:ind w:left="1906"/>
        <w:rPr>
          <w:rFonts w:ascii="黑体" w:hAnsi="黑体" w:eastAsia="黑体" w:cs="黑体"/>
          <w:color w:val="auto"/>
          <w:sz w:val="45"/>
          <w:szCs w:val="45"/>
          <w:u w:val="none" w:color="auto"/>
        </w:rPr>
      </w:pPr>
      <w:r>
        <w:rPr>
          <w:rFonts w:ascii="黑体" w:hAnsi="黑体" w:eastAsia="黑体" w:cs="黑体"/>
          <w:b/>
          <w:bCs/>
          <w:color w:val="auto"/>
          <w:spacing w:val="-15"/>
          <w:sz w:val="45"/>
          <w:szCs w:val="45"/>
          <w:u w:val="none" w:color="auto"/>
        </w:rPr>
        <w:t>政府采购代理机构委托合同</w:t>
      </w:r>
    </w:p>
    <w:p w14:paraId="156374EA">
      <w:pPr>
        <w:pStyle w:val="3"/>
        <w:spacing w:line="266" w:lineRule="auto"/>
        <w:rPr>
          <w:color w:val="auto"/>
          <w:u w:val="none" w:color="auto"/>
        </w:rPr>
      </w:pPr>
    </w:p>
    <w:p w14:paraId="1867020C">
      <w:pPr>
        <w:pStyle w:val="3"/>
        <w:spacing w:line="267" w:lineRule="auto"/>
        <w:rPr>
          <w:color w:val="auto"/>
          <w:u w:val="none" w:color="auto"/>
        </w:rPr>
      </w:pPr>
    </w:p>
    <w:p w14:paraId="34DCE6DF">
      <w:pPr>
        <w:pStyle w:val="3"/>
        <w:spacing w:line="267" w:lineRule="auto"/>
        <w:rPr>
          <w:color w:val="auto"/>
          <w:u w:val="none" w:color="auto"/>
        </w:rPr>
      </w:pPr>
    </w:p>
    <w:p w14:paraId="65D9FBF0">
      <w:pPr>
        <w:pStyle w:val="3"/>
        <w:spacing w:line="267" w:lineRule="auto"/>
        <w:rPr>
          <w:color w:val="auto"/>
          <w:u w:val="none" w:color="auto"/>
        </w:rPr>
      </w:pPr>
    </w:p>
    <w:p w14:paraId="17490D8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472" w:firstLineChars="200"/>
        <w:textAlignment w:val="baseline"/>
        <w:rPr>
          <w:rFonts w:ascii="宋体" w:hAnsi="宋体" w:eastAsia="宋体" w:cs="宋体"/>
          <w:color w:val="auto"/>
          <w:sz w:val="25"/>
          <w:szCs w:val="25"/>
          <w:u w:val="none" w:color="auto"/>
        </w:rPr>
      </w:pPr>
      <w:r>
        <w:rPr>
          <w:rFonts w:ascii="宋体" w:hAnsi="宋体" w:eastAsia="宋体" w:cs="宋体"/>
          <w:color w:val="auto"/>
          <w:spacing w:val="-7"/>
          <w:sz w:val="25"/>
          <w:szCs w:val="25"/>
          <w:u w:val="none" w:color="auto"/>
        </w:rPr>
        <w:t>委托方：</w:t>
      </w:r>
      <w:r>
        <w:rPr>
          <w:rFonts w:hint="eastAsia" w:ascii="宋体" w:hAnsi="宋体" w:eastAsia="宋体" w:cs="宋体"/>
          <w:color w:val="auto"/>
          <w:spacing w:val="-7"/>
          <w:sz w:val="25"/>
          <w:szCs w:val="25"/>
          <w:u w:val="none" w:color="auto"/>
        </w:rPr>
        <w:t>广西壮族自治区交通运输综合行政执法局</w:t>
      </w:r>
      <w:r>
        <w:rPr>
          <w:rFonts w:ascii="宋体" w:hAnsi="宋体" w:eastAsia="宋体" w:cs="宋体"/>
          <w:color w:val="auto"/>
          <w:spacing w:val="-58"/>
          <w:sz w:val="25"/>
          <w:szCs w:val="25"/>
          <w:u w:val="none" w:color="auto"/>
        </w:rPr>
        <w:t xml:space="preserve"> </w:t>
      </w:r>
      <w:r>
        <w:rPr>
          <w:rFonts w:ascii="宋体" w:hAnsi="宋体" w:eastAsia="宋体" w:cs="宋体"/>
          <w:color w:val="auto"/>
          <w:spacing w:val="-7"/>
          <w:sz w:val="25"/>
          <w:szCs w:val="25"/>
          <w:u w:val="none" w:color="auto"/>
        </w:rPr>
        <w:t>(以下简</w:t>
      </w:r>
      <w:r>
        <w:rPr>
          <w:rFonts w:ascii="宋体" w:hAnsi="宋体" w:eastAsia="宋体" w:cs="宋体"/>
          <w:color w:val="auto"/>
          <w:spacing w:val="-8"/>
          <w:sz w:val="25"/>
          <w:szCs w:val="25"/>
          <w:u w:val="none" w:color="auto"/>
        </w:rPr>
        <w:t>称甲方)</w:t>
      </w:r>
      <w:r>
        <w:rPr>
          <w:rFonts w:ascii="宋体" w:hAnsi="宋体" w:eastAsia="宋体" w:cs="宋体"/>
          <w:color w:val="auto"/>
          <w:sz w:val="25"/>
          <w:szCs w:val="25"/>
          <w:u w:val="none" w:color="auto"/>
        </w:rPr>
        <w:t xml:space="preserve"> </w:t>
      </w:r>
    </w:p>
    <w:p w14:paraId="5C00246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u w:val="none" w:color="auto"/>
        </w:rPr>
      </w:pPr>
      <w:r>
        <w:rPr>
          <w:rFonts w:ascii="宋体" w:hAnsi="宋体" w:eastAsia="宋体" w:cs="宋体"/>
          <w:color w:val="auto"/>
          <w:spacing w:val="-8"/>
          <w:sz w:val="25"/>
          <w:szCs w:val="25"/>
          <w:u w:val="none" w:color="auto"/>
        </w:rPr>
        <w:t>受托方：</w:t>
      </w:r>
      <w:r>
        <w:rPr>
          <w:rFonts w:ascii="宋体" w:hAnsi="宋体" w:eastAsia="宋体" w:cs="宋体"/>
          <w:color w:val="auto"/>
          <w:spacing w:val="-82"/>
          <w:sz w:val="25"/>
          <w:szCs w:val="25"/>
          <w:u w:val="none" w:color="auto"/>
        </w:rPr>
        <w:t xml:space="preserve"> </w:t>
      </w:r>
      <w:r>
        <w:rPr>
          <w:rFonts w:ascii="宋体" w:hAnsi="宋体" w:eastAsia="宋体" w:cs="宋体"/>
          <w:color w:val="auto"/>
          <w:sz w:val="25"/>
          <w:szCs w:val="25"/>
          <w:u w:val="none" w:color="auto"/>
        </w:rPr>
        <w:t xml:space="preserve">                        </w:t>
      </w:r>
      <w:r>
        <w:rPr>
          <w:rFonts w:ascii="宋体" w:hAnsi="宋体" w:eastAsia="宋体" w:cs="宋体"/>
          <w:color w:val="auto"/>
          <w:spacing w:val="-95"/>
          <w:sz w:val="25"/>
          <w:szCs w:val="25"/>
          <w:u w:val="none" w:color="auto"/>
        </w:rPr>
        <w:t xml:space="preserve"> </w:t>
      </w:r>
      <w:r>
        <w:rPr>
          <w:rFonts w:ascii="宋体" w:hAnsi="宋体" w:eastAsia="宋体" w:cs="宋体"/>
          <w:color w:val="auto"/>
          <w:spacing w:val="-8"/>
          <w:sz w:val="24"/>
          <w:szCs w:val="24"/>
          <w:u w:val="none" w:color="auto"/>
        </w:rPr>
        <w:t>(以下简称乙方)</w:t>
      </w:r>
    </w:p>
    <w:p w14:paraId="0F075454">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color w:val="auto"/>
          <w:u w:val="none" w:color="auto"/>
        </w:rPr>
      </w:pPr>
    </w:p>
    <w:p w14:paraId="1D6CD88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jc w:val="both"/>
        <w:textAlignment w:val="baseline"/>
        <w:rPr>
          <w:rFonts w:ascii="宋体" w:hAnsi="宋体" w:eastAsia="宋体" w:cs="宋体"/>
          <w:color w:val="auto"/>
          <w:sz w:val="25"/>
          <w:szCs w:val="25"/>
          <w:u w:val="none" w:color="auto"/>
        </w:rPr>
      </w:pPr>
      <w:r>
        <w:rPr>
          <w:rFonts w:ascii="宋体" w:hAnsi="宋体" w:eastAsia="宋体" w:cs="宋体"/>
          <w:color w:val="auto"/>
          <w:spacing w:val="-11"/>
          <w:sz w:val="25"/>
          <w:szCs w:val="25"/>
          <w:u w:val="none" w:color="auto"/>
        </w:rPr>
        <w:t>为维护甲乙双方合法权益，根据《中华人民共和国政府采购法》</w:t>
      </w:r>
      <w:r>
        <w:rPr>
          <w:rFonts w:ascii="宋体" w:hAnsi="宋体" w:eastAsia="宋体" w:cs="宋体"/>
          <w:color w:val="auto"/>
          <w:spacing w:val="-12"/>
          <w:sz w:val="25"/>
          <w:szCs w:val="25"/>
          <w:u w:val="none" w:color="auto"/>
        </w:rPr>
        <w:t>《中华人民共和</w:t>
      </w:r>
      <w:r>
        <w:rPr>
          <w:rFonts w:ascii="宋体" w:hAnsi="宋体" w:eastAsia="宋体" w:cs="宋体"/>
          <w:color w:val="auto"/>
          <w:spacing w:val="-7"/>
          <w:sz w:val="25"/>
          <w:szCs w:val="25"/>
          <w:u w:val="none" w:color="auto"/>
        </w:rPr>
        <w:t>国民法典</w:t>
      </w:r>
      <w:r>
        <w:rPr>
          <w:rFonts w:ascii="宋体" w:hAnsi="宋体" w:eastAsia="宋体" w:cs="宋体"/>
          <w:color w:val="auto"/>
          <w:spacing w:val="-11"/>
          <w:sz w:val="25"/>
          <w:szCs w:val="25"/>
          <w:u w:val="none" w:color="auto"/>
        </w:rPr>
        <w:t>》和其他有关法律、法规和规章的规定，甲方依法委托乙方作为甲方招标代理采购项目的采购</w:t>
      </w:r>
      <w:r>
        <w:rPr>
          <w:rFonts w:ascii="宋体" w:hAnsi="宋体" w:eastAsia="宋体" w:cs="宋体"/>
          <w:color w:val="auto"/>
          <w:spacing w:val="-11"/>
          <w:sz w:val="25"/>
          <w:szCs w:val="25"/>
          <w:highlight w:val="none"/>
          <w:u w:val="none" w:color="auto"/>
        </w:rPr>
        <w:t>代理机构</w:t>
      </w:r>
      <w:r>
        <w:rPr>
          <w:rFonts w:ascii="宋体" w:hAnsi="宋体" w:eastAsia="宋体" w:cs="宋体"/>
          <w:color w:val="auto"/>
          <w:spacing w:val="-11"/>
          <w:sz w:val="25"/>
          <w:szCs w:val="25"/>
          <w:u w:val="none" w:color="auto"/>
        </w:rPr>
        <w:t>。为了确保甲方采购活动顺利实施，经</w:t>
      </w:r>
      <w:r>
        <w:rPr>
          <w:rFonts w:ascii="宋体" w:hAnsi="宋体" w:eastAsia="宋体" w:cs="宋体"/>
          <w:color w:val="auto"/>
          <w:spacing w:val="-12"/>
          <w:sz w:val="25"/>
          <w:szCs w:val="25"/>
          <w:u w:val="none" w:color="auto"/>
        </w:rPr>
        <w:t>甲乙双方友好协商，明确权利和义务，特订立如下条款，供双方共同遵守履行。</w:t>
      </w:r>
    </w:p>
    <w:p w14:paraId="05B49A8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4" w:firstLineChars="200"/>
        <w:textAlignment w:val="baseline"/>
        <w:rPr>
          <w:rFonts w:ascii="宋体" w:hAnsi="宋体" w:eastAsia="宋体" w:cs="宋体"/>
          <w:color w:val="auto"/>
          <w:spacing w:val="-4"/>
          <w:sz w:val="25"/>
          <w:szCs w:val="25"/>
          <w:u w:val="none" w:color="auto"/>
        </w:rPr>
      </w:pPr>
      <w:r>
        <w:rPr>
          <w:rFonts w:ascii="宋体" w:hAnsi="宋体" w:eastAsia="宋体" w:cs="宋体"/>
          <w:color w:val="auto"/>
          <w:spacing w:val="-4"/>
          <w:sz w:val="25"/>
          <w:szCs w:val="25"/>
          <w:u w:val="none" w:color="auto"/>
        </w:rPr>
        <w:t>一、委托代理的政府采购项目概况：</w:t>
      </w:r>
    </w:p>
    <w:p w14:paraId="3C912B3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0" w:firstLineChars="200"/>
        <w:textAlignment w:val="baseline"/>
        <w:rPr>
          <w:rFonts w:ascii="宋体" w:hAnsi="宋体" w:eastAsia="宋体" w:cs="宋体"/>
          <w:color w:val="auto"/>
          <w:sz w:val="25"/>
          <w:szCs w:val="25"/>
          <w:u w:val="none" w:color="auto"/>
        </w:rPr>
      </w:pPr>
      <w:r>
        <w:rPr>
          <w:rFonts w:ascii="宋体" w:hAnsi="宋体" w:eastAsia="宋体" w:cs="宋体"/>
          <w:color w:val="auto"/>
          <w:spacing w:val="-15"/>
          <w:sz w:val="25"/>
          <w:szCs w:val="25"/>
          <w:u w:val="none" w:color="auto"/>
        </w:rPr>
        <w:t>代理内容：甲方委托的政府采购项且。</w:t>
      </w:r>
    </w:p>
    <w:p w14:paraId="4683311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pacing w:val="9"/>
          <w:sz w:val="25"/>
          <w:szCs w:val="25"/>
          <w:u w:val="none" w:color="auto"/>
        </w:rPr>
      </w:pPr>
      <w:r>
        <w:rPr>
          <w:rFonts w:ascii="宋体" w:hAnsi="宋体" w:eastAsia="宋体" w:cs="宋体"/>
          <w:color w:val="auto"/>
          <w:spacing w:val="-9"/>
          <w:sz w:val="25"/>
          <w:szCs w:val="25"/>
          <w:u w:val="none" w:color="auto"/>
        </w:rPr>
        <w:t>采购方式：按具体项目要求确定招标方式。</w:t>
      </w:r>
      <w:r>
        <w:rPr>
          <w:rFonts w:ascii="宋体" w:hAnsi="宋体" w:eastAsia="宋体" w:cs="宋体"/>
          <w:color w:val="auto"/>
          <w:spacing w:val="9"/>
          <w:sz w:val="25"/>
          <w:szCs w:val="25"/>
          <w:u w:val="none" w:color="auto"/>
        </w:rPr>
        <w:t xml:space="preserve"> </w:t>
      </w:r>
    </w:p>
    <w:p w14:paraId="0696B64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ascii="宋体" w:hAnsi="宋体" w:eastAsia="宋体" w:cs="宋体"/>
          <w:color w:val="auto"/>
          <w:sz w:val="25"/>
          <w:szCs w:val="25"/>
          <w:u w:val="none" w:color="auto"/>
        </w:rPr>
      </w:pPr>
      <w:r>
        <w:rPr>
          <w:rFonts w:ascii="宋体" w:hAnsi="宋体" w:eastAsia="宋体" w:cs="宋体"/>
          <w:color w:val="auto"/>
          <w:spacing w:val="-10"/>
          <w:sz w:val="25"/>
          <w:szCs w:val="25"/>
          <w:u w:val="none" w:color="auto"/>
        </w:rPr>
        <w:t>项目要求：按甲方规定的时间完成。</w:t>
      </w:r>
    </w:p>
    <w:p w14:paraId="31E9823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5"/>
          <w:szCs w:val="25"/>
          <w:u w:val="none" w:color="auto"/>
        </w:rPr>
      </w:pPr>
      <w:r>
        <w:rPr>
          <w:rFonts w:ascii="宋体" w:hAnsi="宋体" w:eastAsia="宋体" w:cs="宋体"/>
          <w:color w:val="auto"/>
          <w:spacing w:val="-7"/>
          <w:sz w:val="25"/>
          <w:szCs w:val="25"/>
          <w:u w:val="none" w:color="auto"/>
        </w:rPr>
        <w:t>采购代理服务期限：</w:t>
      </w:r>
      <w:r>
        <w:rPr>
          <w:rFonts w:ascii="宋体" w:hAnsi="宋体" w:eastAsia="宋体" w:cs="宋体"/>
          <w:color w:val="auto"/>
          <w:spacing w:val="-66"/>
          <w:sz w:val="25"/>
          <w:szCs w:val="25"/>
          <w:u w:val="none" w:color="auto"/>
        </w:rPr>
        <w:t xml:space="preserve"> </w:t>
      </w:r>
      <w:r>
        <w:rPr>
          <w:rFonts w:ascii="宋体" w:hAnsi="宋体" w:eastAsia="宋体" w:cs="宋体"/>
          <w:color w:val="auto"/>
          <w:spacing w:val="-7"/>
          <w:sz w:val="25"/>
          <w:szCs w:val="25"/>
          <w:u w:val="none" w:color="auto"/>
        </w:rPr>
        <w:t>自签订合同之日起2年。</w:t>
      </w:r>
      <w:r>
        <w:rPr>
          <w:rFonts w:ascii="宋体" w:hAnsi="宋体" w:eastAsia="宋体" w:cs="宋体"/>
          <w:color w:val="auto"/>
          <w:sz w:val="25"/>
          <w:szCs w:val="25"/>
          <w:u w:val="none" w:color="auto"/>
        </w:rPr>
        <w:t xml:space="preserve"> </w:t>
      </w:r>
    </w:p>
    <w:p w14:paraId="1B9E0B5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ascii="宋体" w:hAnsi="宋体" w:eastAsia="宋体" w:cs="宋体"/>
          <w:color w:val="auto"/>
          <w:sz w:val="25"/>
          <w:szCs w:val="25"/>
          <w:u w:val="none" w:color="auto"/>
        </w:rPr>
      </w:pPr>
      <w:r>
        <w:rPr>
          <w:rFonts w:ascii="宋体" w:hAnsi="宋体" w:eastAsia="宋体" w:cs="宋体"/>
          <w:color w:val="auto"/>
          <w:spacing w:val="-11"/>
          <w:sz w:val="25"/>
          <w:szCs w:val="25"/>
          <w:u w:val="none" w:color="auto"/>
        </w:rPr>
        <w:t>二、根据委托政府采购项目的要求，乙方应当严格按照《中华人民共和国政府采</w:t>
      </w:r>
      <w:r>
        <w:rPr>
          <w:rFonts w:ascii="宋体" w:hAnsi="宋体" w:eastAsia="宋体" w:cs="宋体"/>
          <w:color w:val="auto"/>
          <w:spacing w:val="-7"/>
          <w:sz w:val="25"/>
          <w:szCs w:val="25"/>
          <w:u w:val="none" w:color="auto"/>
        </w:rPr>
        <w:t>购法》或其配套的法规、规章规定的采购方式和采购程</w:t>
      </w:r>
      <w:r>
        <w:rPr>
          <w:rFonts w:ascii="宋体" w:hAnsi="宋体" w:eastAsia="宋体" w:cs="宋体"/>
          <w:color w:val="auto"/>
          <w:spacing w:val="-8"/>
          <w:sz w:val="25"/>
          <w:szCs w:val="25"/>
          <w:u w:val="none" w:color="auto"/>
        </w:rPr>
        <w:t>序，对委托人委托的政府采购</w:t>
      </w:r>
      <w:r>
        <w:rPr>
          <w:rFonts w:ascii="宋体" w:hAnsi="宋体" w:eastAsia="宋体" w:cs="宋体"/>
          <w:color w:val="auto"/>
          <w:spacing w:val="-7"/>
          <w:sz w:val="25"/>
          <w:szCs w:val="25"/>
          <w:u w:val="none" w:color="auto"/>
        </w:rPr>
        <w:t>项目及时、依法实施采购。属于建设工程项目需要编制上限控制价、工程量清单的，乙方应依法委托具有相应资质的机构完成。根据有关法律、法规及规章规定以及本协</w:t>
      </w:r>
      <w:r>
        <w:rPr>
          <w:rFonts w:ascii="宋体" w:hAnsi="宋体" w:eastAsia="宋体" w:cs="宋体"/>
          <w:color w:val="auto"/>
          <w:spacing w:val="-10"/>
          <w:sz w:val="25"/>
          <w:szCs w:val="25"/>
          <w:u w:val="none" w:color="auto"/>
        </w:rPr>
        <w:t>议未授权的事项，乙方不得越权代理。</w:t>
      </w:r>
    </w:p>
    <w:p w14:paraId="5F1F642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ascii="宋体" w:hAnsi="宋体" w:eastAsia="宋体" w:cs="宋体"/>
          <w:b w:val="0"/>
          <w:bCs w:val="0"/>
          <w:color w:val="auto"/>
          <w:sz w:val="25"/>
          <w:szCs w:val="25"/>
          <w:u w:val="none" w:color="auto"/>
        </w:rPr>
      </w:pPr>
      <w:r>
        <w:rPr>
          <w:rFonts w:ascii="宋体" w:hAnsi="宋体" w:eastAsia="宋体" w:cs="宋体"/>
          <w:b w:val="0"/>
          <w:bCs w:val="0"/>
          <w:color w:val="auto"/>
          <w:spacing w:val="-12"/>
          <w:sz w:val="25"/>
          <w:szCs w:val="25"/>
          <w:u w:val="none" w:color="auto"/>
        </w:rPr>
        <w:t>三、甲方职责</w:t>
      </w:r>
    </w:p>
    <w:p w14:paraId="2A6009E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b w:val="0"/>
          <w:bCs w:val="0"/>
          <w:color w:val="auto"/>
          <w:sz w:val="25"/>
          <w:szCs w:val="25"/>
          <w:u w:val="none" w:color="auto"/>
        </w:rPr>
      </w:pPr>
      <w:r>
        <w:rPr>
          <w:rFonts w:ascii="宋体" w:hAnsi="宋体" w:eastAsia="宋体" w:cs="宋体"/>
          <w:b w:val="0"/>
          <w:bCs w:val="0"/>
          <w:color w:val="auto"/>
          <w:spacing w:val="-9"/>
          <w:sz w:val="25"/>
          <w:szCs w:val="25"/>
          <w:u w:val="none" w:color="auto"/>
        </w:rPr>
        <w:t>(一)甲方指定熟悉本项目情况的有关人员对整个政府采购活动的全过程</w:t>
      </w:r>
      <w:r>
        <w:rPr>
          <w:rFonts w:ascii="宋体" w:hAnsi="宋体" w:eastAsia="宋体" w:cs="宋体"/>
          <w:b w:val="0"/>
          <w:bCs w:val="0"/>
          <w:color w:val="auto"/>
          <w:spacing w:val="-10"/>
          <w:sz w:val="25"/>
          <w:szCs w:val="25"/>
          <w:u w:val="none" w:color="auto"/>
        </w:rPr>
        <w:t>进行跟</w:t>
      </w:r>
      <w:r>
        <w:rPr>
          <w:rFonts w:ascii="宋体" w:hAnsi="宋体" w:eastAsia="宋体" w:cs="宋体"/>
          <w:b w:val="0"/>
          <w:bCs w:val="0"/>
          <w:color w:val="auto"/>
          <w:spacing w:val="-19"/>
          <w:sz w:val="25"/>
          <w:szCs w:val="25"/>
          <w:u w:val="none" w:color="auto"/>
        </w:rPr>
        <w:t>踪、协作；</w:t>
      </w:r>
    </w:p>
    <w:p w14:paraId="4010A26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jc w:val="both"/>
        <w:textAlignment w:val="baseline"/>
        <w:rPr>
          <w:rFonts w:ascii="宋体" w:hAnsi="宋体" w:eastAsia="宋体" w:cs="宋体"/>
          <w:b w:val="0"/>
          <w:bCs w:val="0"/>
          <w:color w:val="auto"/>
          <w:sz w:val="25"/>
          <w:szCs w:val="25"/>
          <w:u w:val="none" w:color="auto"/>
        </w:rPr>
      </w:pPr>
      <w:r>
        <w:rPr>
          <w:rFonts w:ascii="宋体" w:hAnsi="宋体" w:eastAsia="宋体" w:cs="宋体"/>
          <w:b w:val="0"/>
          <w:bCs w:val="0"/>
          <w:color w:val="auto"/>
          <w:spacing w:val="-10"/>
          <w:sz w:val="25"/>
          <w:szCs w:val="25"/>
          <w:u w:val="none" w:color="auto"/>
        </w:rPr>
        <w:t>(二)向乙方提供经批准下达的政府采购计划及项目的详细需求，如货物名称、参考型号、规格、技术参数、性能指标、图纸、技术资料以及交货期或交付使用期；</w:t>
      </w:r>
      <w:r>
        <w:rPr>
          <w:rFonts w:ascii="宋体" w:hAnsi="宋体" w:eastAsia="宋体" w:cs="宋体"/>
          <w:b w:val="0"/>
          <w:bCs w:val="0"/>
          <w:color w:val="auto"/>
          <w:spacing w:val="-15"/>
          <w:sz w:val="25"/>
          <w:szCs w:val="25"/>
          <w:u w:val="none" w:color="auto"/>
        </w:rPr>
        <w:t>工程项目的有关文件材料和图纸等；</w:t>
      </w:r>
    </w:p>
    <w:p w14:paraId="274D158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hint="eastAsia" w:ascii="宋体" w:hAnsi="宋体" w:eastAsia="宋体" w:cs="宋体"/>
          <w:b w:val="0"/>
          <w:bCs w:val="0"/>
          <w:color w:val="auto"/>
          <w:sz w:val="25"/>
          <w:szCs w:val="25"/>
          <w:u w:val="none" w:color="auto"/>
          <w:lang w:eastAsia="zh-CN"/>
        </w:rPr>
      </w:pPr>
      <w:r>
        <w:rPr>
          <w:rFonts w:ascii="宋体" w:hAnsi="宋体" w:eastAsia="宋体" w:cs="宋体"/>
          <w:b w:val="0"/>
          <w:bCs w:val="0"/>
          <w:color w:val="auto"/>
          <w:spacing w:val="-6"/>
          <w:sz w:val="25"/>
          <w:szCs w:val="25"/>
          <w:u w:val="none" w:color="auto"/>
        </w:rPr>
        <w:t>(三)按规定审定或确认政府采购活动的工作计划及</w:t>
      </w:r>
      <w:r>
        <w:rPr>
          <w:rFonts w:ascii="宋体" w:hAnsi="宋体" w:eastAsia="宋体" w:cs="宋体"/>
          <w:b w:val="0"/>
          <w:bCs w:val="0"/>
          <w:color w:val="auto"/>
          <w:spacing w:val="-7"/>
          <w:sz w:val="25"/>
          <w:szCs w:val="25"/>
          <w:u w:val="none" w:color="auto"/>
        </w:rPr>
        <w:t>采购文件(包括采购需求、</w:t>
      </w:r>
      <w:r>
        <w:rPr>
          <w:rFonts w:ascii="宋体" w:hAnsi="宋体" w:eastAsia="宋体" w:cs="宋体"/>
          <w:b w:val="0"/>
          <w:bCs w:val="0"/>
          <w:color w:val="auto"/>
          <w:spacing w:val="12"/>
          <w:sz w:val="25"/>
          <w:szCs w:val="25"/>
          <w:u w:val="none" w:color="auto"/>
        </w:rPr>
        <w:t>评分办法、中标(成交)标准、中标(成交)原则等)</w:t>
      </w:r>
      <w:r>
        <w:rPr>
          <w:rFonts w:hint="eastAsia" w:ascii="宋体" w:hAnsi="宋体" w:eastAsia="宋体" w:cs="宋体"/>
          <w:b w:val="0"/>
          <w:bCs w:val="0"/>
          <w:color w:val="auto"/>
          <w:spacing w:val="12"/>
          <w:sz w:val="25"/>
          <w:szCs w:val="25"/>
          <w:u w:val="none" w:color="auto"/>
          <w:lang w:eastAsia="zh-CN"/>
        </w:rPr>
        <w:t>；</w:t>
      </w:r>
    </w:p>
    <w:p w14:paraId="2B436ED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b w:val="0"/>
          <w:bCs w:val="0"/>
          <w:color w:val="auto"/>
          <w:sz w:val="25"/>
          <w:szCs w:val="25"/>
          <w:u w:val="none" w:color="auto"/>
        </w:rPr>
      </w:pPr>
      <w:r>
        <w:rPr>
          <w:rFonts w:ascii="宋体" w:hAnsi="宋体" w:eastAsia="宋体" w:cs="宋体"/>
          <w:b w:val="0"/>
          <w:bCs w:val="0"/>
          <w:color w:val="auto"/>
          <w:spacing w:val="-9"/>
          <w:sz w:val="25"/>
          <w:szCs w:val="25"/>
          <w:u w:val="none" w:color="auto"/>
        </w:rPr>
        <w:t>(四)委托乙方抽取本项目的评审专家；</w:t>
      </w:r>
    </w:p>
    <w:p w14:paraId="50EF86E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5"/>
          <w:szCs w:val="25"/>
          <w:u w:val="none" w:color="auto"/>
        </w:rPr>
      </w:pPr>
      <w:r>
        <w:rPr>
          <w:rFonts w:ascii="宋体" w:hAnsi="宋体" w:eastAsia="宋体" w:cs="宋体"/>
          <w:color w:val="auto"/>
          <w:spacing w:val="-7"/>
          <w:sz w:val="25"/>
          <w:szCs w:val="25"/>
          <w:u w:val="none" w:color="auto"/>
        </w:rPr>
        <w:t>(五)委派代表参加开标会、评标会；</w:t>
      </w:r>
    </w:p>
    <w:p w14:paraId="776C8AD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6" w:firstLineChars="200"/>
        <w:textAlignment w:val="baseline"/>
        <w:rPr>
          <w:rFonts w:ascii="宋体" w:hAnsi="宋体" w:eastAsia="宋体" w:cs="宋体"/>
          <w:color w:val="auto"/>
          <w:sz w:val="25"/>
          <w:szCs w:val="25"/>
          <w:u w:val="none" w:color="auto"/>
        </w:rPr>
      </w:pPr>
      <w:r>
        <w:rPr>
          <w:rFonts w:ascii="宋体" w:hAnsi="宋体" w:eastAsia="宋体" w:cs="宋体"/>
          <w:color w:val="auto"/>
          <w:spacing w:val="-1"/>
          <w:sz w:val="25"/>
          <w:szCs w:val="25"/>
          <w:u w:val="none" w:color="auto"/>
        </w:rPr>
        <w:t>(六)审核评标报告，并按规定确定乙方经合法采购程序产生的中标(成交)</w:t>
      </w:r>
      <w:r>
        <w:rPr>
          <w:rFonts w:ascii="宋体" w:hAnsi="宋体" w:eastAsia="宋体" w:cs="宋体"/>
          <w:color w:val="auto"/>
          <w:spacing w:val="13"/>
          <w:sz w:val="25"/>
          <w:szCs w:val="25"/>
          <w:u w:val="none" w:color="auto"/>
        </w:rPr>
        <w:t xml:space="preserve"> </w:t>
      </w:r>
      <w:r>
        <w:rPr>
          <w:rFonts w:ascii="宋体" w:hAnsi="宋体" w:eastAsia="宋体" w:cs="宋体"/>
          <w:color w:val="auto"/>
          <w:spacing w:val="-9"/>
          <w:sz w:val="25"/>
          <w:szCs w:val="25"/>
          <w:u w:val="none" w:color="auto"/>
        </w:rPr>
        <w:t>人</w:t>
      </w:r>
      <w:r>
        <w:rPr>
          <w:rFonts w:hint="eastAsia" w:ascii="宋体" w:hAnsi="宋体" w:eastAsia="宋体" w:cs="宋体"/>
          <w:color w:val="auto"/>
          <w:spacing w:val="-9"/>
          <w:sz w:val="25"/>
          <w:szCs w:val="25"/>
          <w:u w:val="none" w:color="auto"/>
          <w:lang w:eastAsia="zh-CN"/>
        </w:rPr>
        <w:t>；</w:t>
      </w:r>
    </w:p>
    <w:p w14:paraId="5356419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ascii="宋体" w:hAnsi="宋体" w:eastAsia="宋体" w:cs="宋体"/>
          <w:color w:val="auto"/>
          <w:sz w:val="25"/>
          <w:szCs w:val="25"/>
          <w:u w:val="none" w:color="auto"/>
        </w:rPr>
      </w:pPr>
      <w:r>
        <w:rPr>
          <w:rFonts w:ascii="宋体" w:hAnsi="宋体" w:eastAsia="宋体" w:cs="宋体"/>
          <w:color w:val="auto"/>
          <w:spacing w:val="-6"/>
          <w:sz w:val="25"/>
          <w:szCs w:val="25"/>
          <w:u w:val="none" w:color="auto"/>
        </w:rPr>
        <w:t>(七)对评标、谈判或询价内容有关商业秘密负有保密职责。</w:t>
      </w:r>
    </w:p>
    <w:p w14:paraId="6A6E17D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8" w:firstLineChars="200"/>
        <w:textAlignment w:val="baseline"/>
        <w:rPr>
          <w:rFonts w:ascii="宋体" w:hAnsi="宋体" w:eastAsia="宋体" w:cs="宋体"/>
          <w:color w:val="auto"/>
          <w:sz w:val="25"/>
          <w:szCs w:val="25"/>
          <w:u w:val="none" w:color="auto"/>
        </w:rPr>
      </w:pPr>
      <w:r>
        <w:rPr>
          <w:rFonts w:ascii="宋体" w:hAnsi="宋体" w:eastAsia="宋体" w:cs="宋体"/>
          <w:color w:val="auto"/>
          <w:spacing w:val="-3"/>
          <w:sz w:val="25"/>
          <w:szCs w:val="25"/>
          <w:u w:val="none" w:color="auto"/>
        </w:rPr>
        <w:t>(八)确保政府采购项目与监管部门批复的采购计</w:t>
      </w:r>
      <w:r>
        <w:rPr>
          <w:rFonts w:ascii="宋体" w:hAnsi="宋体" w:eastAsia="宋体" w:cs="宋体"/>
          <w:color w:val="auto"/>
          <w:spacing w:val="-4"/>
          <w:sz w:val="25"/>
          <w:szCs w:val="25"/>
          <w:u w:val="none" w:color="auto"/>
        </w:rPr>
        <w:t>划一致，签订的合同与中标</w:t>
      </w:r>
      <w:r>
        <w:rPr>
          <w:rFonts w:ascii="宋体" w:hAnsi="宋体" w:eastAsia="宋体" w:cs="宋体"/>
          <w:color w:val="auto"/>
          <w:sz w:val="25"/>
          <w:szCs w:val="25"/>
          <w:u w:val="none" w:color="auto"/>
        </w:rPr>
        <w:t xml:space="preserve"> </w:t>
      </w:r>
      <w:r>
        <w:rPr>
          <w:rFonts w:ascii="宋体" w:hAnsi="宋体" w:eastAsia="宋体" w:cs="宋体"/>
          <w:color w:val="auto"/>
          <w:spacing w:val="4"/>
          <w:sz w:val="25"/>
          <w:szCs w:val="25"/>
          <w:u w:val="none" w:color="auto"/>
        </w:rPr>
        <w:t>(成交)价一致。</w:t>
      </w:r>
    </w:p>
    <w:p w14:paraId="55A07A4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textAlignment w:val="baseline"/>
        <w:rPr>
          <w:rFonts w:ascii="宋体" w:hAnsi="宋体" w:eastAsia="宋体" w:cs="宋体"/>
          <w:color w:val="auto"/>
          <w:sz w:val="25"/>
          <w:szCs w:val="25"/>
          <w:u w:val="none" w:color="auto"/>
        </w:rPr>
      </w:pPr>
      <w:r>
        <w:rPr>
          <w:rFonts w:ascii="宋体" w:hAnsi="宋体" w:eastAsia="宋体" w:cs="宋体"/>
          <w:color w:val="auto"/>
          <w:spacing w:val="-13"/>
          <w:sz w:val="25"/>
          <w:szCs w:val="25"/>
          <w:u w:val="none" w:color="auto"/>
        </w:rPr>
        <w:t>四、乙方职责</w:t>
      </w:r>
    </w:p>
    <w:p w14:paraId="59EB8D0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0" w:firstLineChars="200"/>
        <w:textAlignment w:val="baseline"/>
        <w:rPr>
          <w:rFonts w:ascii="宋体" w:hAnsi="宋体" w:eastAsia="宋体" w:cs="宋体"/>
          <w:color w:val="auto"/>
          <w:sz w:val="25"/>
          <w:szCs w:val="25"/>
          <w:u w:val="none" w:color="auto"/>
        </w:rPr>
      </w:pPr>
      <w:r>
        <w:rPr>
          <w:rFonts w:ascii="宋体" w:hAnsi="宋体" w:eastAsia="宋体" w:cs="宋体"/>
          <w:color w:val="auto"/>
          <w:spacing w:val="10"/>
          <w:sz w:val="25"/>
          <w:szCs w:val="25"/>
          <w:u w:val="none" w:color="auto"/>
        </w:rPr>
        <w:t>(一)编写招(竞)标公告，在指定的网站发布招(竞)标公告；</w:t>
      </w:r>
    </w:p>
    <w:p w14:paraId="203E391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ascii="宋体" w:hAnsi="宋体" w:eastAsia="宋体" w:cs="宋体"/>
          <w:color w:val="auto"/>
          <w:sz w:val="25"/>
          <w:szCs w:val="25"/>
          <w:u w:val="none" w:color="auto"/>
        </w:rPr>
      </w:pPr>
      <w:r>
        <w:rPr>
          <w:rFonts w:ascii="宋体" w:hAnsi="宋体" w:eastAsia="宋体" w:cs="宋体"/>
          <w:color w:val="auto"/>
          <w:spacing w:val="-6"/>
          <w:sz w:val="25"/>
          <w:szCs w:val="25"/>
          <w:u w:val="none" w:color="auto"/>
        </w:rPr>
        <w:t>(二)编制采购文件，并按规定送甲方审定；</w:t>
      </w:r>
    </w:p>
    <w:p w14:paraId="61B1B8A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ascii="宋体" w:hAnsi="宋体" w:eastAsia="宋体" w:cs="宋体"/>
          <w:color w:val="auto"/>
          <w:sz w:val="25"/>
          <w:szCs w:val="25"/>
          <w:u w:val="none" w:color="auto"/>
        </w:rPr>
      </w:pPr>
      <w:r>
        <w:rPr>
          <w:rFonts w:ascii="宋体" w:hAnsi="宋体" w:eastAsia="宋体" w:cs="宋体"/>
          <w:color w:val="auto"/>
          <w:spacing w:val="-6"/>
          <w:sz w:val="25"/>
          <w:szCs w:val="25"/>
          <w:u w:val="none" w:color="auto"/>
        </w:rPr>
        <w:t>(三)印制采购文件并接受代理机构报名；</w:t>
      </w:r>
    </w:p>
    <w:p w14:paraId="62C7FAF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8" w:firstLineChars="200"/>
        <w:textAlignment w:val="baseline"/>
        <w:rPr>
          <w:rFonts w:ascii="宋体" w:hAnsi="宋体" w:eastAsia="宋体" w:cs="宋体"/>
          <w:color w:val="auto"/>
          <w:sz w:val="25"/>
          <w:szCs w:val="25"/>
          <w:u w:val="none" w:color="auto"/>
        </w:rPr>
      </w:pPr>
      <w:r>
        <w:rPr>
          <w:rFonts w:ascii="宋体" w:hAnsi="宋体" w:eastAsia="宋体" w:cs="宋体"/>
          <w:color w:val="auto"/>
          <w:spacing w:val="-3"/>
          <w:sz w:val="25"/>
          <w:szCs w:val="25"/>
          <w:u w:val="none" w:color="auto"/>
        </w:rPr>
        <w:t>(四)负责采购文件的澄清、答疑或修改等具体工作</w:t>
      </w:r>
      <w:r>
        <w:rPr>
          <w:rFonts w:ascii="宋体" w:hAnsi="宋体" w:eastAsia="宋体" w:cs="宋体"/>
          <w:color w:val="auto"/>
          <w:spacing w:val="-4"/>
          <w:sz w:val="25"/>
          <w:szCs w:val="25"/>
          <w:u w:val="none" w:color="auto"/>
        </w:rPr>
        <w:t>，并向报名的代理机构发</w:t>
      </w:r>
      <w:r>
        <w:rPr>
          <w:rFonts w:ascii="宋体" w:hAnsi="宋体" w:eastAsia="宋体" w:cs="宋体"/>
          <w:color w:val="auto"/>
          <w:spacing w:val="-14"/>
          <w:sz w:val="25"/>
          <w:szCs w:val="25"/>
          <w:u w:val="none" w:color="auto"/>
        </w:rPr>
        <w:t>出澄清函或更改通知；</w:t>
      </w:r>
    </w:p>
    <w:p w14:paraId="7AB21DF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16" w:firstLineChars="200"/>
        <w:textAlignment w:val="baseline"/>
        <w:rPr>
          <w:rFonts w:ascii="宋体" w:hAnsi="宋体" w:eastAsia="宋体" w:cs="宋体"/>
          <w:color w:val="auto"/>
          <w:sz w:val="25"/>
          <w:szCs w:val="25"/>
          <w:u w:val="none" w:color="auto"/>
        </w:rPr>
      </w:pPr>
      <w:r>
        <w:rPr>
          <w:rFonts w:ascii="宋体" w:hAnsi="宋体" w:eastAsia="宋体" w:cs="宋体"/>
          <w:color w:val="auto"/>
          <w:spacing w:val="4"/>
          <w:sz w:val="25"/>
          <w:szCs w:val="25"/>
          <w:u w:val="none" w:color="auto"/>
        </w:rPr>
        <w:t>(五)按规定收取和退还投(竞)标保证金；</w:t>
      </w:r>
    </w:p>
    <w:p w14:paraId="16FB3E6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5"/>
          <w:szCs w:val="25"/>
          <w:u w:val="none" w:color="auto"/>
        </w:rPr>
      </w:pPr>
      <w:r>
        <w:rPr>
          <w:rFonts w:ascii="宋体" w:hAnsi="宋体" w:eastAsia="宋体" w:cs="宋体"/>
          <w:color w:val="auto"/>
          <w:spacing w:val="-5"/>
          <w:sz w:val="25"/>
          <w:szCs w:val="25"/>
          <w:u w:val="none" w:color="auto"/>
        </w:rPr>
        <w:t>(六)按规定抽取专家评委；</w:t>
      </w:r>
    </w:p>
    <w:p w14:paraId="37DDD0A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ascii="宋体" w:hAnsi="宋体" w:eastAsia="宋体" w:cs="宋体"/>
          <w:color w:val="auto"/>
          <w:sz w:val="25"/>
          <w:szCs w:val="25"/>
          <w:u w:val="none" w:color="auto"/>
        </w:rPr>
      </w:pPr>
      <w:r>
        <w:rPr>
          <w:rFonts w:ascii="宋体" w:hAnsi="宋体" w:eastAsia="宋体" w:cs="宋体"/>
          <w:color w:val="auto"/>
          <w:spacing w:val="-6"/>
          <w:sz w:val="25"/>
          <w:szCs w:val="25"/>
          <w:u w:val="none" w:color="auto"/>
        </w:rPr>
        <w:t>(七)组织开标、评标会，核查评标报告；</w:t>
      </w:r>
    </w:p>
    <w:p w14:paraId="6E9A26C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5"/>
          <w:szCs w:val="25"/>
          <w:u w:val="none" w:color="auto"/>
        </w:rPr>
      </w:pPr>
      <w:r>
        <w:rPr>
          <w:rFonts w:ascii="宋体" w:hAnsi="宋体" w:eastAsia="宋体" w:cs="宋体"/>
          <w:color w:val="auto"/>
          <w:spacing w:val="-7"/>
          <w:sz w:val="25"/>
          <w:szCs w:val="25"/>
          <w:u w:val="none" w:color="auto"/>
        </w:rPr>
        <w:t>(八)提交评标全套资料供甲方定标；</w:t>
      </w:r>
    </w:p>
    <w:p w14:paraId="2ECE250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8" w:firstLineChars="200"/>
        <w:textAlignment w:val="baseline"/>
        <w:rPr>
          <w:rFonts w:ascii="宋体" w:hAnsi="宋体" w:eastAsia="宋体" w:cs="宋体"/>
          <w:color w:val="auto"/>
          <w:sz w:val="25"/>
          <w:szCs w:val="25"/>
          <w:u w:val="none" w:color="auto"/>
        </w:rPr>
      </w:pPr>
      <w:r>
        <w:rPr>
          <w:rFonts w:ascii="宋体" w:hAnsi="宋体" w:eastAsia="宋体" w:cs="宋体"/>
          <w:color w:val="auto"/>
          <w:spacing w:val="-3"/>
          <w:sz w:val="25"/>
          <w:szCs w:val="25"/>
          <w:u w:val="none" w:color="auto"/>
        </w:rPr>
        <w:t>(九)发出中标(成交)通知书；</w:t>
      </w:r>
    </w:p>
    <w:p w14:paraId="2DA379B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ascii="宋体" w:hAnsi="宋体" w:eastAsia="宋体" w:cs="宋体"/>
          <w:color w:val="auto"/>
          <w:sz w:val="25"/>
          <w:szCs w:val="25"/>
          <w:u w:val="none" w:color="auto"/>
        </w:rPr>
      </w:pPr>
      <w:r>
        <w:rPr>
          <w:rFonts w:ascii="宋体" w:hAnsi="宋体" w:eastAsia="宋体" w:cs="宋体"/>
          <w:color w:val="auto"/>
          <w:spacing w:val="-6"/>
          <w:sz w:val="25"/>
          <w:szCs w:val="25"/>
          <w:u w:val="none" w:color="auto"/>
        </w:rPr>
        <w:t>(十)按规定收取中标(成交)服务费；</w:t>
      </w:r>
    </w:p>
    <w:p w14:paraId="7E46D73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8" w:firstLineChars="200"/>
        <w:textAlignment w:val="baseline"/>
        <w:rPr>
          <w:rFonts w:hint="eastAsia" w:ascii="宋体" w:hAnsi="宋体" w:eastAsia="宋体" w:cs="宋体"/>
          <w:color w:val="auto"/>
          <w:sz w:val="25"/>
          <w:szCs w:val="25"/>
          <w:u w:val="none" w:color="auto"/>
          <w:lang w:eastAsia="zh-CN"/>
        </w:rPr>
      </w:pPr>
      <w:r>
        <w:rPr>
          <w:rFonts w:ascii="宋体" w:hAnsi="宋体" w:eastAsia="宋体" w:cs="宋体"/>
          <w:color w:val="auto"/>
          <w:spacing w:val="-3"/>
          <w:sz w:val="25"/>
          <w:szCs w:val="25"/>
          <w:u w:val="none" w:color="auto"/>
        </w:rPr>
        <w:t>(十一)公布中标(成交)结果，印制合同书并组织甲方与中标(成交</w:t>
      </w:r>
      <w:r>
        <w:rPr>
          <w:rFonts w:ascii="宋体" w:hAnsi="宋体" w:eastAsia="宋体" w:cs="宋体"/>
          <w:color w:val="auto"/>
          <w:spacing w:val="-4"/>
          <w:sz w:val="25"/>
          <w:szCs w:val="25"/>
          <w:u w:val="none" w:color="auto"/>
        </w:rPr>
        <w:t>)人签订合</w:t>
      </w:r>
      <w:r>
        <w:rPr>
          <w:rFonts w:ascii="宋体" w:hAnsi="宋体" w:eastAsia="宋体" w:cs="宋体"/>
          <w:color w:val="auto"/>
          <w:spacing w:val="-17"/>
          <w:sz w:val="25"/>
          <w:szCs w:val="25"/>
          <w:u w:val="none" w:color="auto"/>
        </w:rPr>
        <w:t>同</w:t>
      </w:r>
      <w:r>
        <w:rPr>
          <w:rFonts w:hint="eastAsia" w:ascii="宋体" w:hAnsi="宋体" w:eastAsia="宋体" w:cs="宋体"/>
          <w:color w:val="auto"/>
          <w:spacing w:val="-17"/>
          <w:sz w:val="25"/>
          <w:szCs w:val="25"/>
          <w:u w:val="none" w:color="auto"/>
          <w:lang w:eastAsia="zh-CN"/>
        </w:rPr>
        <w:t>；</w:t>
      </w:r>
    </w:p>
    <w:p w14:paraId="4B760E6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8" w:firstLineChars="200"/>
        <w:textAlignment w:val="baseline"/>
        <w:rPr>
          <w:rFonts w:ascii="宋体" w:hAnsi="宋体" w:eastAsia="宋体" w:cs="宋体"/>
          <w:color w:val="auto"/>
          <w:spacing w:val="-3"/>
          <w:sz w:val="25"/>
          <w:szCs w:val="25"/>
          <w:u w:val="none" w:color="auto"/>
        </w:rPr>
      </w:pPr>
      <w:r>
        <w:rPr>
          <w:rFonts w:ascii="宋体" w:hAnsi="宋体" w:eastAsia="宋体" w:cs="宋体"/>
          <w:color w:val="auto"/>
          <w:spacing w:val="-3"/>
          <w:sz w:val="25"/>
          <w:szCs w:val="25"/>
          <w:u w:val="none" w:color="auto"/>
        </w:rPr>
        <w:t>(十二)确保组织政府采购项目与监管部门批复的计划一致；</w:t>
      </w:r>
    </w:p>
    <w:p w14:paraId="3A08E7C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8" w:firstLineChars="200"/>
        <w:textAlignment w:val="baseline"/>
        <w:rPr>
          <w:rFonts w:ascii="宋体" w:hAnsi="宋体" w:eastAsia="宋体" w:cs="宋体"/>
          <w:color w:val="auto"/>
          <w:spacing w:val="-3"/>
          <w:sz w:val="25"/>
          <w:szCs w:val="25"/>
          <w:u w:val="none" w:color="auto"/>
        </w:rPr>
      </w:pPr>
      <w:r>
        <w:rPr>
          <w:rFonts w:ascii="宋体" w:hAnsi="宋体" w:eastAsia="宋体" w:cs="宋体"/>
          <w:color w:val="auto"/>
          <w:spacing w:val="-3"/>
          <w:sz w:val="25"/>
          <w:szCs w:val="25"/>
          <w:u w:val="none" w:color="auto"/>
        </w:rPr>
        <w:t>(十三)编制项目成果文件并按要求保存15年。</w:t>
      </w:r>
    </w:p>
    <w:p w14:paraId="04D30BE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36" w:firstLineChars="200"/>
        <w:textAlignment w:val="baseline"/>
        <w:rPr>
          <w:rFonts w:ascii="宋体" w:hAnsi="宋体" w:eastAsia="宋体" w:cs="宋体"/>
          <w:b w:val="0"/>
          <w:bCs w:val="0"/>
          <w:color w:val="auto"/>
          <w:sz w:val="25"/>
          <w:szCs w:val="25"/>
          <w:u w:val="none" w:color="auto"/>
        </w:rPr>
      </w:pPr>
      <w:r>
        <w:rPr>
          <w:rFonts w:ascii="宋体" w:hAnsi="宋体" w:eastAsia="宋体" w:cs="宋体"/>
          <w:b w:val="0"/>
          <w:bCs w:val="0"/>
          <w:color w:val="auto"/>
          <w:spacing w:val="-16"/>
          <w:sz w:val="25"/>
          <w:szCs w:val="25"/>
          <w:u w:val="none" w:color="auto"/>
        </w:rPr>
        <w:t>五、工作原则</w:t>
      </w:r>
    </w:p>
    <w:p w14:paraId="4A3F8BE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b w:val="0"/>
          <w:bCs w:val="0"/>
          <w:color w:val="auto"/>
          <w:sz w:val="25"/>
          <w:szCs w:val="25"/>
          <w:u w:val="none" w:color="auto"/>
        </w:rPr>
      </w:pPr>
      <w:r>
        <w:rPr>
          <w:rFonts w:ascii="宋体" w:hAnsi="宋体" w:eastAsia="宋体" w:cs="宋体"/>
          <w:b w:val="0"/>
          <w:bCs w:val="0"/>
          <w:color w:val="auto"/>
          <w:spacing w:val="-7"/>
          <w:sz w:val="25"/>
          <w:szCs w:val="25"/>
          <w:u w:val="none" w:color="auto"/>
        </w:rPr>
        <w:t>(一)甲乙双方均应严格遵守国家法律，按照政府采购管理部门的有关规定，坚</w:t>
      </w:r>
      <w:r>
        <w:rPr>
          <w:rFonts w:ascii="宋体" w:hAnsi="宋体" w:eastAsia="宋体" w:cs="宋体"/>
          <w:b w:val="0"/>
          <w:bCs w:val="0"/>
          <w:color w:val="auto"/>
          <w:spacing w:val="-5"/>
          <w:sz w:val="25"/>
          <w:szCs w:val="25"/>
          <w:u w:val="none" w:color="auto"/>
        </w:rPr>
        <w:t>持公开透明、公平竞争、公正、诚实信用的原则开展工</w:t>
      </w:r>
      <w:r>
        <w:rPr>
          <w:rFonts w:ascii="宋体" w:hAnsi="宋体" w:eastAsia="宋体" w:cs="宋体"/>
          <w:b w:val="0"/>
          <w:bCs w:val="0"/>
          <w:color w:val="auto"/>
          <w:spacing w:val="-6"/>
          <w:sz w:val="25"/>
          <w:szCs w:val="25"/>
          <w:u w:val="none" w:color="auto"/>
        </w:rPr>
        <w:t>作，重大事项由双方协商研究</w:t>
      </w:r>
      <w:r>
        <w:rPr>
          <w:rFonts w:ascii="宋体" w:hAnsi="宋体" w:eastAsia="宋体" w:cs="宋体"/>
          <w:b w:val="0"/>
          <w:bCs w:val="0"/>
          <w:color w:val="auto"/>
          <w:spacing w:val="-12"/>
          <w:sz w:val="25"/>
          <w:szCs w:val="25"/>
          <w:u w:val="none" w:color="auto"/>
        </w:rPr>
        <w:t>决定。</w:t>
      </w:r>
    </w:p>
    <w:p w14:paraId="74DA08A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8" w:firstLineChars="200"/>
        <w:textAlignment w:val="baseline"/>
        <w:rPr>
          <w:rFonts w:ascii="宋体" w:hAnsi="宋体" w:eastAsia="宋体" w:cs="宋体"/>
          <w:b w:val="0"/>
          <w:bCs w:val="0"/>
          <w:color w:val="auto"/>
          <w:sz w:val="25"/>
          <w:szCs w:val="25"/>
          <w:u w:val="none" w:color="auto"/>
        </w:rPr>
      </w:pPr>
      <w:r>
        <w:rPr>
          <w:rFonts w:ascii="宋体" w:hAnsi="宋体" w:eastAsia="宋体" w:cs="宋体"/>
          <w:b w:val="0"/>
          <w:bCs w:val="0"/>
          <w:color w:val="auto"/>
          <w:spacing w:val="-3"/>
          <w:sz w:val="25"/>
          <w:szCs w:val="25"/>
          <w:u w:val="none" w:color="auto"/>
        </w:rPr>
        <w:t>(二)在整个采购过程中，双方均接受政府采购管理机构及</w:t>
      </w:r>
      <w:r>
        <w:rPr>
          <w:rFonts w:ascii="宋体" w:hAnsi="宋体" w:eastAsia="宋体" w:cs="宋体"/>
          <w:b w:val="0"/>
          <w:bCs w:val="0"/>
          <w:color w:val="auto"/>
          <w:spacing w:val="-4"/>
          <w:sz w:val="25"/>
          <w:szCs w:val="25"/>
          <w:u w:val="none" w:color="auto"/>
        </w:rPr>
        <w:t>有关部门的监督管</w:t>
      </w:r>
      <w:r>
        <w:rPr>
          <w:rFonts w:ascii="宋体" w:hAnsi="宋体" w:eastAsia="宋体" w:cs="宋体"/>
          <w:b w:val="0"/>
          <w:bCs w:val="0"/>
          <w:color w:val="auto"/>
          <w:spacing w:val="-5"/>
          <w:sz w:val="25"/>
          <w:szCs w:val="25"/>
          <w:u w:val="none" w:color="auto"/>
        </w:rPr>
        <w:t>理</w:t>
      </w:r>
      <w:r>
        <w:rPr>
          <w:rFonts w:hint="eastAsia" w:ascii="宋体" w:hAnsi="宋体" w:eastAsia="宋体" w:cs="宋体"/>
          <w:b w:val="0"/>
          <w:bCs w:val="0"/>
          <w:color w:val="auto"/>
          <w:spacing w:val="-5"/>
          <w:sz w:val="25"/>
          <w:szCs w:val="25"/>
          <w:u w:val="none" w:color="auto"/>
          <w:lang w:eastAsia="zh-CN"/>
        </w:rPr>
        <w:t>。</w:t>
      </w:r>
    </w:p>
    <w:p w14:paraId="0E933C1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16" w:firstLineChars="200"/>
        <w:textAlignment w:val="baseline"/>
        <w:rPr>
          <w:rFonts w:ascii="宋体" w:hAnsi="宋体" w:eastAsia="宋体" w:cs="宋体"/>
          <w:b w:val="0"/>
          <w:bCs w:val="0"/>
          <w:color w:val="auto"/>
          <w:sz w:val="25"/>
          <w:szCs w:val="25"/>
          <w:u w:val="none" w:color="auto"/>
        </w:rPr>
      </w:pPr>
      <w:r>
        <w:rPr>
          <w:rFonts w:ascii="宋体" w:hAnsi="宋体" w:eastAsia="宋体" w:cs="宋体"/>
          <w:b w:val="0"/>
          <w:bCs w:val="0"/>
          <w:color w:val="auto"/>
          <w:spacing w:val="4"/>
          <w:sz w:val="25"/>
          <w:szCs w:val="25"/>
          <w:u w:val="none" w:color="auto"/>
        </w:rPr>
        <w:t>(三)乙方不得以任何理由向代理机构收取中标(成交)服务费以外的任何费</w:t>
      </w:r>
      <w:r>
        <w:rPr>
          <w:rFonts w:ascii="宋体" w:hAnsi="宋体" w:eastAsia="宋体" w:cs="宋体"/>
          <w:b w:val="0"/>
          <w:bCs w:val="0"/>
          <w:color w:val="auto"/>
          <w:spacing w:val="-9"/>
          <w:sz w:val="25"/>
          <w:szCs w:val="25"/>
          <w:u w:val="none" w:color="auto"/>
        </w:rPr>
        <w:t>用，一经发现，甲方有权解除合同，所有责任由乙方</w:t>
      </w:r>
      <w:r>
        <w:rPr>
          <w:rFonts w:ascii="宋体" w:hAnsi="宋体" w:eastAsia="宋体" w:cs="宋体"/>
          <w:b w:val="0"/>
          <w:bCs w:val="0"/>
          <w:color w:val="auto"/>
          <w:spacing w:val="-10"/>
          <w:sz w:val="25"/>
          <w:szCs w:val="25"/>
          <w:u w:val="none" w:color="auto"/>
        </w:rPr>
        <w:t>承担。</w:t>
      </w:r>
    </w:p>
    <w:p w14:paraId="7356730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8" w:firstLineChars="200"/>
        <w:textAlignment w:val="baseline"/>
        <w:rPr>
          <w:rFonts w:ascii="宋体" w:hAnsi="宋体" w:eastAsia="宋体" w:cs="宋体"/>
          <w:color w:val="auto"/>
          <w:spacing w:val="-3"/>
          <w:sz w:val="25"/>
          <w:szCs w:val="25"/>
          <w:u w:val="none" w:color="auto"/>
        </w:rPr>
      </w:pPr>
      <w:r>
        <w:rPr>
          <w:rFonts w:ascii="宋体" w:hAnsi="宋体" w:eastAsia="宋体" w:cs="宋体"/>
          <w:color w:val="auto"/>
          <w:spacing w:val="-3"/>
          <w:sz w:val="25"/>
          <w:szCs w:val="25"/>
          <w:u w:val="none" w:color="auto"/>
        </w:rPr>
        <w:t>六、本合同未尽事宜，由甲乙双方协商解决，所签订的补充协议为本协议的组成</w:t>
      </w:r>
      <w:bookmarkStart w:id="13" w:name="bookmark11"/>
      <w:bookmarkEnd w:id="13"/>
      <w:r>
        <w:rPr>
          <w:rFonts w:ascii="宋体" w:hAnsi="宋体" w:eastAsia="宋体" w:cs="宋体"/>
          <w:color w:val="auto"/>
          <w:spacing w:val="-3"/>
          <w:sz w:val="25"/>
          <w:szCs w:val="25"/>
          <w:u w:val="none" w:color="auto"/>
        </w:rPr>
        <w:t>部分，具有同等法律效力。但若补充协议内容于本协议内容有冲突的，以补充协议内容为准。</w:t>
      </w:r>
    </w:p>
    <w:p w14:paraId="6041B5F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8" w:firstLineChars="200"/>
        <w:textAlignment w:val="baseline"/>
        <w:rPr>
          <w:rFonts w:ascii="宋体" w:hAnsi="宋体" w:eastAsia="宋体" w:cs="宋体"/>
          <w:color w:val="auto"/>
          <w:spacing w:val="-3"/>
          <w:sz w:val="25"/>
          <w:szCs w:val="25"/>
          <w:u w:val="none" w:color="auto"/>
        </w:rPr>
      </w:pPr>
      <w:r>
        <w:rPr>
          <w:rFonts w:ascii="宋体" w:hAnsi="宋体" w:eastAsia="宋体" w:cs="宋体"/>
          <w:color w:val="auto"/>
          <w:spacing w:val="-3"/>
          <w:sz w:val="25"/>
          <w:szCs w:val="25"/>
          <w:u w:val="none" w:color="auto"/>
        </w:rPr>
        <w:t>七、本合同一式肆份，甲乙双方各执贰份，本合同经双方法定代表人或委托代理人签字盖章之日起生效。</w:t>
      </w:r>
    </w:p>
    <w:p w14:paraId="0C019985">
      <w:pPr>
        <w:pStyle w:val="3"/>
        <w:spacing w:line="261" w:lineRule="auto"/>
        <w:rPr>
          <w:color w:val="auto"/>
          <w:u w:val="none" w:color="auto"/>
        </w:rPr>
      </w:pPr>
    </w:p>
    <w:p w14:paraId="4F4FECF4">
      <w:pPr>
        <w:pStyle w:val="3"/>
        <w:spacing w:line="261" w:lineRule="auto"/>
        <w:rPr>
          <w:color w:val="auto"/>
          <w:u w:val="none" w:color="auto"/>
        </w:rPr>
      </w:pPr>
    </w:p>
    <w:p w14:paraId="5CFAC93A">
      <w:pPr>
        <w:pStyle w:val="3"/>
        <w:spacing w:line="261" w:lineRule="auto"/>
        <w:rPr>
          <w:color w:val="auto"/>
          <w:u w:val="none" w:color="auto"/>
        </w:rPr>
      </w:pPr>
    </w:p>
    <w:p w14:paraId="597E4E31">
      <w:pPr>
        <w:pStyle w:val="3"/>
        <w:spacing w:line="261" w:lineRule="auto"/>
        <w:rPr>
          <w:color w:val="auto"/>
          <w:u w:val="none" w:color="auto"/>
        </w:rPr>
      </w:pPr>
    </w:p>
    <w:p w14:paraId="16318B16">
      <w:pPr>
        <w:pStyle w:val="3"/>
        <w:spacing w:line="261" w:lineRule="auto"/>
        <w:rPr>
          <w:b w:val="0"/>
          <w:bCs w:val="0"/>
          <w:color w:val="auto"/>
          <w:u w:val="none" w:color="auto"/>
        </w:rPr>
      </w:pPr>
    </w:p>
    <w:p w14:paraId="7B375795">
      <w:pPr>
        <w:spacing w:before="78" w:line="229" w:lineRule="auto"/>
        <w:ind w:left="17" w:leftChars="0" w:hanging="17" w:hangingChars="7"/>
        <w:rPr>
          <w:rFonts w:ascii="宋体" w:hAnsi="宋体" w:eastAsia="宋体" w:cs="宋体"/>
          <w:b w:val="0"/>
          <w:bCs w:val="0"/>
          <w:color w:val="auto"/>
          <w:sz w:val="24"/>
          <w:szCs w:val="24"/>
          <w:u w:val="none" w:color="auto"/>
        </w:rPr>
      </w:pPr>
      <w:r>
        <w:rPr>
          <w:rFonts w:ascii="宋体" w:hAnsi="宋体" w:eastAsia="宋体" w:cs="宋体"/>
          <w:b w:val="0"/>
          <w:bCs w:val="0"/>
          <w:color w:val="auto"/>
          <w:spacing w:val="7"/>
          <w:sz w:val="24"/>
          <w:szCs w:val="24"/>
          <w:u w:val="none" w:color="auto"/>
        </w:rPr>
        <w:t>甲方(盖章):</w:t>
      </w:r>
      <w:r>
        <w:rPr>
          <w:rFonts w:hint="eastAsia" w:ascii="宋体" w:hAnsi="宋体" w:eastAsia="宋体" w:cs="宋体"/>
          <w:b w:val="0"/>
          <w:bCs w:val="0"/>
          <w:color w:val="auto"/>
          <w:spacing w:val="7"/>
          <w:sz w:val="24"/>
          <w:szCs w:val="24"/>
          <w:u w:val="none" w:color="auto"/>
        </w:rPr>
        <w:t>广西壮族自治区交通运输综合行政执法局</w:t>
      </w:r>
      <w:r>
        <w:rPr>
          <w:rFonts w:ascii="宋体" w:hAnsi="宋体" w:eastAsia="宋体" w:cs="宋体"/>
          <w:b w:val="0"/>
          <w:bCs w:val="0"/>
          <w:color w:val="auto"/>
          <w:spacing w:val="7"/>
          <w:sz w:val="24"/>
          <w:szCs w:val="24"/>
          <w:u w:val="none" w:color="auto"/>
        </w:rPr>
        <w:t xml:space="preserve">    </w:t>
      </w:r>
      <w:r>
        <w:rPr>
          <w:rFonts w:ascii="宋体" w:hAnsi="宋体" w:eastAsia="宋体" w:cs="宋体"/>
          <w:b w:val="0"/>
          <w:bCs w:val="0"/>
          <w:color w:val="auto"/>
          <w:spacing w:val="7"/>
          <w:position w:val="1"/>
          <w:sz w:val="24"/>
          <w:szCs w:val="24"/>
          <w:u w:val="none" w:color="auto"/>
        </w:rPr>
        <w:t>乙</w:t>
      </w:r>
      <w:r>
        <w:rPr>
          <w:rFonts w:ascii="宋体" w:hAnsi="宋体" w:eastAsia="宋体" w:cs="宋体"/>
          <w:b w:val="0"/>
          <w:bCs w:val="0"/>
          <w:color w:val="auto"/>
          <w:spacing w:val="-35"/>
          <w:position w:val="1"/>
          <w:sz w:val="24"/>
          <w:szCs w:val="24"/>
          <w:u w:val="none" w:color="auto"/>
        </w:rPr>
        <w:t xml:space="preserve"> </w:t>
      </w:r>
      <w:r>
        <w:rPr>
          <w:rFonts w:ascii="宋体" w:hAnsi="宋体" w:eastAsia="宋体" w:cs="宋体"/>
          <w:b w:val="0"/>
          <w:bCs w:val="0"/>
          <w:color w:val="auto"/>
          <w:spacing w:val="7"/>
          <w:position w:val="1"/>
          <w:sz w:val="24"/>
          <w:szCs w:val="24"/>
          <w:u w:val="none" w:color="auto"/>
        </w:rPr>
        <w:t>方 (</w:t>
      </w:r>
      <w:r>
        <w:rPr>
          <w:rFonts w:ascii="宋体" w:hAnsi="宋体" w:eastAsia="宋体" w:cs="宋体"/>
          <w:b w:val="0"/>
          <w:bCs w:val="0"/>
          <w:color w:val="auto"/>
          <w:spacing w:val="-50"/>
          <w:position w:val="1"/>
          <w:sz w:val="24"/>
          <w:szCs w:val="24"/>
          <w:u w:val="none" w:color="auto"/>
        </w:rPr>
        <w:t xml:space="preserve"> </w:t>
      </w:r>
      <w:r>
        <w:rPr>
          <w:rFonts w:ascii="宋体" w:hAnsi="宋体" w:eastAsia="宋体" w:cs="宋体"/>
          <w:b w:val="0"/>
          <w:bCs w:val="0"/>
          <w:color w:val="auto"/>
          <w:spacing w:val="7"/>
          <w:position w:val="1"/>
          <w:sz w:val="24"/>
          <w:szCs w:val="24"/>
          <w:u w:val="none" w:color="auto"/>
        </w:rPr>
        <w:t>盖</w:t>
      </w:r>
      <w:r>
        <w:rPr>
          <w:rFonts w:ascii="宋体" w:hAnsi="宋体" w:eastAsia="宋体" w:cs="宋体"/>
          <w:b w:val="0"/>
          <w:bCs w:val="0"/>
          <w:color w:val="auto"/>
          <w:spacing w:val="-42"/>
          <w:position w:val="1"/>
          <w:sz w:val="24"/>
          <w:szCs w:val="24"/>
          <w:u w:val="none" w:color="auto"/>
        </w:rPr>
        <w:t xml:space="preserve"> </w:t>
      </w:r>
      <w:r>
        <w:rPr>
          <w:rFonts w:ascii="宋体" w:hAnsi="宋体" w:eastAsia="宋体" w:cs="宋体"/>
          <w:b w:val="0"/>
          <w:bCs w:val="0"/>
          <w:color w:val="auto"/>
          <w:spacing w:val="7"/>
          <w:position w:val="1"/>
          <w:sz w:val="24"/>
          <w:szCs w:val="24"/>
          <w:u w:val="none" w:color="auto"/>
        </w:rPr>
        <w:t>章</w:t>
      </w:r>
      <w:r>
        <w:rPr>
          <w:rFonts w:ascii="宋体" w:hAnsi="宋体" w:eastAsia="宋体" w:cs="宋体"/>
          <w:b w:val="0"/>
          <w:bCs w:val="0"/>
          <w:color w:val="auto"/>
          <w:spacing w:val="-50"/>
          <w:position w:val="1"/>
          <w:sz w:val="24"/>
          <w:szCs w:val="24"/>
          <w:u w:val="none" w:color="auto"/>
        </w:rPr>
        <w:t xml:space="preserve"> </w:t>
      </w:r>
      <w:r>
        <w:rPr>
          <w:rFonts w:ascii="宋体" w:hAnsi="宋体" w:eastAsia="宋体" w:cs="宋体"/>
          <w:b w:val="0"/>
          <w:bCs w:val="0"/>
          <w:color w:val="auto"/>
          <w:spacing w:val="7"/>
          <w:position w:val="1"/>
          <w:sz w:val="24"/>
          <w:szCs w:val="24"/>
          <w:u w:val="none" w:color="auto"/>
        </w:rPr>
        <w:t>)</w:t>
      </w:r>
    </w:p>
    <w:p w14:paraId="5F26E0D8">
      <w:pPr>
        <w:pStyle w:val="3"/>
        <w:spacing w:line="281" w:lineRule="auto"/>
        <w:rPr>
          <w:b w:val="0"/>
          <w:bCs w:val="0"/>
          <w:color w:val="auto"/>
          <w:u w:val="none" w:color="auto"/>
        </w:rPr>
      </w:pPr>
    </w:p>
    <w:p w14:paraId="00FAC0CF">
      <w:pPr>
        <w:pStyle w:val="3"/>
        <w:spacing w:line="281" w:lineRule="auto"/>
        <w:rPr>
          <w:b w:val="0"/>
          <w:bCs w:val="0"/>
          <w:color w:val="auto"/>
          <w:u w:val="none" w:color="auto"/>
        </w:rPr>
      </w:pPr>
    </w:p>
    <w:p w14:paraId="6A3FF4E5">
      <w:pPr>
        <w:spacing w:before="78" w:line="219" w:lineRule="auto"/>
        <w:rPr>
          <w:rFonts w:ascii="宋体" w:hAnsi="宋体" w:eastAsia="宋体" w:cs="宋体"/>
          <w:b w:val="0"/>
          <w:bCs w:val="0"/>
          <w:color w:val="auto"/>
          <w:sz w:val="24"/>
          <w:szCs w:val="24"/>
          <w:u w:val="none" w:color="auto"/>
        </w:rPr>
      </w:pPr>
      <w:r>
        <w:rPr>
          <w:rFonts w:ascii="宋体" w:hAnsi="宋体" w:eastAsia="宋体" w:cs="宋体"/>
          <w:b w:val="0"/>
          <w:bCs w:val="0"/>
          <w:color w:val="auto"/>
          <w:spacing w:val="-1"/>
          <w:position w:val="-1"/>
          <w:sz w:val="24"/>
          <w:szCs w:val="24"/>
          <w:u w:val="none" w:color="auto"/>
        </w:rPr>
        <w:t xml:space="preserve">法定代表人：                          </w:t>
      </w:r>
      <w:r>
        <w:rPr>
          <w:rFonts w:ascii="宋体" w:hAnsi="宋体" w:eastAsia="宋体" w:cs="宋体"/>
          <w:b w:val="0"/>
          <w:bCs w:val="0"/>
          <w:color w:val="auto"/>
          <w:spacing w:val="-2"/>
          <w:position w:val="-1"/>
          <w:sz w:val="24"/>
          <w:szCs w:val="24"/>
          <w:u w:val="none" w:color="auto"/>
        </w:rPr>
        <w:t xml:space="preserve">    </w:t>
      </w:r>
      <w:r>
        <w:rPr>
          <w:rFonts w:ascii="宋体" w:hAnsi="宋体" w:eastAsia="宋体" w:cs="宋体"/>
          <w:b w:val="0"/>
          <w:bCs w:val="0"/>
          <w:color w:val="auto"/>
          <w:spacing w:val="-2"/>
          <w:position w:val="1"/>
          <w:sz w:val="24"/>
          <w:szCs w:val="24"/>
          <w:u w:val="none" w:color="auto"/>
        </w:rPr>
        <w:t>法定代表人：</w:t>
      </w:r>
    </w:p>
    <w:p w14:paraId="404BC88F">
      <w:pPr>
        <w:pStyle w:val="3"/>
        <w:spacing w:line="276" w:lineRule="auto"/>
        <w:rPr>
          <w:b w:val="0"/>
          <w:bCs w:val="0"/>
          <w:color w:val="auto"/>
          <w:u w:val="none" w:color="auto"/>
        </w:rPr>
      </w:pPr>
    </w:p>
    <w:p w14:paraId="32CD152F">
      <w:pPr>
        <w:pStyle w:val="3"/>
        <w:spacing w:line="276" w:lineRule="auto"/>
        <w:rPr>
          <w:b w:val="0"/>
          <w:bCs w:val="0"/>
          <w:color w:val="auto"/>
          <w:u w:val="none" w:color="auto"/>
        </w:rPr>
      </w:pPr>
    </w:p>
    <w:p w14:paraId="01A94F3C">
      <w:pPr>
        <w:spacing w:before="79" w:line="235" w:lineRule="auto"/>
        <w:rPr>
          <w:rFonts w:ascii="宋体" w:hAnsi="宋体" w:eastAsia="宋体" w:cs="宋体"/>
          <w:b w:val="0"/>
          <w:bCs w:val="0"/>
          <w:color w:val="auto"/>
          <w:sz w:val="24"/>
          <w:szCs w:val="24"/>
          <w:u w:val="none" w:color="auto"/>
        </w:rPr>
      </w:pPr>
      <w:r>
        <w:rPr>
          <w:rFonts w:ascii="宋体" w:hAnsi="宋体" w:eastAsia="宋体" w:cs="宋体"/>
          <w:b w:val="0"/>
          <w:bCs w:val="0"/>
          <w:color w:val="auto"/>
          <w:spacing w:val="-8"/>
          <w:sz w:val="24"/>
          <w:szCs w:val="24"/>
          <w:u w:val="none" w:color="auto"/>
        </w:rPr>
        <w:t>委托代理人：</w:t>
      </w:r>
      <w:r>
        <w:rPr>
          <w:rFonts w:ascii="宋体" w:hAnsi="宋体" w:eastAsia="宋体" w:cs="宋体"/>
          <w:b w:val="0"/>
          <w:bCs w:val="0"/>
          <w:color w:val="auto"/>
          <w:spacing w:val="1"/>
          <w:sz w:val="24"/>
          <w:szCs w:val="24"/>
          <w:u w:val="none" w:color="auto"/>
        </w:rPr>
        <w:t xml:space="preserve">                    </w:t>
      </w:r>
      <w:r>
        <w:rPr>
          <w:rFonts w:ascii="宋体" w:hAnsi="宋体" w:eastAsia="宋体" w:cs="宋体"/>
          <w:b w:val="0"/>
          <w:bCs w:val="0"/>
          <w:color w:val="auto"/>
          <w:sz w:val="24"/>
          <w:szCs w:val="24"/>
          <w:u w:val="none" w:color="auto"/>
        </w:rPr>
        <w:t xml:space="preserve">          </w:t>
      </w:r>
      <w:r>
        <w:rPr>
          <w:rFonts w:ascii="宋体" w:hAnsi="宋体" w:eastAsia="宋体" w:cs="宋体"/>
          <w:b w:val="0"/>
          <w:bCs w:val="0"/>
          <w:color w:val="auto"/>
          <w:spacing w:val="-8"/>
          <w:sz w:val="24"/>
          <w:szCs w:val="24"/>
          <w:u w:val="none" w:color="auto"/>
        </w:rPr>
        <w:t>委托代理人：</w:t>
      </w:r>
    </w:p>
    <w:p w14:paraId="62F1F555">
      <w:pPr>
        <w:pStyle w:val="3"/>
        <w:spacing w:line="273" w:lineRule="auto"/>
        <w:rPr>
          <w:b w:val="0"/>
          <w:bCs w:val="0"/>
          <w:color w:val="auto"/>
          <w:u w:val="none" w:color="auto"/>
        </w:rPr>
      </w:pPr>
    </w:p>
    <w:p w14:paraId="190B8B91">
      <w:pPr>
        <w:pStyle w:val="3"/>
        <w:spacing w:line="273" w:lineRule="auto"/>
        <w:rPr>
          <w:b w:val="0"/>
          <w:bCs w:val="0"/>
          <w:color w:val="auto"/>
          <w:u w:val="none" w:color="auto"/>
        </w:rPr>
      </w:pPr>
    </w:p>
    <w:p w14:paraId="2852ECBD">
      <w:pPr>
        <w:spacing w:before="79" w:line="229" w:lineRule="auto"/>
        <w:rPr>
          <w:rFonts w:ascii="宋体" w:hAnsi="宋体" w:eastAsia="宋体" w:cs="宋体"/>
          <w:b w:val="0"/>
          <w:bCs w:val="0"/>
          <w:color w:val="auto"/>
          <w:sz w:val="24"/>
          <w:szCs w:val="24"/>
          <w:u w:val="none" w:color="auto"/>
        </w:rPr>
      </w:pPr>
      <w:r>
        <w:rPr>
          <w:rFonts w:ascii="宋体" w:hAnsi="宋体" w:eastAsia="宋体" w:cs="宋体"/>
          <w:b w:val="0"/>
          <w:bCs w:val="0"/>
          <w:color w:val="auto"/>
          <w:spacing w:val="-4"/>
          <w:sz w:val="24"/>
          <w:szCs w:val="24"/>
          <w:u w:val="none" w:color="auto"/>
        </w:rPr>
        <w:t xml:space="preserve">联系电话：                     </w:t>
      </w:r>
      <w:r>
        <w:rPr>
          <w:rFonts w:ascii="宋体" w:hAnsi="宋体" w:eastAsia="宋体" w:cs="宋体"/>
          <w:b w:val="0"/>
          <w:bCs w:val="0"/>
          <w:color w:val="auto"/>
          <w:spacing w:val="-5"/>
          <w:sz w:val="24"/>
          <w:szCs w:val="24"/>
          <w:u w:val="none" w:color="auto"/>
        </w:rPr>
        <w:t xml:space="preserve">            联系电话：</w:t>
      </w:r>
    </w:p>
    <w:p w14:paraId="36D98DFE">
      <w:pPr>
        <w:pStyle w:val="3"/>
        <w:spacing w:line="248" w:lineRule="auto"/>
        <w:rPr>
          <w:color w:val="auto"/>
          <w:u w:val="none" w:color="auto"/>
        </w:rPr>
      </w:pPr>
    </w:p>
    <w:p w14:paraId="3FA471C9">
      <w:pPr>
        <w:pStyle w:val="3"/>
        <w:spacing w:line="248" w:lineRule="auto"/>
        <w:rPr>
          <w:color w:val="auto"/>
          <w:u w:val="none" w:color="auto"/>
        </w:rPr>
      </w:pPr>
    </w:p>
    <w:p w14:paraId="4A00732D">
      <w:pPr>
        <w:pStyle w:val="3"/>
        <w:spacing w:line="249" w:lineRule="auto"/>
        <w:rPr>
          <w:color w:val="auto"/>
          <w:u w:val="none" w:color="auto"/>
        </w:rPr>
      </w:pPr>
    </w:p>
    <w:p w14:paraId="2BC92B14">
      <w:pPr>
        <w:pStyle w:val="3"/>
        <w:spacing w:line="249" w:lineRule="auto"/>
        <w:rPr>
          <w:color w:val="auto"/>
          <w:u w:val="none" w:color="auto"/>
        </w:rPr>
      </w:pPr>
    </w:p>
    <w:p w14:paraId="1619FD17">
      <w:pPr>
        <w:pStyle w:val="3"/>
        <w:spacing w:line="249" w:lineRule="auto"/>
        <w:rPr>
          <w:color w:val="auto"/>
          <w:u w:val="none" w:color="auto"/>
        </w:rPr>
      </w:pPr>
    </w:p>
    <w:p w14:paraId="5983847B">
      <w:pPr>
        <w:pStyle w:val="3"/>
        <w:spacing w:line="249" w:lineRule="auto"/>
        <w:rPr>
          <w:color w:val="auto"/>
          <w:u w:val="none" w:color="auto"/>
        </w:rPr>
      </w:pPr>
    </w:p>
    <w:p w14:paraId="1E0BA6E1">
      <w:pPr>
        <w:spacing w:before="78" w:line="219" w:lineRule="auto"/>
        <w:ind w:left="3843"/>
        <w:rPr>
          <w:rFonts w:ascii="宋体" w:hAnsi="宋体" w:eastAsia="宋体" w:cs="宋体"/>
          <w:b w:val="0"/>
          <w:bCs w:val="0"/>
          <w:color w:val="auto"/>
          <w:sz w:val="24"/>
          <w:szCs w:val="24"/>
          <w:u w:val="none" w:color="auto"/>
        </w:rPr>
      </w:pPr>
      <w:r>
        <w:rPr>
          <w:rFonts w:ascii="宋体" w:hAnsi="宋体" w:eastAsia="宋体" w:cs="宋体"/>
          <w:b w:val="0"/>
          <w:bCs w:val="0"/>
          <w:color w:val="auto"/>
          <w:spacing w:val="7"/>
          <w:sz w:val="24"/>
          <w:szCs w:val="24"/>
          <w:u w:val="none" w:color="auto"/>
        </w:rPr>
        <w:t>签订日期：</w:t>
      </w:r>
      <w:r>
        <w:rPr>
          <w:rFonts w:hint="eastAsia" w:ascii="宋体" w:hAnsi="宋体" w:eastAsia="宋体" w:cs="宋体"/>
          <w:b w:val="0"/>
          <w:bCs w:val="0"/>
          <w:color w:val="auto"/>
          <w:spacing w:val="7"/>
          <w:sz w:val="24"/>
          <w:szCs w:val="24"/>
          <w:u w:val="none" w:color="auto"/>
          <w:lang w:val="en-US" w:eastAsia="zh-CN"/>
        </w:rPr>
        <w:t xml:space="preserve">   </w:t>
      </w:r>
      <w:r>
        <w:rPr>
          <w:rFonts w:ascii="宋体" w:hAnsi="宋体" w:eastAsia="宋体" w:cs="宋体"/>
          <w:b w:val="0"/>
          <w:bCs w:val="0"/>
          <w:color w:val="auto"/>
          <w:spacing w:val="7"/>
          <w:sz w:val="24"/>
          <w:szCs w:val="24"/>
          <w:u w:val="none" w:color="auto"/>
        </w:rPr>
        <w:t>年</w:t>
      </w:r>
      <w:r>
        <w:rPr>
          <w:rFonts w:ascii="宋体" w:hAnsi="宋体" w:eastAsia="宋体" w:cs="宋体"/>
          <w:b w:val="0"/>
          <w:bCs w:val="0"/>
          <w:color w:val="auto"/>
          <w:spacing w:val="41"/>
          <w:sz w:val="24"/>
          <w:szCs w:val="24"/>
          <w:u w:val="none" w:color="auto"/>
        </w:rPr>
        <w:t xml:space="preserve">   </w:t>
      </w:r>
      <w:r>
        <w:rPr>
          <w:rFonts w:ascii="宋体" w:hAnsi="宋体" w:eastAsia="宋体" w:cs="宋体"/>
          <w:b w:val="0"/>
          <w:bCs w:val="0"/>
          <w:color w:val="auto"/>
          <w:spacing w:val="7"/>
          <w:sz w:val="24"/>
          <w:szCs w:val="24"/>
          <w:u w:val="none" w:color="auto"/>
        </w:rPr>
        <w:t>月      日</w:t>
      </w:r>
    </w:p>
    <w:p w14:paraId="5BA64F5A">
      <w:pPr>
        <w:spacing w:line="219" w:lineRule="auto"/>
        <w:rPr>
          <w:rFonts w:ascii="宋体" w:hAnsi="宋体" w:eastAsia="宋体" w:cs="宋体"/>
          <w:b w:val="0"/>
          <w:bCs w:val="0"/>
          <w:color w:val="auto"/>
          <w:sz w:val="24"/>
          <w:szCs w:val="24"/>
          <w:u w:val="none" w:color="auto"/>
        </w:rPr>
        <w:sectPr>
          <w:headerReference r:id="rId12" w:type="default"/>
          <w:footerReference r:id="rId13" w:type="default"/>
          <w:pgSz w:w="11910" w:h="16850"/>
          <w:pgMar w:top="1150" w:right="1390" w:bottom="1067" w:left="1450" w:header="1129" w:footer="941" w:gutter="0"/>
          <w:pgNumType w:fmt="decimal"/>
          <w:cols w:space="720" w:num="1"/>
        </w:sectPr>
      </w:pPr>
    </w:p>
    <w:p w14:paraId="4D145446">
      <w:pPr>
        <w:spacing w:before="177" w:line="219" w:lineRule="auto"/>
        <w:ind w:left="2515"/>
        <w:outlineLvl w:val="0"/>
        <w:rPr>
          <w:rFonts w:ascii="宋体" w:hAnsi="宋体" w:eastAsia="宋体" w:cs="宋体"/>
          <w:color w:val="auto"/>
          <w:sz w:val="37"/>
          <w:szCs w:val="37"/>
          <w:u w:val="none" w:color="auto"/>
        </w:rPr>
      </w:pPr>
      <w:bookmarkStart w:id="14" w:name="bookmark6"/>
      <w:bookmarkEnd w:id="14"/>
      <w:r>
        <w:rPr>
          <w:rFonts w:ascii="宋体" w:hAnsi="宋体" w:eastAsia="宋体" w:cs="宋体"/>
          <w:b/>
          <w:bCs/>
          <w:color w:val="auto"/>
          <w:spacing w:val="2"/>
          <w:sz w:val="37"/>
          <w:szCs w:val="37"/>
          <w:u w:val="none" w:color="auto"/>
        </w:rPr>
        <w:t>第六章</w:t>
      </w:r>
      <w:r>
        <w:rPr>
          <w:rFonts w:hint="eastAsia" w:ascii="宋体" w:hAnsi="宋体" w:eastAsia="宋体" w:cs="宋体"/>
          <w:b/>
          <w:bCs/>
          <w:color w:val="auto"/>
          <w:spacing w:val="2"/>
          <w:sz w:val="37"/>
          <w:szCs w:val="37"/>
          <w:u w:val="none" w:color="auto"/>
          <w:lang w:val="en-US" w:eastAsia="zh-CN"/>
        </w:rPr>
        <w:t xml:space="preserve"> </w:t>
      </w:r>
      <w:r>
        <w:rPr>
          <w:rFonts w:ascii="宋体" w:hAnsi="宋体" w:eastAsia="宋体" w:cs="宋体"/>
          <w:b/>
          <w:bCs/>
          <w:color w:val="auto"/>
          <w:spacing w:val="2"/>
          <w:sz w:val="37"/>
          <w:szCs w:val="37"/>
          <w:u w:val="none" w:color="auto"/>
        </w:rPr>
        <w:t>采购响应文件格式</w:t>
      </w:r>
    </w:p>
    <w:p w14:paraId="130E2EB0">
      <w:pPr>
        <w:pStyle w:val="3"/>
        <w:spacing w:line="325" w:lineRule="auto"/>
        <w:rPr>
          <w:color w:val="auto"/>
          <w:u w:val="none" w:color="auto"/>
        </w:rPr>
      </w:pPr>
    </w:p>
    <w:p w14:paraId="11AFED33">
      <w:pPr>
        <w:spacing w:before="81" w:line="219" w:lineRule="auto"/>
        <w:ind w:left="553"/>
        <w:rPr>
          <w:rFonts w:ascii="宋体" w:hAnsi="宋体" w:eastAsia="宋体" w:cs="宋体"/>
          <w:color w:val="auto"/>
          <w:sz w:val="25"/>
          <w:szCs w:val="25"/>
          <w:u w:val="none" w:color="auto"/>
        </w:rPr>
      </w:pPr>
      <w:r>
        <w:rPr>
          <w:rFonts w:ascii="宋体" w:hAnsi="宋体" w:eastAsia="宋体" w:cs="宋体"/>
          <w:b/>
          <w:bCs/>
          <w:color w:val="auto"/>
          <w:spacing w:val="-11"/>
          <w:sz w:val="25"/>
          <w:szCs w:val="25"/>
          <w:u w:val="none" w:color="auto"/>
        </w:rPr>
        <w:t>一、采购响应文件封面格式</w:t>
      </w:r>
    </w:p>
    <w:p w14:paraId="2BA47D7C">
      <w:pPr>
        <w:pStyle w:val="3"/>
        <w:spacing w:line="241" w:lineRule="auto"/>
        <w:rPr>
          <w:color w:val="auto"/>
          <w:u w:val="none" w:color="auto"/>
        </w:rPr>
      </w:pPr>
    </w:p>
    <w:p w14:paraId="35E5467D">
      <w:pPr>
        <w:pStyle w:val="3"/>
        <w:spacing w:line="241" w:lineRule="auto"/>
        <w:rPr>
          <w:color w:val="auto"/>
          <w:u w:val="none" w:color="auto"/>
        </w:rPr>
      </w:pPr>
    </w:p>
    <w:p w14:paraId="076113CF">
      <w:pPr>
        <w:pStyle w:val="3"/>
        <w:spacing w:line="241" w:lineRule="auto"/>
        <w:rPr>
          <w:color w:val="auto"/>
          <w:u w:val="none" w:color="auto"/>
        </w:rPr>
      </w:pPr>
    </w:p>
    <w:p w14:paraId="35FDBFFD">
      <w:pPr>
        <w:pStyle w:val="3"/>
        <w:spacing w:line="241" w:lineRule="auto"/>
        <w:rPr>
          <w:color w:val="auto"/>
          <w:u w:val="none" w:color="auto"/>
        </w:rPr>
      </w:pPr>
    </w:p>
    <w:p w14:paraId="30D7D4CE">
      <w:pPr>
        <w:pStyle w:val="3"/>
        <w:spacing w:line="241" w:lineRule="auto"/>
        <w:rPr>
          <w:color w:val="auto"/>
          <w:u w:val="none" w:color="auto"/>
        </w:rPr>
      </w:pPr>
    </w:p>
    <w:p w14:paraId="305B2CE8">
      <w:pPr>
        <w:pStyle w:val="3"/>
        <w:spacing w:line="241" w:lineRule="auto"/>
        <w:rPr>
          <w:color w:val="auto"/>
          <w:u w:val="none" w:color="auto"/>
        </w:rPr>
      </w:pPr>
    </w:p>
    <w:p w14:paraId="1870BF47">
      <w:pPr>
        <w:pStyle w:val="3"/>
        <w:spacing w:line="241" w:lineRule="auto"/>
        <w:rPr>
          <w:color w:val="auto"/>
          <w:u w:val="none" w:color="auto"/>
        </w:rPr>
      </w:pPr>
    </w:p>
    <w:p w14:paraId="0A9C1AE4">
      <w:pPr>
        <w:pStyle w:val="3"/>
        <w:spacing w:line="241" w:lineRule="auto"/>
        <w:rPr>
          <w:color w:val="auto"/>
          <w:u w:val="none" w:color="auto"/>
        </w:rPr>
      </w:pPr>
    </w:p>
    <w:p w14:paraId="00B0FB10">
      <w:pPr>
        <w:pStyle w:val="3"/>
        <w:spacing w:line="322" w:lineRule="auto"/>
        <w:jc w:val="center"/>
        <w:rPr>
          <w:rFonts w:ascii="宋体" w:hAnsi="宋体" w:eastAsia="宋体" w:cs="宋体"/>
          <w:b/>
          <w:bCs/>
          <w:color w:val="auto"/>
          <w:spacing w:val="-4"/>
          <w:sz w:val="48"/>
          <w:szCs w:val="48"/>
          <w:u w:val="none" w:color="auto"/>
        </w:rPr>
      </w:pPr>
      <w:r>
        <w:rPr>
          <w:rFonts w:hint="eastAsia" w:ascii="宋体" w:hAnsi="宋体" w:eastAsia="宋体" w:cs="宋体"/>
          <w:b/>
          <w:bCs/>
          <w:color w:val="auto"/>
          <w:spacing w:val="-4"/>
          <w:sz w:val="48"/>
          <w:szCs w:val="48"/>
          <w:u w:val="none" w:color="auto"/>
        </w:rPr>
        <w:t>广西壮族自治区交通运输综合行政执法局</w:t>
      </w:r>
      <w:r>
        <w:rPr>
          <w:rFonts w:ascii="宋体" w:hAnsi="宋体" w:eastAsia="宋体" w:cs="宋体"/>
          <w:b/>
          <w:bCs/>
          <w:color w:val="auto"/>
          <w:spacing w:val="-4"/>
          <w:sz w:val="48"/>
          <w:szCs w:val="48"/>
          <w:u w:val="none" w:color="auto"/>
        </w:rPr>
        <w:t>选聘政府采购代理机构</w:t>
      </w:r>
    </w:p>
    <w:p w14:paraId="71AFAF32">
      <w:pPr>
        <w:pStyle w:val="3"/>
        <w:spacing w:line="322" w:lineRule="auto"/>
        <w:rPr>
          <w:color w:val="auto"/>
          <w:u w:val="none" w:color="auto"/>
        </w:rPr>
      </w:pPr>
    </w:p>
    <w:p w14:paraId="4E64711C">
      <w:pPr>
        <w:pStyle w:val="3"/>
        <w:spacing w:line="323" w:lineRule="auto"/>
        <w:rPr>
          <w:color w:val="auto"/>
          <w:u w:val="none" w:color="auto"/>
        </w:rPr>
      </w:pPr>
    </w:p>
    <w:p w14:paraId="1A38B855">
      <w:pPr>
        <w:spacing w:before="172" w:line="307" w:lineRule="auto"/>
        <w:ind w:left="1747" w:right="18" w:hanging="960"/>
        <w:jc w:val="center"/>
        <w:rPr>
          <w:rFonts w:ascii="宋体" w:hAnsi="宋体" w:eastAsia="宋体" w:cs="宋体"/>
          <w:color w:val="auto"/>
          <w:sz w:val="53"/>
          <w:szCs w:val="53"/>
          <w:u w:val="none" w:color="auto"/>
        </w:rPr>
      </w:pPr>
      <w:r>
        <w:rPr>
          <w:rFonts w:ascii="宋体" w:hAnsi="宋体" w:eastAsia="宋体" w:cs="宋体"/>
          <w:b/>
          <w:bCs/>
          <w:color w:val="auto"/>
          <w:sz w:val="53"/>
          <w:szCs w:val="53"/>
          <w:u w:val="none" w:color="auto"/>
        </w:rPr>
        <w:t>采购响应文件(正本或副本</w:t>
      </w:r>
      <w:r>
        <w:rPr>
          <w:rFonts w:ascii="宋体" w:hAnsi="宋体" w:eastAsia="宋体" w:cs="宋体"/>
          <w:b/>
          <w:bCs/>
          <w:color w:val="auto"/>
          <w:spacing w:val="-10"/>
          <w:sz w:val="53"/>
          <w:szCs w:val="53"/>
          <w:u w:val="none" w:color="auto"/>
        </w:rPr>
        <w:t>)</w:t>
      </w:r>
    </w:p>
    <w:p w14:paraId="73497869">
      <w:pPr>
        <w:pStyle w:val="3"/>
        <w:spacing w:line="242" w:lineRule="auto"/>
        <w:rPr>
          <w:color w:val="auto"/>
          <w:u w:val="none" w:color="auto"/>
        </w:rPr>
      </w:pPr>
    </w:p>
    <w:p w14:paraId="66AFF02C">
      <w:pPr>
        <w:pStyle w:val="3"/>
        <w:spacing w:line="242" w:lineRule="auto"/>
        <w:rPr>
          <w:color w:val="auto"/>
          <w:u w:val="none" w:color="auto"/>
        </w:rPr>
      </w:pPr>
    </w:p>
    <w:p w14:paraId="25259905">
      <w:pPr>
        <w:pStyle w:val="3"/>
        <w:spacing w:line="242" w:lineRule="auto"/>
        <w:rPr>
          <w:color w:val="auto"/>
          <w:u w:val="none" w:color="auto"/>
        </w:rPr>
      </w:pPr>
    </w:p>
    <w:p w14:paraId="64AB4FCF">
      <w:pPr>
        <w:pStyle w:val="3"/>
        <w:spacing w:line="242" w:lineRule="auto"/>
        <w:rPr>
          <w:color w:val="auto"/>
          <w:u w:val="none" w:color="auto"/>
        </w:rPr>
      </w:pPr>
    </w:p>
    <w:p w14:paraId="06087558">
      <w:pPr>
        <w:pStyle w:val="3"/>
        <w:spacing w:line="243" w:lineRule="auto"/>
        <w:rPr>
          <w:color w:val="auto"/>
          <w:u w:val="none" w:color="auto"/>
        </w:rPr>
      </w:pPr>
    </w:p>
    <w:p w14:paraId="0D82E0F2">
      <w:pPr>
        <w:pStyle w:val="3"/>
        <w:spacing w:line="243" w:lineRule="auto"/>
        <w:rPr>
          <w:color w:val="auto"/>
          <w:u w:val="none" w:color="auto"/>
        </w:rPr>
      </w:pPr>
    </w:p>
    <w:p w14:paraId="7217836A">
      <w:pPr>
        <w:pStyle w:val="3"/>
        <w:spacing w:line="243" w:lineRule="auto"/>
        <w:rPr>
          <w:color w:val="auto"/>
          <w:u w:val="none" w:color="auto"/>
        </w:rPr>
      </w:pPr>
    </w:p>
    <w:p w14:paraId="059FDD83">
      <w:pPr>
        <w:pStyle w:val="3"/>
        <w:spacing w:line="243" w:lineRule="auto"/>
        <w:rPr>
          <w:color w:val="auto"/>
          <w:u w:val="none" w:color="auto"/>
        </w:rPr>
      </w:pPr>
    </w:p>
    <w:p w14:paraId="70F0FF73">
      <w:pPr>
        <w:pStyle w:val="3"/>
        <w:spacing w:line="243" w:lineRule="auto"/>
        <w:rPr>
          <w:color w:val="auto"/>
          <w:u w:val="none" w:color="auto"/>
        </w:rPr>
      </w:pPr>
    </w:p>
    <w:p w14:paraId="5F41C89A">
      <w:pPr>
        <w:pStyle w:val="3"/>
        <w:spacing w:line="243" w:lineRule="auto"/>
        <w:rPr>
          <w:color w:val="auto"/>
          <w:u w:val="none" w:color="auto"/>
        </w:rPr>
      </w:pPr>
    </w:p>
    <w:p w14:paraId="4359E473">
      <w:pPr>
        <w:pStyle w:val="3"/>
        <w:spacing w:line="243" w:lineRule="auto"/>
        <w:rPr>
          <w:color w:val="auto"/>
          <w:u w:val="none" w:color="auto"/>
        </w:rPr>
      </w:pPr>
    </w:p>
    <w:p w14:paraId="7CD72FF3">
      <w:pPr>
        <w:pStyle w:val="3"/>
        <w:spacing w:line="243" w:lineRule="auto"/>
        <w:rPr>
          <w:b/>
          <w:bCs/>
          <w:color w:val="auto"/>
          <w:u w:val="none" w:color="auto"/>
        </w:rPr>
      </w:pPr>
    </w:p>
    <w:p w14:paraId="35DD4FE4">
      <w:pPr>
        <w:spacing w:before="82" w:line="219" w:lineRule="auto"/>
        <w:ind w:left="553"/>
        <w:rPr>
          <w:rFonts w:ascii="宋体" w:hAnsi="宋体" w:eastAsia="宋体" w:cs="宋体"/>
          <w:b/>
          <w:bCs/>
          <w:color w:val="auto"/>
          <w:sz w:val="25"/>
          <w:szCs w:val="25"/>
          <w:u w:val="none" w:color="auto"/>
        </w:rPr>
      </w:pPr>
      <w:r>
        <w:rPr>
          <w:rFonts w:ascii="宋体" w:hAnsi="宋体" w:eastAsia="宋体" w:cs="宋体"/>
          <w:b/>
          <w:bCs/>
          <w:color w:val="auto"/>
          <w:spacing w:val="-6"/>
          <w:sz w:val="25"/>
          <w:szCs w:val="25"/>
          <w:u w:val="none" w:color="auto"/>
        </w:rPr>
        <w:t>采购响应文件内容：(资格审查文件/商务文件/技术文件)</w:t>
      </w:r>
    </w:p>
    <w:p w14:paraId="15BD899D">
      <w:pPr>
        <w:spacing w:before="156" w:line="300" w:lineRule="auto"/>
        <w:ind w:left="550" w:right="2773"/>
        <w:rPr>
          <w:rFonts w:ascii="宋体" w:hAnsi="宋体" w:eastAsia="宋体" w:cs="宋体"/>
          <w:b/>
          <w:bCs/>
          <w:color w:val="auto"/>
          <w:sz w:val="25"/>
          <w:szCs w:val="25"/>
          <w:u w:val="none" w:color="auto"/>
        </w:rPr>
      </w:pPr>
      <w:r>
        <w:rPr>
          <w:rFonts w:hint="eastAsia" w:ascii="宋体" w:hAnsi="宋体" w:eastAsia="宋体" w:cs="宋体"/>
          <w:b/>
          <w:bCs/>
          <w:color w:val="auto"/>
          <w:spacing w:val="-13"/>
          <w:position w:val="1"/>
          <w:sz w:val="25"/>
          <w:szCs w:val="25"/>
          <w:u w:val="none" w:color="auto"/>
          <w:lang w:eastAsia="zh-CN"/>
        </w:rPr>
        <w:t>代理机构</w:t>
      </w:r>
      <w:r>
        <w:rPr>
          <w:rFonts w:ascii="宋体" w:hAnsi="宋体" w:eastAsia="宋体" w:cs="宋体"/>
          <w:b/>
          <w:bCs/>
          <w:color w:val="auto"/>
          <w:spacing w:val="-13"/>
          <w:position w:val="1"/>
          <w:sz w:val="25"/>
          <w:szCs w:val="25"/>
          <w:u w:val="none" w:color="auto"/>
        </w:rPr>
        <w:t>：</w:t>
      </w:r>
      <w:r>
        <w:rPr>
          <w:rFonts w:ascii="宋体" w:hAnsi="宋体" w:eastAsia="宋体" w:cs="宋体"/>
          <w:b/>
          <w:bCs/>
          <w:color w:val="auto"/>
          <w:spacing w:val="-13"/>
          <w:position w:val="-1"/>
          <w:sz w:val="26"/>
          <w:szCs w:val="26"/>
          <w:u w:val="none" w:color="auto"/>
        </w:rPr>
        <w:t xml:space="preserve">                           (</w:t>
      </w:r>
      <w:r>
        <w:rPr>
          <w:rFonts w:ascii="宋体" w:hAnsi="宋体" w:eastAsia="宋体" w:cs="宋体"/>
          <w:b/>
          <w:bCs/>
          <w:color w:val="auto"/>
          <w:spacing w:val="20"/>
          <w:position w:val="-1"/>
          <w:sz w:val="26"/>
          <w:szCs w:val="26"/>
          <w:u w:val="none" w:color="auto"/>
        </w:rPr>
        <w:t xml:space="preserve"> </w:t>
      </w:r>
      <w:r>
        <w:rPr>
          <w:rFonts w:ascii="宋体" w:hAnsi="宋体" w:eastAsia="宋体" w:cs="宋体"/>
          <w:b/>
          <w:bCs/>
          <w:color w:val="auto"/>
          <w:spacing w:val="-13"/>
          <w:position w:val="-1"/>
          <w:sz w:val="26"/>
          <w:szCs w:val="26"/>
          <w:u w:val="none" w:color="auto"/>
        </w:rPr>
        <w:t>公</w:t>
      </w:r>
      <w:r>
        <w:rPr>
          <w:rFonts w:ascii="宋体" w:hAnsi="宋体" w:eastAsia="宋体" w:cs="宋体"/>
          <w:b/>
          <w:bCs/>
          <w:color w:val="auto"/>
          <w:spacing w:val="21"/>
          <w:position w:val="-1"/>
          <w:sz w:val="26"/>
          <w:szCs w:val="26"/>
          <w:u w:val="none" w:color="auto"/>
        </w:rPr>
        <w:t xml:space="preserve"> </w:t>
      </w:r>
      <w:r>
        <w:rPr>
          <w:rFonts w:ascii="宋体" w:hAnsi="宋体" w:eastAsia="宋体" w:cs="宋体"/>
          <w:b/>
          <w:bCs/>
          <w:color w:val="auto"/>
          <w:spacing w:val="-13"/>
          <w:position w:val="-1"/>
          <w:sz w:val="26"/>
          <w:szCs w:val="26"/>
          <w:u w:val="none" w:color="auto"/>
        </w:rPr>
        <w:t>章 )</w:t>
      </w:r>
      <w:r>
        <w:rPr>
          <w:rFonts w:ascii="宋体" w:hAnsi="宋体" w:eastAsia="宋体" w:cs="宋体"/>
          <w:b/>
          <w:bCs/>
          <w:color w:val="auto"/>
          <w:position w:val="-1"/>
          <w:sz w:val="26"/>
          <w:szCs w:val="26"/>
          <w:u w:val="none" w:color="auto"/>
        </w:rPr>
        <w:t xml:space="preserve"> </w:t>
      </w:r>
      <w:r>
        <w:rPr>
          <w:rFonts w:ascii="宋体" w:hAnsi="宋体" w:eastAsia="宋体" w:cs="宋体"/>
          <w:b/>
          <w:bCs/>
          <w:color w:val="auto"/>
          <w:spacing w:val="-10"/>
          <w:sz w:val="25"/>
          <w:szCs w:val="25"/>
          <w:u w:val="none" w:color="auto"/>
        </w:rPr>
        <w:t>采购人地址：</w:t>
      </w:r>
      <w:r>
        <w:rPr>
          <w:rFonts w:ascii="宋体" w:hAnsi="宋体" w:eastAsia="宋体" w:cs="宋体"/>
          <w:b/>
          <w:bCs/>
          <w:color w:val="auto"/>
          <w:sz w:val="25"/>
          <w:szCs w:val="25"/>
          <w:u w:val="none" w:color="auto"/>
        </w:rPr>
        <w:t xml:space="preserve">                                  </w:t>
      </w:r>
    </w:p>
    <w:p w14:paraId="6C0C2612">
      <w:pPr>
        <w:spacing w:before="110" w:line="226" w:lineRule="auto"/>
        <w:ind w:left="553"/>
        <w:rPr>
          <w:rFonts w:ascii="宋体" w:hAnsi="宋体" w:eastAsia="宋体" w:cs="宋体"/>
          <w:b/>
          <w:bCs/>
          <w:color w:val="auto"/>
          <w:sz w:val="24"/>
          <w:szCs w:val="24"/>
          <w:u w:val="none" w:color="auto"/>
        </w:rPr>
      </w:pPr>
      <w:r>
        <w:rPr>
          <w:rFonts w:ascii="宋体" w:hAnsi="宋体" w:eastAsia="宋体" w:cs="宋体"/>
          <w:b/>
          <w:bCs/>
          <w:color w:val="auto"/>
          <w:spacing w:val="-14"/>
          <w:sz w:val="25"/>
          <w:szCs w:val="25"/>
          <w:u w:val="none" w:color="auto"/>
        </w:rPr>
        <w:t>法定代表人或其委托代理人：</w:t>
      </w:r>
      <w:r>
        <w:rPr>
          <w:rFonts w:ascii="宋体" w:hAnsi="宋体" w:eastAsia="宋体" w:cs="宋体"/>
          <w:b/>
          <w:bCs/>
          <w:color w:val="auto"/>
          <w:spacing w:val="-14"/>
          <w:sz w:val="24"/>
          <w:szCs w:val="24"/>
          <w:u w:val="none" w:color="auto"/>
        </w:rPr>
        <w:t xml:space="preserve">  (</w:t>
      </w:r>
      <w:r>
        <w:rPr>
          <w:rFonts w:ascii="宋体" w:hAnsi="宋体" w:eastAsia="宋体" w:cs="宋体"/>
          <w:b/>
          <w:bCs/>
          <w:color w:val="auto"/>
          <w:spacing w:val="-26"/>
          <w:sz w:val="24"/>
          <w:szCs w:val="24"/>
          <w:u w:val="none" w:color="auto"/>
        </w:rPr>
        <w:t xml:space="preserve"> </w:t>
      </w:r>
      <w:r>
        <w:rPr>
          <w:rFonts w:ascii="宋体" w:hAnsi="宋体" w:eastAsia="宋体" w:cs="宋体"/>
          <w:b/>
          <w:bCs/>
          <w:color w:val="auto"/>
          <w:spacing w:val="-14"/>
          <w:sz w:val="24"/>
          <w:szCs w:val="24"/>
          <w:u w:val="none" w:color="auto"/>
        </w:rPr>
        <w:t>签</w:t>
      </w:r>
      <w:r>
        <w:rPr>
          <w:rFonts w:ascii="宋体" w:hAnsi="宋体" w:eastAsia="宋体" w:cs="宋体"/>
          <w:b/>
          <w:bCs/>
          <w:color w:val="auto"/>
          <w:spacing w:val="-37"/>
          <w:sz w:val="24"/>
          <w:szCs w:val="24"/>
          <w:u w:val="none" w:color="auto"/>
        </w:rPr>
        <w:t xml:space="preserve"> </w:t>
      </w:r>
      <w:r>
        <w:rPr>
          <w:rFonts w:ascii="宋体" w:hAnsi="宋体" w:eastAsia="宋体" w:cs="宋体"/>
          <w:b/>
          <w:bCs/>
          <w:color w:val="auto"/>
          <w:spacing w:val="-14"/>
          <w:sz w:val="24"/>
          <w:szCs w:val="24"/>
          <w:u w:val="none" w:color="auto"/>
        </w:rPr>
        <w:t>字</w:t>
      </w:r>
      <w:r>
        <w:rPr>
          <w:rFonts w:ascii="宋体" w:hAnsi="宋体" w:eastAsia="宋体" w:cs="宋体"/>
          <w:b/>
          <w:bCs/>
          <w:color w:val="auto"/>
          <w:spacing w:val="-35"/>
          <w:sz w:val="24"/>
          <w:szCs w:val="24"/>
          <w:u w:val="none" w:color="auto"/>
        </w:rPr>
        <w:t xml:space="preserve"> </w:t>
      </w:r>
      <w:r>
        <w:rPr>
          <w:rFonts w:ascii="宋体" w:hAnsi="宋体" w:eastAsia="宋体" w:cs="宋体"/>
          <w:b/>
          <w:bCs/>
          <w:color w:val="auto"/>
          <w:spacing w:val="-14"/>
          <w:sz w:val="24"/>
          <w:szCs w:val="24"/>
          <w:u w:val="none" w:color="auto"/>
        </w:rPr>
        <w:t>或 印</w:t>
      </w:r>
      <w:r>
        <w:rPr>
          <w:rFonts w:ascii="宋体" w:hAnsi="宋体" w:eastAsia="宋体" w:cs="宋体"/>
          <w:b/>
          <w:bCs/>
          <w:color w:val="auto"/>
          <w:spacing w:val="-29"/>
          <w:sz w:val="24"/>
          <w:szCs w:val="24"/>
          <w:u w:val="none" w:color="auto"/>
        </w:rPr>
        <w:t xml:space="preserve"> </w:t>
      </w:r>
      <w:r>
        <w:rPr>
          <w:rFonts w:ascii="宋体" w:hAnsi="宋体" w:eastAsia="宋体" w:cs="宋体"/>
          <w:b/>
          <w:bCs/>
          <w:color w:val="auto"/>
          <w:spacing w:val="-14"/>
          <w:sz w:val="24"/>
          <w:szCs w:val="24"/>
          <w:u w:val="none" w:color="auto"/>
        </w:rPr>
        <w:t>章</w:t>
      </w:r>
      <w:r>
        <w:rPr>
          <w:rFonts w:ascii="宋体" w:hAnsi="宋体" w:eastAsia="宋体" w:cs="宋体"/>
          <w:b/>
          <w:bCs/>
          <w:color w:val="auto"/>
          <w:spacing w:val="-37"/>
          <w:sz w:val="24"/>
          <w:szCs w:val="24"/>
          <w:u w:val="none" w:color="auto"/>
        </w:rPr>
        <w:t xml:space="preserve"> </w:t>
      </w:r>
      <w:r>
        <w:rPr>
          <w:rFonts w:ascii="宋体" w:hAnsi="宋体" w:eastAsia="宋体" w:cs="宋体"/>
          <w:b/>
          <w:bCs/>
          <w:color w:val="auto"/>
          <w:spacing w:val="-14"/>
          <w:sz w:val="24"/>
          <w:szCs w:val="24"/>
          <w:u w:val="none" w:color="auto"/>
        </w:rPr>
        <w:t>)</w:t>
      </w:r>
      <w:r>
        <w:rPr>
          <w:rFonts w:ascii="宋体" w:hAnsi="宋体" w:eastAsia="宋体" w:cs="宋体"/>
          <w:b/>
          <w:bCs/>
          <w:color w:val="auto"/>
          <w:sz w:val="24"/>
          <w:szCs w:val="24"/>
          <w:u w:val="none" w:color="auto"/>
        </w:rPr>
        <w:t xml:space="preserve">     </w:t>
      </w:r>
    </w:p>
    <w:p w14:paraId="7664E16B">
      <w:pPr>
        <w:spacing w:before="168" w:line="219" w:lineRule="auto"/>
        <w:ind w:left="3380"/>
        <w:rPr>
          <w:rFonts w:ascii="宋体" w:hAnsi="宋体" w:eastAsia="宋体" w:cs="宋体"/>
          <w:b/>
          <w:bCs/>
          <w:color w:val="auto"/>
          <w:sz w:val="25"/>
          <w:szCs w:val="25"/>
          <w:u w:val="none" w:color="auto"/>
        </w:rPr>
      </w:pPr>
      <w:r>
        <w:rPr>
          <w:rFonts w:ascii="宋体" w:hAnsi="宋体" w:eastAsia="宋体" w:cs="宋体"/>
          <w:b/>
          <w:bCs/>
          <w:color w:val="auto"/>
          <w:spacing w:val="-10"/>
          <w:sz w:val="25"/>
          <w:szCs w:val="25"/>
          <w:u w:val="none" w:color="auto"/>
        </w:rPr>
        <w:t>日期：</w:t>
      </w:r>
      <w:r>
        <w:rPr>
          <w:rFonts w:ascii="宋体" w:hAnsi="宋体" w:eastAsia="宋体" w:cs="宋体"/>
          <w:b/>
          <w:bCs/>
          <w:color w:val="auto"/>
          <w:spacing w:val="73"/>
          <w:sz w:val="25"/>
          <w:szCs w:val="25"/>
          <w:u w:val="none" w:color="auto"/>
        </w:rPr>
        <w:t xml:space="preserve"> </w:t>
      </w:r>
      <w:r>
        <w:rPr>
          <w:rFonts w:ascii="宋体" w:hAnsi="宋体" w:eastAsia="宋体" w:cs="宋体"/>
          <w:b/>
          <w:bCs/>
          <w:color w:val="auto"/>
          <w:spacing w:val="-10"/>
          <w:sz w:val="25"/>
          <w:szCs w:val="25"/>
          <w:u w:val="none" w:color="auto"/>
        </w:rPr>
        <w:t>年   月</w:t>
      </w:r>
      <w:r>
        <w:rPr>
          <w:rFonts w:ascii="宋体" w:hAnsi="宋体" w:eastAsia="宋体" w:cs="宋体"/>
          <w:b/>
          <w:bCs/>
          <w:color w:val="auto"/>
          <w:spacing w:val="6"/>
          <w:sz w:val="25"/>
          <w:szCs w:val="25"/>
          <w:u w:val="none" w:color="auto"/>
        </w:rPr>
        <w:t xml:space="preserve">    </w:t>
      </w:r>
      <w:r>
        <w:rPr>
          <w:rFonts w:ascii="宋体" w:hAnsi="宋体" w:eastAsia="宋体" w:cs="宋体"/>
          <w:b/>
          <w:bCs/>
          <w:color w:val="auto"/>
          <w:spacing w:val="-10"/>
          <w:sz w:val="25"/>
          <w:szCs w:val="25"/>
          <w:u w:val="none" w:color="auto"/>
        </w:rPr>
        <w:t>日</w:t>
      </w:r>
    </w:p>
    <w:p w14:paraId="3E28B39A">
      <w:pPr>
        <w:pStyle w:val="3"/>
        <w:spacing w:line="270" w:lineRule="auto"/>
        <w:rPr>
          <w:color w:val="auto"/>
          <w:u w:val="none" w:color="auto"/>
        </w:rPr>
      </w:pPr>
    </w:p>
    <w:p w14:paraId="1EAC8555">
      <w:pPr>
        <w:pStyle w:val="3"/>
        <w:spacing w:line="270" w:lineRule="auto"/>
        <w:rPr>
          <w:color w:val="auto"/>
          <w:u w:val="none" w:color="auto"/>
        </w:rPr>
      </w:pPr>
    </w:p>
    <w:p w14:paraId="3A7FDA9A">
      <w:pPr>
        <w:pStyle w:val="3"/>
        <w:spacing w:line="270" w:lineRule="auto"/>
        <w:rPr>
          <w:color w:val="auto"/>
          <w:u w:val="none" w:color="auto"/>
        </w:rPr>
      </w:pPr>
    </w:p>
    <w:p w14:paraId="2DE0C99B">
      <w:pPr>
        <w:pStyle w:val="3"/>
        <w:spacing w:line="270" w:lineRule="auto"/>
        <w:rPr>
          <w:color w:val="auto"/>
          <w:u w:val="none" w:color="auto"/>
        </w:rPr>
      </w:pPr>
    </w:p>
    <w:p w14:paraId="6062FCAC">
      <w:pPr>
        <w:spacing w:before="81" w:line="219" w:lineRule="auto"/>
        <w:ind w:left="723"/>
        <w:rPr>
          <w:rFonts w:ascii="宋体" w:hAnsi="宋体" w:eastAsia="宋体" w:cs="宋体"/>
          <w:color w:val="auto"/>
          <w:sz w:val="25"/>
          <w:szCs w:val="25"/>
          <w:u w:val="none" w:color="auto"/>
        </w:rPr>
      </w:pPr>
      <w:r>
        <w:rPr>
          <w:rFonts w:ascii="宋体" w:hAnsi="宋体" w:eastAsia="宋体" w:cs="宋体"/>
          <w:b/>
          <w:bCs/>
          <w:color w:val="auto"/>
          <w:spacing w:val="-28"/>
          <w:sz w:val="25"/>
          <w:szCs w:val="25"/>
          <w:u w:val="none" w:color="auto"/>
        </w:rPr>
        <w:t>备注：在×年×月×日×时×分前不得开启(开标时才能启封)</w:t>
      </w:r>
    </w:p>
    <w:p w14:paraId="4284D795">
      <w:pPr>
        <w:spacing w:line="219" w:lineRule="auto"/>
        <w:rPr>
          <w:rFonts w:ascii="宋体" w:hAnsi="宋体" w:eastAsia="宋体" w:cs="宋体"/>
          <w:color w:val="auto"/>
          <w:sz w:val="25"/>
          <w:szCs w:val="25"/>
          <w:u w:val="none" w:color="auto"/>
        </w:rPr>
        <w:sectPr>
          <w:headerReference r:id="rId14" w:type="default"/>
          <w:footerReference r:id="rId15" w:type="default"/>
          <w:pgSz w:w="11910" w:h="16850"/>
          <w:pgMar w:top="1000" w:right="1499" w:bottom="1184" w:left="1299" w:header="979" w:footer="1049" w:gutter="0"/>
          <w:pgNumType w:fmt="decimal"/>
          <w:cols w:space="720" w:num="1"/>
        </w:sectPr>
      </w:pPr>
    </w:p>
    <w:p w14:paraId="40C723D8">
      <w:pPr>
        <w:spacing w:before="230" w:line="221" w:lineRule="auto"/>
        <w:ind w:left="33"/>
        <w:rPr>
          <w:rFonts w:ascii="宋体" w:hAnsi="宋体" w:eastAsia="宋体" w:cs="宋体"/>
          <w:color w:val="auto"/>
          <w:sz w:val="25"/>
          <w:szCs w:val="25"/>
          <w:u w:val="none" w:color="auto"/>
        </w:rPr>
      </w:pPr>
      <w:r>
        <w:rPr>
          <w:rFonts w:ascii="宋体" w:hAnsi="宋体" w:eastAsia="宋体" w:cs="宋体"/>
          <w:b/>
          <w:bCs/>
          <w:color w:val="auto"/>
          <w:spacing w:val="-28"/>
          <w:sz w:val="25"/>
          <w:szCs w:val="25"/>
          <w:u w:val="none" w:color="auto"/>
        </w:rPr>
        <w:t>二、目</w:t>
      </w:r>
      <w:r>
        <w:rPr>
          <w:rFonts w:ascii="宋体" w:hAnsi="宋体" w:eastAsia="宋体" w:cs="宋体"/>
          <w:color w:val="auto"/>
          <w:spacing w:val="-50"/>
          <w:sz w:val="25"/>
          <w:szCs w:val="25"/>
          <w:u w:val="none" w:color="auto"/>
        </w:rPr>
        <w:t xml:space="preserve"> </w:t>
      </w:r>
      <w:r>
        <w:rPr>
          <w:rFonts w:ascii="宋体" w:hAnsi="宋体" w:eastAsia="宋体" w:cs="宋体"/>
          <w:b/>
          <w:bCs/>
          <w:color w:val="auto"/>
          <w:spacing w:val="-28"/>
          <w:sz w:val="25"/>
          <w:szCs w:val="25"/>
          <w:u w:val="none" w:color="auto"/>
        </w:rPr>
        <w:t>录</w:t>
      </w:r>
    </w:p>
    <w:p w14:paraId="4344C7A1">
      <w:pPr>
        <w:spacing w:before="27" w:line="219" w:lineRule="auto"/>
        <w:ind w:left="449"/>
        <w:rPr>
          <w:rFonts w:ascii="宋体" w:hAnsi="宋体" w:eastAsia="宋体" w:cs="宋体"/>
          <w:color w:val="auto"/>
          <w:sz w:val="20"/>
          <w:szCs w:val="20"/>
          <w:u w:val="none" w:color="auto"/>
        </w:rPr>
      </w:pPr>
      <w:r>
        <w:rPr>
          <w:rFonts w:ascii="宋体" w:hAnsi="宋体" w:eastAsia="宋体" w:cs="宋体"/>
          <w:color w:val="auto"/>
          <w:spacing w:val="7"/>
          <w:sz w:val="20"/>
          <w:szCs w:val="20"/>
          <w:u w:val="none" w:color="auto"/>
        </w:rPr>
        <w:t>根据资格审查文件/商务文件/技术文件的组成顺序自拟目录，未提供格式的，请自拟格式。</w:t>
      </w:r>
    </w:p>
    <w:p w14:paraId="468FF63F">
      <w:pPr>
        <w:pStyle w:val="3"/>
        <w:spacing w:line="259" w:lineRule="auto"/>
        <w:rPr>
          <w:color w:val="auto"/>
          <w:u w:val="none" w:color="auto"/>
        </w:rPr>
      </w:pPr>
    </w:p>
    <w:p w14:paraId="230BD58A">
      <w:pPr>
        <w:spacing w:before="82" w:line="219" w:lineRule="auto"/>
        <w:ind w:left="33"/>
        <w:rPr>
          <w:rFonts w:ascii="宋体" w:hAnsi="宋体" w:eastAsia="宋体" w:cs="宋体"/>
          <w:color w:val="auto"/>
          <w:sz w:val="25"/>
          <w:szCs w:val="25"/>
          <w:u w:val="none" w:color="auto"/>
        </w:rPr>
      </w:pPr>
      <w:r>
        <w:rPr>
          <w:rFonts w:ascii="宋体" w:hAnsi="宋体" w:eastAsia="宋体" w:cs="宋体"/>
          <w:b/>
          <w:bCs/>
          <w:color w:val="auto"/>
          <w:spacing w:val="-13"/>
          <w:sz w:val="25"/>
          <w:szCs w:val="25"/>
          <w:u w:val="none" w:color="auto"/>
        </w:rPr>
        <w:t>三、其他文件格式</w:t>
      </w:r>
    </w:p>
    <w:p w14:paraId="12504E41">
      <w:pPr>
        <w:spacing w:before="129" w:line="424" w:lineRule="auto"/>
        <w:ind w:left="30" w:right="5059" w:firstLine="4060"/>
        <w:rPr>
          <w:rFonts w:ascii="宋体" w:hAnsi="宋体" w:eastAsia="宋体" w:cs="宋体"/>
          <w:color w:val="auto"/>
          <w:sz w:val="25"/>
          <w:szCs w:val="25"/>
          <w:u w:val="none" w:color="auto"/>
        </w:rPr>
      </w:pPr>
      <w:r>
        <w:rPr>
          <w:rFonts w:ascii="宋体" w:hAnsi="宋体" w:eastAsia="宋体" w:cs="宋体"/>
          <w:color w:val="auto"/>
          <w:spacing w:val="3"/>
          <w:sz w:val="30"/>
          <w:szCs w:val="30"/>
          <w:u w:val="none" w:color="auto"/>
        </w:rPr>
        <w:t>响应函</w:t>
      </w:r>
      <w:r>
        <w:rPr>
          <w:rFonts w:ascii="宋体" w:hAnsi="宋体" w:eastAsia="宋体" w:cs="宋体"/>
          <w:color w:val="auto"/>
          <w:spacing w:val="1"/>
          <w:sz w:val="30"/>
          <w:szCs w:val="30"/>
          <w:u w:val="none" w:color="auto"/>
        </w:rPr>
        <w:t xml:space="preserve"> </w:t>
      </w:r>
      <w:r>
        <w:rPr>
          <w:rFonts w:ascii="宋体" w:hAnsi="宋体" w:eastAsia="宋体" w:cs="宋体"/>
          <w:color w:val="auto"/>
          <w:spacing w:val="-13"/>
          <w:sz w:val="25"/>
          <w:szCs w:val="25"/>
          <w:u w:val="none" w:color="auto"/>
        </w:rPr>
        <w:t>采购人：</w:t>
      </w:r>
      <w:r>
        <w:rPr>
          <w:rFonts w:ascii="宋体" w:hAnsi="宋体" w:eastAsia="宋体" w:cs="宋体"/>
          <w:color w:val="auto"/>
          <w:sz w:val="25"/>
          <w:szCs w:val="25"/>
          <w:u w:val="none" w:color="auto"/>
        </w:rPr>
        <w:t xml:space="preserve">                          </w:t>
      </w:r>
    </w:p>
    <w:p w14:paraId="3C66305F">
      <w:pPr>
        <w:spacing w:before="22" w:line="219" w:lineRule="auto"/>
        <w:jc w:val="right"/>
        <w:rPr>
          <w:rFonts w:ascii="宋体" w:hAnsi="宋体" w:eastAsia="宋体" w:cs="宋体"/>
          <w:color w:val="auto"/>
          <w:sz w:val="25"/>
          <w:szCs w:val="25"/>
          <w:u w:val="none" w:color="auto"/>
        </w:rPr>
      </w:pPr>
      <w:r>
        <w:rPr>
          <w:rFonts w:ascii="宋体" w:hAnsi="宋体" w:eastAsia="宋体" w:cs="宋体"/>
          <w:color w:val="auto"/>
          <w:spacing w:val="-15"/>
          <w:sz w:val="25"/>
          <w:szCs w:val="25"/>
          <w:u w:val="none" w:color="auto"/>
        </w:rPr>
        <w:t>根据贵方</w:t>
      </w:r>
      <w:r>
        <w:rPr>
          <w:rFonts w:ascii="宋体" w:hAnsi="宋体" w:eastAsia="宋体" w:cs="宋体"/>
          <w:color w:val="auto"/>
          <w:spacing w:val="-112"/>
          <w:sz w:val="25"/>
          <w:szCs w:val="25"/>
          <w:u w:val="none" w:color="auto"/>
        </w:rPr>
        <w:t xml:space="preserve"> </w:t>
      </w:r>
      <w:r>
        <w:rPr>
          <w:rFonts w:ascii="宋体" w:hAnsi="宋体" w:eastAsia="宋体" w:cs="宋体"/>
          <w:color w:val="auto"/>
          <w:spacing w:val="1"/>
          <w:sz w:val="25"/>
          <w:szCs w:val="25"/>
          <w:u w:val="none" w:color="auto"/>
        </w:rPr>
        <w:t xml:space="preserve">                   </w:t>
      </w:r>
      <w:r>
        <w:rPr>
          <w:rFonts w:ascii="宋体" w:hAnsi="宋体" w:eastAsia="宋体" w:cs="宋体"/>
          <w:color w:val="auto"/>
          <w:sz w:val="25"/>
          <w:szCs w:val="25"/>
          <w:u w:val="none" w:color="auto"/>
        </w:rPr>
        <w:t xml:space="preserve">       </w:t>
      </w:r>
      <w:r>
        <w:rPr>
          <w:rFonts w:ascii="宋体" w:hAnsi="宋体" w:eastAsia="宋体" w:cs="宋体"/>
          <w:color w:val="auto"/>
          <w:spacing w:val="-104"/>
          <w:sz w:val="25"/>
          <w:szCs w:val="25"/>
          <w:u w:val="none" w:color="auto"/>
        </w:rPr>
        <w:t xml:space="preserve"> </w:t>
      </w:r>
      <w:r>
        <w:rPr>
          <w:rFonts w:ascii="宋体" w:hAnsi="宋体" w:eastAsia="宋体" w:cs="宋体"/>
          <w:color w:val="auto"/>
          <w:spacing w:val="-14"/>
          <w:sz w:val="25"/>
          <w:szCs w:val="25"/>
          <w:u w:val="none" w:color="auto"/>
        </w:rPr>
        <w:t>采购项目文件，正式授权下述签字人</w:t>
      </w:r>
      <w:r>
        <w:rPr>
          <w:rFonts w:ascii="宋体" w:hAnsi="宋体" w:eastAsia="宋体" w:cs="宋体"/>
          <w:color w:val="auto"/>
          <w:spacing w:val="-115"/>
          <w:sz w:val="25"/>
          <w:szCs w:val="25"/>
          <w:u w:val="none" w:color="auto"/>
        </w:rPr>
        <w:t xml:space="preserve"> </w:t>
      </w:r>
      <w:r>
        <w:rPr>
          <w:rFonts w:ascii="宋体" w:hAnsi="宋体" w:eastAsia="宋体" w:cs="宋体"/>
          <w:color w:val="auto"/>
          <w:spacing w:val="10"/>
          <w:sz w:val="25"/>
          <w:szCs w:val="25"/>
          <w:u w:val="none" w:color="auto"/>
        </w:rPr>
        <w:t xml:space="preserve">        </w:t>
      </w:r>
      <w:r>
        <w:rPr>
          <w:rFonts w:ascii="宋体" w:hAnsi="宋体" w:eastAsia="宋体" w:cs="宋体"/>
          <w:color w:val="auto"/>
          <w:spacing w:val="-105"/>
          <w:sz w:val="25"/>
          <w:szCs w:val="25"/>
          <w:u w:val="none" w:color="auto"/>
        </w:rPr>
        <w:t xml:space="preserve"> </w:t>
      </w:r>
      <w:r>
        <w:rPr>
          <w:rFonts w:ascii="宋体" w:hAnsi="宋体" w:eastAsia="宋体" w:cs="宋体"/>
          <w:color w:val="auto"/>
          <w:spacing w:val="-14"/>
          <w:sz w:val="25"/>
          <w:szCs w:val="25"/>
          <w:u w:val="none" w:color="auto"/>
        </w:rPr>
        <w:t>(</w:t>
      </w:r>
      <w:r>
        <w:rPr>
          <w:rFonts w:ascii="宋体" w:hAnsi="宋体" w:eastAsia="宋体" w:cs="宋体"/>
          <w:color w:val="auto"/>
          <w:spacing w:val="-10"/>
          <w:sz w:val="25"/>
          <w:szCs w:val="25"/>
          <w:u w:val="none" w:color="auto"/>
        </w:rPr>
        <w:t>姓</w:t>
      </w:r>
    </w:p>
    <w:p w14:paraId="0B0EA30D">
      <w:pPr>
        <w:spacing w:before="181" w:line="343" w:lineRule="auto"/>
        <w:ind w:left="30" w:right="-18" w:rightChars="0"/>
        <w:rPr>
          <w:rFonts w:ascii="宋体" w:hAnsi="宋体" w:eastAsia="宋体" w:cs="宋体"/>
          <w:color w:val="auto"/>
          <w:sz w:val="25"/>
          <w:szCs w:val="25"/>
          <w:u w:val="none" w:color="auto"/>
        </w:rPr>
      </w:pPr>
      <w:r>
        <w:rPr>
          <w:rFonts w:ascii="宋体" w:hAnsi="宋体" w:eastAsia="宋体" w:cs="宋体"/>
          <w:color w:val="auto"/>
          <w:spacing w:val="7"/>
          <w:sz w:val="25"/>
          <w:szCs w:val="25"/>
          <w:u w:val="none" w:color="auto"/>
        </w:rPr>
        <w:t xml:space="preserve">名和职务)代表 </w:t>
      </w:r>
      <w:r>
        <w:rPr>
          <w:rFonts w:ascii="宋体" w:hAnsi="宋体" w:eastAsia="宋体" w:cs="宋体"/>
          <w:color w:val="auto"/>
          <w:spacing w:val="3"/>
          <w:sz w:val="25"/>
          <w:szCs w:val="25"/>
          <w:u w:val="none" w:color="auto"/>
        </w:rPr>
        <w:t xml:space="preserve">                            </w:t>
      </w:r>
      <w:r>
        <w:rPr>
          <w:rFonts w:ascii="宋体" w:hAnsi="宋体" w:eastAsia="宋体" w:cs="宋体"/>
          <w:color w:val="auto"/>
          <w:spacing w:val="7"/>
          <w:sz w:val="25"/>
          <w:szCs w:val="25"/>
          <w:u w:val="none" w:color="auto"/>
        </w:rPr>
        <w:t xml:space="preserve"> (代理机构名称),提交下述文件</w:t>
      </w:r>
      <w:r>
        <w:rPr>
          <w:rFonts w:ascii="宋体" w:hAnsi="宋体" w:eastAsia="宋体" w:cs="宋体"/>
          <w:color w:val="auto"/>
          <w:spacing w:val="13"/>
          <w:sz w:val="25"/>
          <w:szCs w:val="25"/>
          <w:u w:val="none" w:color="auto"/>
        </w:rPr>
        <w:t>正本1份，副本</w:t>
      </w:r>
      <w:r>
        <w:rPr>
          <w:rFonts w:hint="eastAsia" w:ascii="宋体" w:hAnsi="宋体" w:eastAsia="宋体" w:cs="宋体"/>
          <w:color w:val="auto"/>
          <w:spacing w:val="13"/>
          <w:sz w:val="25"/>
          <w:szCs w:val="25"/>
          <w:u w:val="none" w:color="auto"/>
          <w:lang w:val="en-US" w:eastAsia="zh-CN"/>
        </w:rPr>
        <w:t>3</w:t>
      </w:r>
      <w:r>
        <w:rPr>
          <w:rFonts w:ascii="宋体" w:hAnsi="宋体" w:eastAsia="宋体" w:cs="宋体"/>
          <w:color w:val="auto"/>
          <w:spacing w:val="13"/>
          <w:sz w:val="25"/>
          <w:szCs w:val="25"/>
          <w:u w:val="none" w:color="auto"/>
        </w:rPr>
        <w:t>份。</w:t>
      </w:r>
    </w:p>
    <w:p w14:paraId="569060CF">
      <w:pPr>
        <w:spacing w:before="135" w:line="219" w:lineRule="auto"/>
        <w:ind w:left="449"/>
        <w:rPr>
          <w:rFonts w:ascii="宋体" w:hAnsi="宋体" w:eastAsia="宋体" w:cs="宋体"/>
          <w:color w:val="auto"/>
          <w:sz w:val="25"/>
          <w:szCs w:val="25"/>
          <w:u w:val="none" w:color="auto"/>
        </w:rPr>
      </w:pPr>
      <w:r>
        <w:rPr>
          <w:rFonts w:ascii="宋体" w:hAnsi="宋体" w:eastAsia="宋体" w:cs="宋体"/>
          <w:color w:val="auto"/>
          <w:spacing w:val="-13"/>
          <w:sz w:val="25"/>
          <w:szCs w:val="25"/>
          <w:u w:val="none" w:color="auto"/>
        </w:rPr>
        <w:t>一、服务方案</w:t>
      </w:r>
    </w:p>
    <w:p w14:paraId="3FB5F215">
      <w:pPr>
        <w:spacing w:before="271" w:line="219" w:lineRule="auto"/>
        <w:ind w:left="449"/>
        <w:rPr>
          <w:rFonts w:ascii="宋体" w:hAnsi="宋体" w:eastAsia="宋体" w:cs="宋体"/>
          <w:color w:val="auto"/>
          <w:sz w:val="25"/>
          <w:szCs w:val="25"/>
          <w:u w:val="none" w:color="auto"/>
        </w:rPr>
      </w:pPr>
      <w:r>
        <w:rPr>
          <w:rFonts w:ascii="宋体" w:hAnsi="宋体" w:eastAsia="宋体" w:cs="宋体"/>
          <w:color w:val="auto"/>
          <w:spacing w:val="-10"/>
          <w:sz w:val="25"/>
          <w:szCs w:val="25"/>
          <w:u w:val="none" w:color="auto"/>
        </w:rPr>
        <w:t>二、资格证明文件按采购人须知提交的全部文</w:t>
      </w:r>
      <w:r>
        <w:rPr>
          <w:rFonts w:ascii="宋体" w:hAnsi="宋体" w:eastAsia="宋体" w:cs="宋体"/>
          <w:color w:val="auto"/>
          <w:spacing w:val="-11"/>
          <w:sz w:val="25"/>
          <w:szCs w:val="25"/>
          <w:u w:val="none" w:color="auto"/>
        </w:rPr>
        <w:t>件。</w:t>
      </w:r>
    </w:p>
    <w:p w14:paraId="5E418BD2">
      <w:pPr>
        <w:spacing w:before="304" w:line="219" w:lineRule="auto"/>
        <w:ind w:left="449"/>
        <w:rPr>
          <w:rFonts w:ascii="宋体" w:hAnsi="宋体" w:eastAsia="宋体" w:cs="宋体"/>
          <w:color w:val="auto"/>
          <w:sz w:val="25"/>
          <w:szCs w:val="25"/>
          <w:u w:val="none" w:color="auto"/>
        </w:rPr>
      </w:pPr>
      <w:r>
        <w:rPr>
          <w:rFonts w:ascii="宋体" w:hAnsi="宋体" w:eastAsia="宋体" w:cs="宋体"/>
          <w:color w:val="auto"/>
          <w:spacing w:val="-13"/>
          <w:sz w:val="25"/>
          <w:szCs w:val="25"/>
          <w:u w:val="none" w:color="auto"/>
        </w:rPr>
        <w:t>三、代理机构基本情况登记表</w:t>
      </w:r>
    </w:p>
    <w:p w14:paraId="15657038">
      <w:pPr>
        <w:spacing w:before="293" w:line="219" w:lineRule="auto"/>
        <w:ind w:left="449"/>
        <w:rPr>
          <w:rFonts w:ascii="宋体" w:hAnsi="宋体" w:eastAsia="宋体" w:cs="宋体"/>
          <w:color w:val="auto"/>
          <w:sz w:val="25"/>
          <w:szCs w:val="25"/>
          <w:u w:val="none" w:color="auto"/>
        </w:rPr>
      </w:pPr>
      <w:r>
        <w:rPr>
          <w:rFonts w:ascii="宋体" w:hAnsi="宋体" w:eastAsia="宋体" w:cs="宋体"/>
          <w:color w:val="auto"/>
          <w:spacing w:val="-13"/>
          <w:sz w:val="25"/>
          <w:szCs w:val="25"/>
          <w:u w:val="none" w:color="auto"/>
        </w:rPr>
        <w:t>据此函，签字人兹宣布同意如下：</w:t>
      </w:r>
    </w:p>
    <w:p w14:paraId="7BE7480D">
      <w:pPr>
        <w:spacing w:before="284" w:line="327" w:lineRule="auto"/>
        <w:ind w:left="30" w:right="998" w:firstLine="419"/>
        <w:rPr>
          <w:rFonts w:ascii="宋体" w:hAnsi="宋体" w:eastAsia="宋体" w:cs="宋体"/>
          <w:color w:val="auto"/>
          <w:sz w:val="25"/>
          <w:szCs w:val="25"/>
          <w:u w:val="none" w:color="auto"/>
        </w:rPr>
      </w:pPr>
      <w:r>
        <w:rPr>
          <w:rFonts w:ascii="宋体" w:hAnsi="宋体" w:eastAsia="宋体" w:cs="宋体"/>
          <w:color w:val="auto"/>
          <w:spacing w:val="-7"/>
          <w:sz w:val="25"/>
          <w:szCs w:val="25"/>
          <w:u w:val="none" w:color="auto"/>
        </w:rPr>
        <w:t>一.我方同意在代理机构须知规定的开标日期起遵循本</w:t>
      </w:r>
      <w:r>
        <w:rPr>
          <w:rFonts w:ascii="宋体" w:hAnsi="宋体" w:eastAsia="宋体" w:cs="宋体"/>
          <w:color w:val="auto"/>
          <w:spacing w:val="-8"/>
          <w:sz w:val="25"/>
          <w:szCs w:val="25"/>
          <w:u w:val="none" w:color="auto"/>
        </w:rPr>
        <w:t>投标文件，并在代理机构须</w:t>
      </w:r>
      <w:r>
        <w:rPr>
          <w:rFonts w:ascii="宋体" w:hAnsi="宋体" w:eastAsia="宋体" w:cs="宋体"/>
          <w:color w:val="auto"/>
          <w:spacing w:val="-5"/>
          <w:sz w:val="25"/>
          <w:szCs w:val="25"/>
          <w:u w:val="none" w:color="auto"/>
        </w:rPr>
        <w:t>知第15条规定的投标有效期满之前均具有约束力。</w:t>
      </w:r>
    </w:p>
    <w:p w14:paraId="0457D065">
      <w:pPr>
        <w:spacing w:before="171" w:line="326" w:lineRule="auto"/>
        <w:ind w:left="33" w:right="1024" w:firstLine="419"/>
        <w:rPr>
          <w:rFonts w:ascii="宋体" w:hAnsi="宋体" w:eastAsia="宋体" w:cs="宋体"/>
          <w:b w:val="0"/>
          <w:bCs w:val="0"/>
          <w:color w:val="auto"/>
          <w:sz w:val="25"/>
          <w:szCs w:val="25"/>
          <w:u w:val="none" w:color="auto"/>
        </w:rPr>
      </w:pPr>
      <w:r>
        <w:rPr>
          <w:rFonts w:ascii="宋体" w:hAnsi="宋体" w:eastAsia="宋体" w:cs="宋体"/>
          <w:b w:val="0"/>
          <w:bCs w:val="0"/>
          <w:color w:val="auto"/>
          <w:spacing w:val="-11"/>
          <w:sz w:val="25"/>
          <w:szCs w:val="25"/>
          <w:u w:val="none" w:color="auto"/>
        </w:rPr>
        <w:t>二.我方承诺已经具备《中华人民共和国招标投标法》、《中华人民共和国政府采</w:t>
      </w:r>
      <w:r>
        <w:rPr>
          <w:rFonts w:ascii="宋体" w:hAnsi="宋体" w:eastAsia="宋体" w:cs="宋体"/>
          <w:b w:val="0"/>
          <w:bCs w:val="0"/>
          <w:color w:val="auto"/>
          <w:spacing w:val="-13"/>
          <w:sz w:val="25"/>
          <w:szCs w:val="25"/>
          <w:u w:val="none" w:color="auto"/>
        </w:rPr>
        <w:t>购法》中规定的参加招投标活动的采购人应当具备的条件：</w:t>
      </w:r>
    </w:p>
    <w:p w14:paraId="22343DF1">
      <w:pPr>
        <w:spacing w:before="168" w:line="219" w:lineRule="auto"/>
        <w:ind w:left="643"/>
        <w:rPr>
          <w:rFonts w:ascii="宋体" w:hAnsi="宋体" w:eastAsia="宋体" w:cs="宋体"/>
          <w:b w:val="0"/>
          <w:bCs w:val="0"/>
          <w:color w:val="auto"/>
          <w:sz w:val="25"/>
          <w:szCs w:val="25"/>
          <w:u w:val="none" w:color="auto"/>
        </w:rPr>
      </w:pPr>
      <w:r>
        <w:rPr>
          <w:rFonts w:ascii="宋体" w:hAnsi="宋体" w:eastAsia="宋体" w:cs="宋体"/>
          <w:b w:val="0"/>
          <w:bCs w:val="0"/>
          <w:color w:val="auto"/>
          <w:spacing w:val="-9"/>
          <w:sz w:val="25"/>
          <w:szCs w:val="25"/>
          <w:u w:val="none" w:color="auto"/>
        </w:rPr>
        <w:t>(一)具有独立承担民事责任的能力；</w:t>
      </w:r>
    </w:p>
    <w:p w14:paraId="286FF401">
      <w:pPr>
        <w:spacing w:before="302" w:line="219" w:lineRule="auto"/>
        <w:ind w:left="643"/>
        <w:rPr>
          <w:rFonts w:ascii="宋体" w:hAnsi="宋体" w:eastAsia="宋体" w:cs="宋体"/>
          <w:b w:val="0"/>
          <w:bCs w:val="0"/>
          <w:color w:val="auto"/>
          <w:sz w:val="25"/>
          <w:szCs w:val="25"/>
          <w:u w:val="none" w:color="auto"/>
        </w:rPr>
      </w:pPr>
      <w:r>
        <w:rPr>
          <w:rFonts w:ascii="宋体" w:hAnsi="宋体" w:eastAsia="宋体" w:cs="宋体"/>
          <w:b w:val="0"/>
          <w:bCs w:val="0"/>
          <w:color w:val="auto"/>
          <w:spacing w:val="-8"/>
          <w:sz w:val="25"/>
          <w:szCs w:val="25"/>
          <w:u w:val="none" w:color="auto"/>
        </w:rPr>
        <w:t>(二)具有良好的商业信誉和健全的财务会计制度；</w:t>
      </w:r>
    </w:p>
    <w:p w14:paraId="3F87356E">
      <w:pPr>
        <w:spacing w:before="275" w:line="219" w:lineRule="auto"/>
        <w:ind w:left="643"/>
        <w:rPr>
          <w:rFonts w:ascii="宋体" w:hAnsi="宋体" w:eastAsia="宋体" w:cs="宋体"/>
          <w:b w:val="0"/>
          <w:bCs w:val="0"/>
          <w:color w:val="auto"/>
          <w:sz w:val="25"/>
          <w:szCs w:val="25"/>
          <w:u w:val="none" w:color="auto"/>
        </w:rPr>
      </w:pPr>
      <w:r>
        <w:rPr>
          <w:rFonts w:ascii="宋体" w:hAnsi="宋体" w:eastAsia="宋体" w:cs="宋体"/>
          <w:b w:val="0"/>
          <w:bCs w:val="0"/>
          <w:color w:val="auto"/>
          <w:spacing w:val="-8"/>
          <w:sz w:val="25"/>
          <w:szCs w:val="25"/>
          <w:u w:val="none" w:color="auto"/>
        </w:rPr>
        <w:t>(三)具有履行合同所必需的设备和专业技术能力；</w:t>
      </w:r>
    </w:p>
    <w:p w14:paraId="2CEFED5A">
      <w:pPr>
        <w:spacing w:before="302" w:line="219" w:lineRule="auto"/>
        <w:ind w:left="643"/>
        <w:rPr>
          <w:rFonts w:ascii="宋体" w:hAnsi="宋体" w:eastAsia="宋体" w:cs="宋体"/>
          <w:b w:val="0"/>
          <w:bCs w:val="0"/>
          <w:color w:val="auto"/>
          <w:sz w:val="25"/>
          <w:szCs w:val="25"/>
          <w:u w:val="none" w:color="auto"/>
        </w:rPr>
      </w:pPr>
      <w:r>
        <w:rPr>
          <w:rFonts w:ascii="宋体" w:hAnsi="宋体" w:eastAsia="宋体" w:cs="宋体"/>
          <w:b w:val="0"/>
          <w:bCs w:val="0"/>
          <w:color w:val="auto"/>
          <w:spacing w:val="-8"/>
          <w:sz w:val="25"/>
          <w:szCs w:val="25"/>
          <w:u w:val="none" w:color="auto"/>
        </w:rPr>
        <w:t>(四)有依法缴纳税收和社会保障资金的良好记录。</w:t>
      </w:r>
    </w:p>
    <w:p w14:paraId="2DDB01B8">
      <w:pPr>
        <w:spacing w:before="304" w:line="219" w:lineRule="auto"/>
        <w:ind w:left="449"/>
        <w:rPr>
          <w:rFonts w:ascii="宋体" w:hAnsi="宋体" w:eastAsia="宋体" w:cs="宋体"/>
          <w:color w:val="auto"/>
          <w:spacing w:val="-13"/>
          <w:sz w:val="25"/>
          <w:szCs w:val="25"/>
          <w:u w:val="none" w:color="auto"/>
        </w:rPr>
      </w:pPr>
      <w:r>
        <w:rPr>
          <w:rFonts w:ascii="宋体" w:hAnsi="宋体" w:eastAsia="宋体" w:cs="宋体"/>
          <w:color w:val="auto"/>
          <w:spacing w:val="-13"/>
          <w:sz w:val="25"/>
          <w:szCs w:val="25"/>
          <w:u w:val="none" w:color="auto"/>
        </w:rPr>
        <w:t>三.我方根据采购文件的规定，承担完成合同的责任和义务。</w:t>
      </w:r>
    </w:p>
    <w:p w14:paraId="4BAFF804">
      <w:pPr>
        <w:spacing w:before="304" w:line="219" w:lineRule="auto"/>
        <w:ind w:left="449"/>
        <w:rPr>
          <w:rFonts w:ascii="宋体" w:hAnsi="宋体" w:eastAsia="宋体" w:cs="宋体"/>
          <w:color w:val="auto"/>
          <w:spacing w:val="-13"/>
          <w:sz w:val="25"/>
          <w:szCs w:val="25"/>
          <w:u w:val="none" w:color="auto"/>
        </w:rPr>
      </w:pPr>
      <w:r>
        <w:rPr>
          <w:rFonts w:ascii="宋体" w:hAnsi="宋体" w:eastAsia="宋体" w:cs="宋体"/>
          <w:color w:val="auto"/>
          <w:spacing w:val="-13"/>
          <w:sz w:val="25"/>
          <w:szCs w:val="25"/>
          <w:u w:val="none" w:color="auto"/>
        </w:rPr>
        <w:t>四 .我方已详细审核采购文件，我方知道必须放弃提出含糊不清或误解问题的权利。</w:t>
      </w:r>
    </w:p>
    <w:p w14:paraId="1E29DD2F">
      <w:pPr>
        <w:spacing w:before="304" w:line="219" w:lineRule="auto"/>
        <w:ind w:left="449"/>
        <w:rPr>
          <w:rFonts w:ascii="宋体" w:hAnsi="宋体" w:eastAsia="宋体" w:cs="宋体"/>
          <w:color w:val="auto"/>
          <w:spacing w:val="-13"/>
          <w:sz w:val="25"/>
          <w:szCs w:val="25"/>
          <w:u w:val="none" w:color="auto"/>
        </w:rPr>
      </w:pPr>
      <w:r>
        <w:rPr>
          <w:rFonts w:ascii="宋体" w:hAnsi="宋体" w:eastAsia="宋体" w:cs="宋体"/>
          <w:color w:val="auto"/>
          <w:spacing w:val="-13"/>
          <w:sz w:val="25"/>
          <w:szCs w:val="25"/>
          <w:u w:val="none" w:color="auto"/>
        </w:rPr>
        <w:t>五.同意向贵方提供要求的与本次采购项目有关的任何数据或资料。</w:t>
      </w:r>
    </w:p>
    <w:p w14:paraId="6171B4A1">
      <w:pPr>
        <w:spacing w:before="304" w:line="219" w:lineRule="auto"/>
        <w:ind w:left="449"/>
        <w:rPr>
          <w:rFonts w:ascii="宋体" w:hAnsi="宋体" w:eastAsia="宋体" w:cs="宋体"/>
          <w:color w:val="auto"/>
          <w:spacing w:val="-13"/>
          <w:sz w:val="25"/>
          <w:szCs w:val="25"/>
          <w:u w:val="none" w:color="auto"/>
        </w:rPr>
      </w:pPr>
      <w:r>
        <w:rPr>
          <w:rFonts w:ascii="宋体" w:hAnsi="宋体" w:eastAsia="宋体" w:cs="宋体"/>
          <w:color w:val="auto"/>
          <w:spacing w:val="-13"/>
          <w:sz w:val="25"/>
          <w:szCs w:val="25"/>
          <w:u w:val="none" w:color="auto"/>
        </w:rPr>
        <w:t>六.我方完全理解贵方不一定要接受最低报价的代理机构为成交人。</w:t>
      </w:r>
    </w:p>
    <w:p w14:paraId="42B8246B">
      <w:pPr>
        <w:spacing w:before="304" w:line="219" w:lineRule="auto"/>
        <w:ind w:left="449"/>
        <w:rPr>
          <w:rFonts w:ascii="宋体" w:hAnsi="宋体" w:eastAsia="宋体" w:cs="宋体"/>
          <w:color w:val="auto"/>
          <w:spacing w:val="-13"/>
          <w:sz w:val="25"/>
          <w:szCs w:val="25"/>
          <w:u w:val="none" w:color="auto"/>
        </w:rPr>
      </w:pPr>
      <w:r>
        <w:rPr>
          <w:rFonts w:ascii="宋体" w:hAnsi="宋体" w:eastAsia="宋体" w:cs="宋体"/>
          <w:color w:val="auto"/>
          <w:spacing w:val="-13"/>
          <w:sz w:val="25"/>
          <w:szCs w:val="25"/>
          <w:u w:val="none" w:color="auto"/>
        </w:rPr>
        <w:t>七.若贵方需要，愿意提供我方作出的一切承诺的证明材料。</w:t>
      </w:r>
    </w:p>
    <w:p w14:paraId="32A24D73">
      <w:pPr>
        <w:spacing w:before="304" w:line="219" w:lineRule="auto"/>
        <w:ind w:left="449"/>
        <w:rPr>
          <w:rFonts w:ascii="宋体" w:hAnsi="宋体" w:eastAsia="宋体" w:cs="宋体"/>
          <w:color w:val="auto"/>
          <w:spacing w:val="-13"/>
          <w:sz w:val="25"/>
          <w:szCs w:val="25"/>
          <w:u w:val="none" w:color="auto"/>
        </w:rPr>
      </w:pPr>
      <w:r>
        <w:rPr>
          <w:rFonts w:ascii="宋体" w:hAnsi="宋体" w:eastAsia="宋体" w:cs="宋体"/>
          <w:color w:val="auto"/>
          <w:spacing w:val="-13"/>
          <w:sz w:val="25"/>
          <w:szCs w:val="25"/>
          <w:u w:val="none" w:color="auto"/>
        </w:rPr>
        <w:t>八.我方将严格遵守《中华人民共和国招标投标法》的规定，知悉作为代理机构应负的法律责任。</w:t>
      </w:r>
    </w:p>
    <w:p w14:paraId="4380E78C">
      <w:pPr>
        <w:spacing w:before="303" w:line="448" w:lineRule="auto"/>
        <w:ind w:left="479" w:right="4569" w:firstLine="30"/>
        <w:rPr>
          <w:rFonts w:ascii="宋体" w:hAnsi="宋体" w:eastAsia="宋体" w:cs="宋体"/>
          <w:color w:val="auto"/>
          <w:sz w:val="24"/>
          <w:szCs w:val="24"/>
          <w:u w:val="none" w:color="auto"/>
        </w:rPr>
      </w:pPr>
      <w:r>
        <w:rPr>
          <w:rFonts w:ascii="宋体" w:hAnsi="宋体" w:eastAsia="宋体" w:cs="宋体"/>
          <w:color w:val="auto"/>
          <w:spacing w:val="-5"/>
          <w:sz w:val="24"/>
          <w:szCs w:val="24"/>
          <w:u w:val="none" w:color="auto"/>
        </w:rPr>
        <w:t>与本项目采购有关的正式通讯地址为：</w:t>
      </w:r>
      <w:r>
        <w:rPr>
          <w:rFonts w:ascii="宋体" w:hAnsi="宋体" w:eastAsia="宋体" w:cs="宋体"/>
          <w:color w:val="auto"/>
          <w:spacing w:val="14"/>
          <w:sz w:val="24"/>
          <w:szCs w:val="24"/>
          <w:u w:val="none" w:color="auto"/>
        </w:rPr>
        <w:t xml:space="preserve"> </w:t>
      </w:r>
      <w:r>
        <w:rPr>
          <w:rFonts w:ascii="宋体" w:hAnsi="宋体" w:eastAsia="宋体" w:cs="宋体"/>
          <w:color w:val="auto"/>
          <w:spacing w:val="-5"/>
          <w:sz w:val="24"/>
          <w:szCs w:val="24"/>
          <w:u w:val="none" w:color="auto"/>
        </w:rPr>
        <w:t>代理机构名称：</w:t>
      </w:r>
    </w:p>
    <w:p w14:paraId="6EBB0CE2">
      <w:pPr>
        <w:spacing w:before="18" w:line="225" w:lineRule="auto"/>
        <w:ind w:left="479"/>
        <w:rPr>
          <w:rFonts w:ascii="宋体" w:hAnsi="宋体" w:eastAsia="宋体" w:cs="宋体"/>
          <w:color w:val="auto"/>
          <w:sz w:val="24"/>
          <w:szCs w:val="24"/>
          <w:u w:val="none" w:color="auto"/>
        </w:rPr>
      </w:pPr>
      <w:r>
        <w:rPr>
          <w:rFonts w:ascii="宋体" w:hAnsi="宋体" w:eastAsia="宋体" w:cs="宋体"/>
          <w:color w:val="auto"/>
          <w:spacing w:val="-5"/>
          <w:sz w:val="24"/>
          <w:szCs w:val="24"/>
          <w:u w:val="none" w:color="auto"/>
        </w:rPr>
        <w:t>地址：</w:t>
      </w:r>
      <w:r>
        <w:rPr>
          <w:rFonts w:ascii="宋体" w:hAnsi="宋体" w:eastAsia="宋体" w:cs="宋体"/>
          <w:color w:val="auto"/>
          <w:spacing w:val="1"/>
          <w:sz w:val="24"/>
          <w:szCs w:val="24"/>
          <w:u w:val="none" w:color="auto"/>
        </w:rPr>
        <w:t xml:space="preserve">                             </w:t>
      </w:r>
      <w:r>
        <w:rPr>
          <w:rFonts w:ascii="宋体" w:hAnsi="宋体" w:eastAsia="宋体" w:cs="宋体"/>
          <w:color w:val="auto"/>
          <w:sz w:val="24"/>
          <w:szCs w:val="24"/>
          <w:u w:val="none" w:color="auto"/>
        </w:rPr>
        <w:t xml:space="preserve">    </w:t>
      </w:r>
      <w:r>
        <w:rPr>
          <w:rFonts w:ascii="宋体" w:hAnsi="宋体" w:eastAsia="宋体" w:cs="宋体"/>
          <w:color w:val="auto"/>
          <w:spacing w:val="-5"/>
          <w:sz w:val="24"/>
          <w:szCs w:val="24"/>
          <w:u w:val="none" w:color="auto"/>
        </w:rPr>
        <w:t>邮政编码：</w:t>
      </w:r>
    </w:p>
    <w:p w14:paraId="7F84CF2F">
      <w:pPr>
        <w:spacing w:before="288" w:line="221" w:lineRule="auto"/>
        <w:ind w:left="519"/>
        <w:rPr>
          <w:rFonts w:ascii="宋体" w:hAnsi="宋体" w:eastAsia="宋体" w:cs="宋体"/>
          <w:color w:val="auto"/>
          <w:sz w:val="24"/>
          <w:szCs w:val="24"/>
          <w:u w:val="none" w:color="auto"/>
        </w:rPr>
      </w:pPr>
      <w:r>
        <w:rPr>
          <w:rFonts w:ascii="宋体" w:hAnsi="宋体" w:eastAsia="宋体" w:cs="宋体"/>
          <w:color w:val="auto"/>
          <w:spacing w:val="-14"/>
          <w:sz w:val="24"/>
          <w:szCs w:val="24"/>
          <w:u w:val="none" w:color="auto"/>
        </w:rPr>
        <w:t>电话：</w:t>
      </w:r>
    </w:p>
    <w:p w14:paraId="612883A6">
      <w:pPr>
        <w:pStyle w:val="3"/>
        <w:spacing w:line="241" w:lineRule="auto"/>
        <w:rPr>
          <w:color w:val="auto"/>
          <w:u w:val="none" w:color="auto"/>
        </w:rPr>
      </w:pPr>
    </w:p>
    <w:p w14:paraId="205D47CE">
      <w:pPr>
        <w:spacing w:before="79" w:line="441" w:lineRule="auto"/>
        <w:ind w:left="479" w:right="7450"/>
        <w:rPr>
          <w:rFonts w:ascii="宋体" w:hAnsi="宋体" w:eastAsia="宋体" w:cs="宋体"/>
          <w:color w:val="auto"/>
          <w:sz w:val="24"/>
          <w:szCs w:val="24"/>
          <w:u w:val="none" w:color="auto"/>
        </w:rPr>
      </w:pPr>
      <w:r>
        <w:rPr>
          <w:rFonts w:ascii="宋体" w:hAnsi="宋体" w:eastAsia="宋体" w:cs="宋体"/>
          <w:color w:val="auto"/>
          <w:spacing w:val="-8"/>
          <w:sz w:val="24"/>
          <w:szCs w:val="24"/>
          <w:u w:val="none" w:color="auto"/>
        </w:rPr>
        <w:t>开户名称：</w:t>
      </w:r>
      <w:r>
        <w:rPr>
          <w:rFonts w:ascii="宋体" w:hAnsi="宋体" w:eastAsia="宋体" w:cs="宋体"/>
          <w:color w:val="auto"/>
          <w:sz w:val="24"/>
          <w:szCs w:val="24"/>
          <w:u w:val="none" w:color="auto"/>
        </w:rPr>
        <w:t xml:space="preserve"> </w:t>
      </w:r>
      <w:r>
        <w:rPr>
          <w:rFonts w:ascii="宋体" w:hAnsi="宋体" w:eastAsia="宋体" w:cs="宋体"/>
          <w:color w:val="auto"/>
          <w:spacing w:val="-8"/>
          <w:sz w:val="24"/>
          <w:szCs w:val="24"/>
          <w:u w:val="none" w:color="auto"/>
        </w:rPr>
        <w:t>开户银行：</w:t>
      </w:r>
      <w:r>
        <w:rPr>
          <w:rFonts w:ascii="宋体" w:hAnsi="宋体" w:eastAsia="宋体" w:cs="宋体"/>
          <w:color w:val="auto"/>
          <w:sz w:val="24"/>
          <w:szCs w:val="24"/>
          <w:u w:val="none" w:color="auto"/>
        </w:rPr>
        <w:t xml:space="preserve"> </w:t>
      </w:r>
      <w:r>
        <w:rPr>
          <w:rFonts w:ascii="宋体" w:hAnsi="宋体" w:eastAsia="宋体" w:cs="宋体"/>
          <w:color w:val="auto"/>
          <w:spacing w:val="-9"/>
          <w:sz w:val="24"/>
          <w:szCs w:val="24"/>
          <w:u w:val="none" w:color="auto"/>
        </w:rPr>
        <w:t>帐号：</w:t>
      </w:r>
    </w:p>
    <w:p w14:paraId="63DF7D77">
      <w:pPr>
        <w:spacing w:before="58" w:line="219" w:lineRule="auto"/>
        <w:ind w:left="509"/>
        <w:rPr>
          <w:rFonts w:ascii="宋体" w:hAnsi="宋体" w:eastAsia="宋体" w:cs="宋体"/>
          <w:color w:val="auto"/>
          <w:sz w:val="24"/>
          <w:szCs w:val="24"/>
          <w:u w:val="none" w:color="auto"/>
        </w:rPr>
      </w:pPr>
      <w:r>
        <w:rPr>
          <w:rFonts w:ascii="宋体" w:hAnsi="宋体" w:eastAsia="宋体" w:cs="宋体"/>
          <w:color w:val="auto"/>
          <w:spacing w:val="-5"/>
          <w:sz w:val="24"/>
          <w:szCs w:val="24"/>
          <w:u w:val="none" w:color="auto"/>
        </w:rPr>
        <w:t>法定代表人或委托代理人签名：</w:t>
      </w:r>
    </w:p>
    <w:p w14:paraId="558EB312">
      <w:pPr>
        <w:spacing w:before="294" w:line="441" w:lineRule="auto"/>
        <w:ind w:left="589" w:right="6530" w:hanging="100"/>
        <w:rPr>
          <w:rFonts w:ascii="宋体" w:hAnsi="宋体" w:eastAsia="宋体" w:cs="宋体"/>
          <w:color w:val="auto"/>
          <w:sz w:val="24"/>
          <w:szCs w:val="24"/>
          <w:u w:val="none" w:color="auto"/>
        </w:rPr>
      </w:pPr>
      <w:r>
        <w:rPr>
          <w:rFonts w:ascii="宋体" w:hAnsi="宋体" w:eastAsia="宋体" w:cs="宋体"/>
          <w:color w:val="auto"/>
          <w:sz w:val="24"/>
          <w:szCs w:val="24"/>
          <w:u w:val="none" w:color="auto"/>
        </w:rPr>
        <w:t>代理机构盖公章：</w:t>
      </w:r>
      <w:r>
        <w:rPr>
          <w:rFonts w:ascii="宋体" w:hAnsi="宋体" w:eastAsia="宋体" w:cs="宋体"/>
          <w:color w:val="auto"/>
          <w:spacing w:val="-100"/>
          <w:sz w:val="24"/>
          <w:szCs w:val="24"/>
          <w:u w:val="none" w:color="auto"/>
        </w:rPr>
        <w:t xml:space="preserve"> </w:t>
      </w:r>
      <w:r>
        <w:rPr>
          <w:color w:val="auto"/>
          <w:position w:val="-3"/>
          <w:sz w:val="24"/>
          <w:szCs w:val="24"/>
          <w:u w:val="none" w:color="auto"/>
        </w:rPr>
        <w:drawing>
          <wp:inline distT="0" distB="0" distL="0" distR="0">
            <wp:extent cx="82550" cy="3175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29"/>
                    <a:stretch>
                      <a:fillRect/>
                    </a:stretch>
                  </pic:blipFill>
                  <pic:spPr>
                    <a:xfrm>
                      <a:off x="0" y="0"/>
                      <a:ext cx="82586" cy="31778"/>
                    </a:xfrm>
                    <a:prstGeom prst="rect">
                      <a:avLst/>
                    </a:prstGeom>
                  </pic:spPr>
                </pic:pic>
              </a:graphicData>
            </a:graphic>
          </wp:inline>
        </w:drawing>
      </w:r>
      <w:r>
        <w:rPr>
          <w:rFonts w:ascii="宋体" w:hAnsi="宋体" w:eastAsia="宋体" w:cs="宋体"/>
          <w:color w:val="auto"/>
          <w:spacing w:val="-18"/>
          <w:sz w:val="24"/>
          <w:szCs w:val="24"/>
          <w:u w:val="none" w:color="auto"/>
        </w:rPr>
        <w:t>日期：</w:t>
      </w:r>
    </w:p>
    <w:p w14:paraId="11AAB462">
      <w:pPr>
        <w:pStyle w:val="3"/>
        <w:spacing w:line="270" w:lineRule="auto"/>
        <w:rPr>
          <w:color w:val="auto"/>
          <w:u w:val="none" w:color="auto"/>
        </w:rPr>
      </w:pPr>
    </w:p>
    <w:p w14:paraId="3E94B36D">
      <w:pPr>
        <w:pStyle w:val="3"/>
        <w:spacing w:line="271" w:lineRule="auto"/>
        <w:rPr>
          <w:color w:val="auto"/>
          <w:u w:val="none" w:color="auto"/>
        </w:rPr>
      </w:pPr>
    </w:p>
    <w:p w14:paraId="30B3AB75">
      <w:pPr>
        <w:spacing w:before="79" w:line="219" w:lineRule="auto"/>
        <w:ind w:left="570"/>
        <w:rPr>
          <w:rFonts w:ascii="宋体" w:hAnsi="宋体" w:eastAsia="宋体" w:cs="宋体"/>
          <w:color w:val="auto"/>
          <w:sz w:val="24"/>
          <w:szCs w:val="24"/>
          <w:u w:val="none" w:color="auto"/>
        </w:rPr>
      </w:pPr>
      <w:r>
        <w:rPr>
          <w:rFonts w:ascii="宋体" w:hAnsi="宋体" w:eastAsia="宋体" w:cs="宋体"/>
          <w:color w:val="auto"/>
          <w:spacing w:val="-4"/>
          <w:sz w:val="24"/>
          <w:szCs w:val="24"/>
          <w:u w:val="none" w:color="auto"/>
        </w:rPr>
        <w:t>注</w:t>
      </w:r>
      <w:r>
        <w:rPr>
          <w:rFonts w:ascii="宋体" w:hAnsi="宋体" w:eastAsia="宋体" w:cs="宋体"/>
          <w:color w:val="auto"/>
          <w:spacing w:val="-31"/>
          <w:sz w:val="24"/>
          <w:szCs w:val="24"/>
          <w:u w:val="none" w:color="auto"/>
        </w:rPr>
        <w:t xml:space="preserve"> </w:t>
      </w:r>
      <w:r>
        <w:rPr>
          <w:rFonts w:ascii="宋体" w:hAnsi="宋体" w:eastAsia="宋体" w:cs="宋体"/>
          <w:color w:val="auto"/>
          <w:spacing w:val="-4"/>
          <w:sz w:val="24"/>
          <w:szCs w:val="24"/>
          <w:u w:val="none" w:color="auto"/>
        </w:rPr>
        <w:t>：未按照本响应函要求填报的将被视为非实质性响应。</w:t>
      </w:r>
    </w:p>
    <w:p w14:paraId="5ECE8501">
      <w:pPr>
        <w:spacing w:line="219" w:lineRule="auto"/>
        <w:rPr>
          <w:rFonts w:ascii="宋体" w:hAnsi="宋体" w:eastAsia="宋体" w:cs="宋体"/>
          <w:color w:val="auto"/>
          <w:sz w:val="24"/>
          <w:szCs w:val="24"/>
          <w:u w:val="none" w:color="auto"/>
        </w:rPr>
        <w:sectPr>
          <w:headerReference r:id="rId16" w:type="default"/>
          <w:footerReference r:id="rId17" w:type="default"/>
          <w:pgSz w:w="11910" w:h="16850"/>
          <w:pgMar w:top="1039" w:right="1519" w:bottom="1207" w:left="1299" w:header="1019" w:footer="991" w:gutter="0"/>
          <w:pgNumType w:fmt="decimal"/>
          <w:cols w:space="720" w:num="1"/>
        </w:sectPr>
      </w:pPr>
    </w:p>
    <w:p w14:paraId="6DC589B1">
      <w:pPr>
        <w:pStyle w:val="3"/>
        <w:spacing w:line="292" w:lineRule="auto"/>
        <w:rPr>
          <w:color w:val="auto"/>
          <w:u w:val="none" w:color="auto"/>
        </w:rPr>
      </w:pPr>
    </w:p>
    <w:p w14:paraId="23FCB05C">
      <w:pPr>
        <w:pStyle w:val="3"/>
        <w:spacing w:line="292" w:lineRule="auto"/>
        <w:rPr>
          <w:color w:val="auto"/>
          <w:u w:val="none" w:color="auto"/>
        </w:rPr>
      </w:pPr>
    </w:p>
    <w:p w14:paraId="08C4DFEE">
      <w:pPr>
        <w:pStyle w:val="3"/>
        <w:spacing w:line="292" w:lineRule="auto"/>
        <w:rPr>
          <w:color w:val="auto"/>
          <w:u w:val="none" w:color="auto"/>
        </w:rPr>
      </w:pPr>
    </w:p>
    <w:p w14:paraId="2CA84F84">
      <w:pPr>
        <w:spacing w:before="94" w:line="219" w:lineRule="auto"/>
        <w:ind w:left="2994"/>
        <w:rPr>
          <w:rFonts w:ascii="宋体" w:hAnsi="宋体" w:eastAsia="宋体" w:cs="宋体"/>
          <w:color w:val="auto"/>
          <w:sz w:val="29"/>
          <w:szCs w:val="29"/>
          <w:u w:val="none" w:color="auto"/>
        </w:rPr>
      </w:pPr>
      <w:r>
        <w:rPr>
          <w:rFonts w:ascii="宋体" w:hAnsi="宋体" w:eastAsia="宋体" w:cs="宋体"/>
          <w:b/>
          <w:bCs/>
          <w:color w:val="auto"/>
          <w:spacing w:val="8"/>
          <w:sz w:val="29"/>
          <w:szCs w:val="29"/>
          <w:u w:val="none" w:color="auto"/>
        </w:rPr>
        <w:t>法人授权委托书(格式)</w:t>
      </w:r>
    </w:p>
    <w:p w14:paraId="0C34180A">
      <w:pPr>
        <w:pStyle w:val="3"/>
        <w:spacing w:line="468" w:lineRule="auto"/>
        <w:rPr>
          <w:color w:val="auto"/>
          <w:u w:val="none" w:color="auto"/>
        </w:rPr>
      </w:pPr>
    </w:p>
    <w:p w14:paraId="4E556F30">
      <w:pPr>
        <w:spacing w:before="78" w:line="363" w:lineRule="auto"/>
        <w:ind w:left="20" w:right="680" w:firstLine="469"/>
        <w:rPr>
          <w:rFonts w:ascii="宋体" w:hAnsi="宋体" w:eastAsia="宋体" w:cs="宋体"/>
          <w:color w:val="auto"/>
          <w:sz w:val="24"/>
          <w:szCs w:val="24"/>
          <w:u w:val="none" w:color="auto"/>
        </w:rPr>
      </w:pPr>
      <w:r>
        <w:rPr>
          <w:rFonts w:ascii="宋体" w:hAnsi="宋体" w:eastAsia="宋体" w:cs="宋体"/>
          <w:color w:val="auto"/>
          <w:spacing w:val="10"/>
          <w:sz w:val="24"/>
          <w:szCs w:val="24"/>
          <w:u w:val="none" w:color="auto"/>
        </w:rPr>
        <w:t>兹授权</w:t>
      </w:r>
      <w:r>
        <w:rPr>
          <w:rFonts w:ascii="宋体" w:hAnsi="宋体" w:eastAsia="宋体" w:cs="宋体"/>
          <w:color w:val="auto"/>
          <w:spacing w:val="-91"/>
          <w:sz w:val="24"/>
          <w:szCs w:val="24"/>
          <w:u w:val="none" w:color="auto"/>
        </w:rPr>
        <w:t xml:space="preserve"> </w:t>
      </w:r>
      <w:r>
        <w:rPr>
          <w:rFonts w:ascii="宋体" w:hAnsi="宋体" w:eastAsia="宋体" w:cs="宋体"/>
          <w:color w:val="auto"/>
          <w:spacing w:val="5"/>
          <w:sz w:val="24"/>
          <w:szCs w:val="24"/>
          <w:u w:val="none" w:color="auto"/>
        </w:rPr>
        <w:t xml:space="preserve">          </w:t>
      </w:r>
      <w:r>
        <w:rPr>
          <w:rFonts w:ascii="宋体" w:hAnsi="宋体" w:eastAsia="宋体" w:cs="宋体"/>
          <w:color w:val="auto"/>
          <w:spacing w:val="-110"/>
          <w:sz w:val="24"/>
          <w:szCs w:val="24"/>
          <w:u w:val="none" w:color="auto"/>
        </w:rPr>
        <w:t xml:space="preserve"> </w:t>
      </w:r>
      <w:r>
        <w:rPr>
          <w:rFonts w:ascii="宋体" w:hAnsi="宋体" w:eastAsia="宋体" w:cs="宋体"/>
          <w:color w:val="auto"/>
          <w:spacing w:val="10"/>
          <w:sz w:val="24"/>
          <w:szCs w:val="24"/>
          <w:u w:val="none" w:color="auto"/>
        </w:rPr>
        <w:t>同志为我方参加</w:t>
      </w:r>
      <w:r>
        <w:rPr>
          <w:rFonts w:hint="eastAsia" w:ascii="宋体" w:hAnsi="宋体" w:eastAsia="宋体" w:cs="宋体"/>
          <w:color w:val="auto"/>
          <w:spacing w:val="10"/>
          <w:sz w:val="24"/>
          <w:szCs w:val="24"/>
          <w:u w:val="none" w:color="auto"/>
        </w:rPr>
        <w:t>广西壮族自治区交通运输综合行政执法局</w:t>
      </w:r>
      <w:r>
        <w:rPr>
          <w:rFonts w:ascii="宋体" w:hAnsi="宋体" w:eastAsia="宋体" w:cs="宋体"/>
          <w:color w:val="auto"/>
          <w:spacing w:val="10"/>
          <w:sz w:val="24"/>
          <w:szCs w:val="24"/>
          <w:u w:val="none" w:color="auto"/>
        </w:rPr>
        <w:t>选聘政府采购代理机构</w:t>
      </w:r>
      <w:r>
        <w:rPr>
          <w:rFonts w:ascii="宋体" w:hAnsi="宋体" w:eastAsia="宋体" w:cs="宋体"/>
          <w:color w:val="auto"/>
          <w:spacing w:val="-3"/>
          <w:sz w:val="24"/>
          <w:szCs w:val="24"/>
          <w:u w:val="none" w:color="auto"/>
        </w:rPr>
        <w:t xml:space="preserve">项目代理人，其代理权限为： </w:t>
      </w:r>
      <w:r>
        <w:rPr>
          <w:rFonts w:ascii="宋体" w:hAnsi="宋体" w:eastAsia="宋体" w:cs="宋体"/>
          <w:color w:val="auto"/>
          <w:sz w:val="24"/>
          <w:szCs w:val="24"/>
          <w:u w:val="none" w:color="auto"/>
        </w:rPr>
        <w:t xml:space="preserve">                                       </w:t>
      </w:r>
    </w:p>
    <w:p w14:paraId="7327FF61">
      <w:pPr>
        <w:pStyle w:val="3"/>
        <w:spacing w:line="334" w:lineRule="auto"/>
        <w:rPr>
          <w:color w:val="auto"/>
          <w:u w:val="none" w:color="auto"/>
        </w:rPr>
      </w:pPr>
    </w:p>
    <w:p w14:paraId="1B9B3885">
      <w:pPr>
        <w:spacing w:line="20" w:lineRule="exact"/>
        <w:ind w:firstLine="20"/>
        <w:rPr>
          <w:color w:val="auto"/>
          <w:u w:val="none" w:color="auto"/>
        </w:rPr>
      </w:pPr>
      <w:r>
        <w:rPr>
          <w:color w:val="auto"/>
          <w:u w:val="none" w:color="auto"/>
        </w:rPr>
        <w:drawing>
          <wp:inline distT="0" distB="0" distL="0" distR="0">
            <wp:extent cx="5752465" cy="1270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30"/>
                    <a:stretch>
                      <a:fillRect/>
                    </a:stretch>
                  </pic:blipFill>
                  <pic:spPr>
                    <a:xfrm>
                      <a:off x="0" y="0"/>
                      <a:ext cx="5753060" cy="12733"/>
                    </a:xfrm>
                    <a:prstGeom prst="rect">
                      <a:avLst/>
                    </a:prstGeom>
                  </pic:spPr>
                </pic:pic>
              </a:graphicData>
            </a:graphic>
          </wp:inline>
        </w:drawing>
      </w:r>
    </w:p>
    <w:p w14:paraId="24A1FFC3">
      <w:pPr>
        <w:pStyle w:val="3"/>
        <w:spacing w:line="284" w:lineRule="auto"/>
        <w:rPr>
          <w:color w:val="auto"/>
          <w:u w:val="none" w:color="auto"/>
        </w:rPr>
      </w:pPr>
    </w:p>
    <w:p w14:paraId="47404080">
      <w:pPr>
        <w:pStyle w:val="3"/>
        <w:spacing w:line="284" w:lineRule="auto"/>
        <w:rPr>
          <w:color w:val="auto"/>
          <w:u w:val="none" w:color="auto"/>
        </w:rPr>
      </w:pPr>
      <w:r>
        <w:rPr>
          <w:color w:val="auto"/>
          <w:u w:val="none" w:color="auto"/>
        </w:rPr>
        <w:drawing>
          <wp:anchor distT="0" distB="0" distL="0" distR="0" simplePos="0" relativeHeight="251660288" behindDoc="0" locked="0" layoutInCell="1" allowOverlap="1">
            <wp:simplePos x="0" y="0"/>
            <wp:positionH relativeFrom="column">
              <wp:posOffset>0</wp:posOffset>
            </wp:positionH>
            <wp:positionV relativeFrom="paragraph">
              <wp:posOffset>179705</wp:posOffset>
            </wp:positionV>
            <wp:extent cx="5759450" cy="12700"/>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31"/>
                    <a:stretch>
                      <a:fillRect/>
                    </a:stretch>
                  </pic:blipFill>
                  <pic:spPr>
                    <a:xfrm>
                      <a:off x="0" y="0"/>
                      <a:ext cx="5759412" cy="12624"/>
                    </a:xfrm>
                    <a:prstGeom prst="rect">
                      <a:avLst/>
                    </a:prstGeom>
                  </pic:spPr>
                </pic:pic>
              </a:graphicData>
            </a:graphic>
          </wp:anchor>
        </w:drawing>
      </w:r>
    </w:p>
    <w:p w14:paraId="154D26A5">
      <w:pPr>
        <w:pStyle w:val="3"/>
        <w:spacing w:line="284" w:lineRule="auto"/>
        <w:rPr>
          <w:color w:val="auto"/>
          <w:u w:val="none" w:color="auto"/>
        </w:rPr>
      </w:pPr>
    </w:p>
    <w:p w14:paraId="3C62A8FB">
      <w:pPr>
        <w:pStyle w:val="3"/>
        <w:spacing w:line="284" w:lineRule="auto"/>
        <w:rPr>
          <w:color w:val="auto"/>
          <w:u w:val="none" w:color="auto"/>
        </w:rPr>
      </w:pPr>
    </w:p>
    <w:p w14:paraId="54F4960B">
      <w:pPr>
        <w:pStyle w:val="3"/>
        <w:spacing w:line="285" w:lineRule="auto"/>
        <w:rPr>
          <w:color w:val="auto"/>
          <w:u w:val="none" w:color="auto"/>
        </w:rPr>
      </w:pPr>
    </w:p>
    <w:p w14:paraId="03E4A06C">
      <w:pPr>
        <w:spacing w:before="78" w:line="228" w:lineRule="auto"/>
        <w:ind w:left="449"/>
        <w:rPr>
          <w:rFonts w:ascii="宋体" w:hAnsi="宋体" w:eastAsia="宋体" w:cs="宋体"/>
          <w:color w:val="auto"/>
          <w:sz w:val="24"/>
          <w:szCs w:val="24"/>
          <w:u w:val="none" w:color="auto"/>
        </w:rPr>
      </w:pPr>
      <w:r>
        <w:rPr>
          <w:rFonts w:ascii="宋体" w:hAnsi="宋体" w:eastAsia="宋体" w:cs="宋体"/>
          <w:color w:val="auto"/>
          <w:sz w:val="24"/>
          <w:szCs w:val="24"/>
          <w:u w:val="none" w:color="auto"/>
        </w:rPr>
        <w:t>委托单位：               (章)</w:t>
      </w:r>
      <w:r>
        <w:rPr>
          <w:rFonts w:ascii="宋体" w:hAnsi="宋体" w:eastAsia="宋体" w:cs="宋体"/>
          <w:color w:val="auto"/>
          <w:spacing w:val="9"/>
          <w:sz w:val="24"/>
          <w:szCs w:val="24"/>
          <w:u w:val="none" w:color="auto"/>
        </w:rPr>
        <w:t xml:space="preserve">        </w:t>
      </w:r>
      <w:r>
        <w:rPr>
          <w:rFonts w:ascii="宋体" w:hAnsi="宋体" w:eastAsia="宋体" w:cs="宋体"/>
          <w:color w:val="auto"/>
          <w:sz w:val="24"/>
          <w:szCs w:val="24"/>
          <w:u w:val="none" w:color="auto"/>
        </w:rPr>
        <w:t xml:space="preserve">法定代表人：          </w:t>
      </w:r>
      <w:r>
        <w:rPr>
          <w:rFonts w:ascii="宋体" w:hAnsi="宋体" w:eastAsia="宋体" w:cs="宋体"/>
          <w:color w:val="auto"/>
          <w:position w:val="1"/>
          <w:sz w:val="24"/>
          <w:szCs w:val="24"/>
          <w:u w:val="none" w:color="auto"/>
        </w:rPr>
        <w:t>(</w:t>
      </w:r>
      <w:r>
        <w:rPr>
          <w:rFonts w:ascii="宋体" w:hAnsi="宋体" w:eastAsia="宋体" w:cs="宋体"/>
          <w:color w:val="auto"/>
          <w:spacing w:val="-38"/>
          <w:position w:val="1"/>
          <w:sz w:val="24"/>
          <w:szCs w:val="24"/>
          <w:u w:val="none" w:color="auto"/>
        </w:rPr>
        <w:t xml:space="preserve"> </w:t>
      </w:r>
      <w:r>
        <w:rPr>
          <w:rFonts w:ascii="宋体" w:hAnsi="宋体" w:eastAsia="宋体" w:cs="宋体"/>
          <w:color w:val="auto"/>
          <w:position w:val="1"/>
          <w:sz w:val="24"/>
          <w:szCs w:val="24"/>
          <w:u w:val="none" w:color="auto"/>
        </w:rPr>
        <w:t>章</w:t>
      </w:r>
      <w:r>
        <w:rPr>
          <w:rFonts w:ascii="宋体" w:hAnsi="宋体" w:eastAsia="宋体" w:cs="宋体"/>
          <w:color w:val="auto"/>
          <w:spacing w:val="-53"/>
          <w:position w:val="1"/>
          <w:sz w:val="24"/>
          <w:szCs w:val="24"/>
          <w:u w:val="none" w:color="auto"/>
        </w:rPr>
        <w:t xml:space="preserve"> </w:t>
      </w:r>
      <w:r>
        <w:rPr>
          <w:rFonts w:ascii="宋体" w:hAnsi="宋体" w:eastAsia="宋体" w:cs="宋体"/>
          <w:color w:val="auto"/>
          <w:position w:val="1"/>
          <w:sz w:val="24"/>
          <w:szCs w:val="24"/>
          <w:u w:val="none" w:color="auto"/>
        </w:rPr>
        <w:t>)</w:t>
      </w:r>
    </w:p>
    <w:p w14:paraId="26B3BCF2">
      <w:pPr>
        <w:pStyle w:val="3"/>
        <w:spacing w:line="270" w:lineRule="auto"/>
        <w:rPr>
          <w:color w:val="auto"/>
          <w:u w:val="none" w:color="auto"/>
        </w:rPr>
      </w:pPr>
    </w:p>
    <w:p w14:paraId="4D239EEC">
      <w:pPr>
        <w:pStyle w:val="3"/>
        <w:spacing w:line="271" w:lineRule="auto"/>
        <w:rPr>
          <w:color w:val="auto"/>
          <w:u w:val="none" w:color="auto"/>
        </w:rPr>
      </w:pPr>
    </w:p>
    <w:p w14:paraId="74B7096E">
      <w:pPr>
        <w:pStyle w:val="3"/>
        <w:spacing w:line="271" w:lineRule="auto"/>
        <w:rPr>
          <w:color w:val="auto"/>
          <w:u w:val="none" w:color="auto"/>
        </w:rPr>
      </w:pPr>
    </w:p>
    <w:p w14:paraId="108ACB9F">
      <w:pPr>
        <w:spacing w:before="78" w:line="219" w:lineRule="auto"/>
        <w:ind w:left="449"/>
        <w:rPr>
          <w:rFonts w:ascii="宋体" w:hAnsi="宋体" w:eastAsia="宋体" w:cs="宋体"/>
          <w:color w:val="auto"/>
          <w:sz w:val="24"/>
          <w:szCs w:val="24"/>
          <w:u w:val="none" w:color="auto"/>
        </w:rPr>
      </w:pPr>
      <w:r>
        <w:rPr>
          <w:rFonts w:ascii="宋体" w:hAnsi="宋体" w:eastAsia="宋体" w:cs="宋体"/>
          <w:color w:val="auto"/>
          <w:spacing w:val="-4"/>
          <w:sz w:val="24"/>
          <w:szCs w:val="24"/>
          <w:u w:val="none" w:color="auto"/>
        </w:rPr>
        <w:t>签发日期：</w:t>
      </w:r>
      <w:r>
        <w:rPr>
          <w:rFonts w:ascii="宋体" w:hAnsi="宋体" w:eastAsia="宋体" w:cs="宋体"/>
          <w:color w:val="auto"/>
          <w:spacing w:val="38"/>
          <w:sz w:val="24"/>
          <w:szCs w:val="24"/>
          <w:u w:val="none" w:color="auto"/>
        </w:rPr>
        <w:t xml:space="preserve">   </w:t>
      </w:r>
      <w:r>
        <w:rPr>
          <w:rFonts w:ascii="宋体" w:hAnsi="宋体" w:eastAsia="宋体" w:cs="宋体"/>
          <w:color w:val="auto"/>
          <w:spacing w:val="-4"/>
          <w:sz w:val="24"/>
          <w:szCs w:val="24"/>
          <w:u w:val="none" w:color="auto"/>
        </w:rPr>
        <w:t>年</w:t>
      </w:r>
      <w:r>
        <w:rPr>
          <w:rFonts w:ascii="宋体" w:hAnsi="宋体" w:eastAsia="宋体" w:cs="宋体"/>
          <w:color w:val="auto"/>
          <w:spacing w:val="3"/>
          <w:sz w:val="24"/>
          <w:szCs w:val="24"/>
          <w:u w:val="none" w:color="auto"/>
        </w:rPr>
        <w:t xml:space="preserve">      </w:t>
      </w:r>
      <w:r>
        <w:rPr>
          <w:rFonts w:ascii="宋体" w:hAnsi="宋体" w:eastAsia="宋体" w:cs="宋体"/>
          <w:color w:val="auto"/>
          <w:spacing w:val="-4"/>
          <w:sz w:val="24"/>
          <w:szCs w:val="24"/>
          <w:u w:val="none" w:color="auto"/>
        </w:rPr>
        <w:t>月</w:t>
      </w:r>
      <w:r>
        <w:rPr>
          <w:rFonts w:ascii="宋体" w:hAnsi="宋体" w:eastAsia="宋体" w:cs="宋体"/>
          <w:color w:val="auto"/>
          <w:spacing w:val="9"/>
          <w:sz w:val="24"/>
          <w:szCs w:val="24"/>
          <w:u w:val="none" w:color="auto"/>
        </w:rPr>
        <w:t xml:space="preserve">     </w:t>
      </w:r>
      <w:r>
        <w:rPr>
          <w:rFonts w:ascii="宋体" w:hAnsi="宋体" w:eastAsia="宋体" w:cs="宋体"/>
          <w:color w:val="auto"/>
          <w:spacing w:val="-4"/>
          <w:sz w:val="24"/>
          <w:szCs w:val="24"/>
          <w:u w:val="none" w:color="auto"/>
        </w:rPr>
        <w:t>日</w:t>
      </w:r>
    </w:p>
    <w:p w14:paraId="2229D0D7">
      <w:pPr>
        <w:pStyle w:val="3"/>
        <w:spacing w:line="275" w:lineRule="auto"/>
        <w:rPr>
          <w:color w:val="auto"/>
          <w:u w:val="none" w:color="auto"/>
        </w:rPr>
      </w:pPr>
    </w:p>
    <w:p w14:paraId="476122DC">
      <w:pPr>
        <w:pStyle w:val="3"/>
        <w:spacing w:line="275" w:lineRule="auto"/>
        <w:rPr>
          <w:color w:val="auto"/>
          <w:u w:val="none" w:color="auto"/>
        </w:rPr>
      </w:pPr>
    </w:p>
    <w:p w14:paraId="06E4914A">
      <w:pPr>
        <w:pStyle w:val="3"/>
        <w:spacing w:line="276" w:lineRule="auto"/>
        <w:rPr>
          <w:color w:val="auto"/>
          <w:u w:val="none" w:color="auto"/>
        </w:rPr>
      </w:pPr>
      <w:r>
        <w:rPr>
          <w:color w:val="auto"/>
          <w:u w:val="none" w:color="auto"/>
        </w:rPr>
        <w:drawing>
          <wp:anchor distT="0" distB="0" distL="0" distR="0" simplePos="0" relativeHeight="251659264" behindDoc="0" locked="0" layoutInCell="1" allowOverlap="1">
            <wp:simplePos x="0" y="0"/>
            <wp:positionH relativeFrom="column">
              <wp:posOffset>12700</wp:posOffset>
            </wp:positionH>
            <wp:positionV relativeFrom="paragraph">
              <wp:posOffset>45085</wp:posOffset>
            </wp:positionV>
            <wp:extent cx="6172200" cy="12700"/>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32"/>
                    <a:stretch>
                      <a:fillRect/>
                    </a:stretch>
                  </pic:blipFill>
                  <pic:spPr>
                    <a:xfrm>
                      <a:off x="0" y="0"/>
                      <a:ext cx="6172193" cy="12625"/>
                    </a:xfrm>
                    <a:prstGeom prst="rect">
                      <a:avLst/>
                    </a:prstGeom>
                  </pic:spPr>
                </pic:pic>
              </a:graphicData>
            </a:graphic>
          </wp:anchor>
        </w:drawing>
      </w:r>
    </w:p>
    <w:p w14:paraId="7822426C">
      <w:pPr>
        <w:pStyle w:val="3"/>
        <w:spacing w:line="276" w:lineRule="auto"/>
        <w:rPr>
          <w:color w:val="auto"/>
          <w:u w:val="none" w:color="auto"/>
        </w:rPr>
      </w:pPr>
    </w:p>
    <w:p w14:paraId="175C64ED">
      <w:pPr>
        <w:pStyle w:val="3"/>
        <w:spacing w:line="276" w:lineRule="auto"/>
        <w:rPr>
          <w:color w:val="auto"/>
          <w:u w:val="none" w:color="auto"/>
        </w:rPr>
      </w:pPr>
    </w:p>
    <w:p w14:paraId="6FC61D8D">
      <w:pPr>
        <w:spacing w:before="78" w:line="226" w:lineRule="auto"/>
        <w:ind w:left="629"/>
        <w:rPr>
          <w:rFonts w:ascii="宋体" w:hAnsi="宋体" w:eastAsia="宋体" w:cs="宋体"/>
          <w:color w:val="auto"/>
          <w:sz w:val="24"/>
          <w:szCs w:val="24"/>
          <w:u w:val="none" w:color="auto"/>
        </w:rPr>
      </w:pPr>
      <w:r>
        <w:rPr>
          <w:rFonts w:ascii="宋体" w:hAnsi="宋体" w:eastAsia="宋体" w:cs="宋体"/>
          <w:color w:val="auto"/>
          <w:sz w:val="24"/>
          <w:szCs w:val="24"/>
          <w:u w:val="none" w:color="auto"/>
        </w:rPr>
        <w:t>附：1、代理人工作单位：                       职务：</w:t>
      </w:r>
    </w:p>
    <w:p w14:paraId="68B94930">
      <w:pPr>
        <w:spacing w:before="278" w:line="226" w:lineRule="auto"/>
        <w:ind w:left="20"/>
        <w:rPr>
          <w:rFonts w:ascii="宋体" w:hAnsi="宋体" w:eastAsia="宋体" w:cs="宋体"/>
          <w:color w:val="auto"/>
          <w:sz w:val="24"/>
          <w:szCs w:val="24"/>
          <w:u w:val="none" w:color="auto"/>
        </w:rPr>
      </w:pPr>
      <w:r>
        <w:rPr>
          <w:rFonts w:ascii="宋体" w:hAnsi="宋体" w:eastAsia="宋体" w:cs="宋体"/>
          <w:color w:val="auto"/>
          <w:spacing w:val="-2"/>
          <w:position w:val="-1"/>
          <w:sz w:val="24"/>
          <w:szCs w:val="24"/>
          <w:u w:val="none" w:color="auto"/>
        </w:rPr>
        <w:t>身份证号码：</w:t>
      </w:r>
      <w:r>
        <w:rPr>
          <w:rFonts w:ascii="宋体" w:hAnsi="宋体" w:eastAsia="宋体" w:cs="宋体"/>
          <w:color w:val="auto"/>
          <w:spacing w:val="2"/>
          <w:position w:val="-1"/>
          <w:sz w:val="24"/>
          <w:szCs w:val="24"/>
          <w:u w:val="none" w:color="auto"/>
        </w:rPr>
        <w:t xml:space="preserve">                        </w:t>
      </w:r>
      <w:r>
        <w:rPr>
          <w:rFonts w:ascii="宋体" w:hAnsi="宋体" w:eastAsia="宋体" w:cs="宋体"/>
          <w:color w:val="auto"/>
          <w:spacing w:val="1"/>
          <w:position w:val="-1"/>
          <w:sz w:val="24"/>
          <w:szCs w:val="24"/>
          <w:u w:val="none" w:color="auto"/>
        </w:rPr>
        <w:t xml:space="preserve">     </w:t>
      </w:r>
      <w:r>
        <w:rPr>
          <w:rFonts w:ascii="宋体" w:hAnsi="宋体" w:eastAsia="宋体" w:cs="宋体"/>
          <w:color w:val="auto"/>
          <w:spacing w:val="-2"/>
          <w:position w:val="1"/>
          <w:sz w:val="24"/>
          <w:szCs w:val="24"/>
          <w:u w:val="none" w:color="auto"/>
        </w:rPr>
        <w:t xml:space="preserve">性别：         </w:t>
      </w:r>
      <w:r>
        <w:rPr>
          <w:rFonts w:ascii="宋体" w:hAnsi="宋体" w:eastAsia="宋体" w:cs="宋体"/>
          <w:color w:val="auto"/>
          <w:spacing w:val="-2"/>
          <w:sz w:val="24"/>
          <w:szCs w:val="24"/>
          <w:u w:val="none" w:color="auto"/>
        </w:rPr>
        <w:t>年龄：</w:t>
      </w:r>
    </w:p>
    <w:p w14:paraId="10A7B411">
      <w:pPr>
        <w:spacing w:before="293" w:line="225" w:lineRule="auto"/>
        <w:ind w:left="989"/>
        <w:rPr>
          <w:rFonts w:hint="eastAsia" w:asciiTheme="minorEastAsia" w:hAnsiTheme="minorEastAsia" w:eastAsiaTheme="minorEastAsia" w:cstheme="minorEastAsia"/>
          <w:color w:val="auto"/>
          <w:sz w:val="24"/>
          <w:szCs w:val="24"/>
          <w:u w:val="none" w:color="auto"/>
        </w:rPr>
      </w:pPr>
      <w:r>
        <w:rPr>
          <w:rFonts w:hint="eastAsia" w:asciiTheme="minorEastAsia" w:hAnsiTheme="minorEastAsia" w:eastAsiaTheme="minorEastAsia" w:cstheme="minorEastAsia"/>
          <w:color w:val="auto"/>
          <w:spacing w:val="-2"/>
          <w:sz w:val="24"/>
          <w:szCs w:val="24"/>
          <w:u w:val="none" w:color="auto"/>
        </w:rPr>
        <w:t>2、委托人企业法人营业执照号码：</w:t>
      </w:r>
    </w:p>
    <w:p w14:paraId="6EA63BC3">
      <w:pPr>
        <w:spacing w:before="290" w:line="229" w:lineRule="auto"/>
        <w:ind w:left="20"/>
        <w:rPr>
          <w:rFonts w:hint="eastAsia" w:asciiTheme="minorEastAsia" w:hAnsiTheme="minorEastAsia" w:eastAsiaTheme="minorEastAsia" w:cstheme="minorEastAsia"/>
          <w:color w:val="auto"/>
          <w:sz w:val="24"/>
          <w:szCs w:val="24"/>
          <w:u w:val="none" w:color="auto"/>
        </w:rPr>
      </w:pPr>
      <w:r>
        <w:rPr>
          <w:rFonts w:hint="eastAsia" w:asciiTheme="minorEastAsia" w:hAnsiTheme="minorEastAsia" w:eastAsiaTheme="minorEastAsia" w:cstheme="minorEastAsia"/>
          <w:color w:val="auto"/>
          <w:spacing w:val="-4"/>
          <w:sz w:val="24"/>
          <w:szCs w:val="24"/>
          <w:u w:val="none" w:color="auto"/>
        </w:rPr>
        <w:t>地址：</w:t>
      </w:r>
      <w:r>
        <w:rPr>
          <w:rFonts w:hint="eastAsia" w:asciiTheme="minorEastAsia" w:hAnsiTheme="minorEastAsia" w:eastAsiaTheme="minorEastAsia" w:cstheme="minorEastAsia"/>
          <w:color w:val="auto"/>
          <w:spacing w:val="1"/>
          <w:sz w:val="24"/>
          <w:szCs w:val="24"/>
          <w:u w:val="none" w:color="auto"/>
        </w:rPr>
        <w:t xml:space="preserve">                              </w:t>
      </w:r>
      <w:r>
        <w:rPr>
          <w:rFonts w:hint="eastAsia" w:asciiTheme="minorEastAsia" w:hAnsiTheme="minorEastAsia" w:eastAsiaTheme="minorEastAsia" w:cstheme="minorEastAsia"/>
          <w:color w:val="auto"/>
          <w:spacing w:val="-4"/>
          <w:sz w:val="24"/>
          <w:szCs w:val="24"/>
          <w:u w:val="none" w:color="auto"/>
        </w:rPr>
        <w:t>经济性质：</w:t>
      </w:r>
    </w:p>
    <w:p w14:paraId="57B68077">
      <w:pPr>
        <w:spacing w:before="293" w:line="221" w:lineRule="auto"/>
        <w:ind w:left="20"/>
        <w:rPr>
          <w:rFonts w:hint="eastAsia" w:asciiTheme="minorEastAsia" w:hAnsiTheme="minorEastAsia" w:eastAsiaTheme="minorEastAsia" w:cstheme="minorEastAsia"/>
          <w:color w:val="auto"/>
          <w:sz w:val="24"/>
          <w:szCs w:val="24"/>
          <w:u w:val="none" w:color="auto"/>
        </w:rPr>
      </w:pPr>
      <w:r>
        <w:rPr>
          <w:rFonts w:hint="eastAsia" w:asciiTheme="minorEastAsia" w:hAnsiTheme="minorEastAsia" w:eastAsiaTheme="minorEastAsia" w:cstheme="minorEastAsia"/>
          <w:color w:val="auto"/>
          <w:spacing w:val="-7"/>
          <w:sz w:val="24"/>
          <w:szCs w:val="24"/>
          <w:u w:val="none" w:color="auto"/>
        </w:rPr>
        <w:t>注册资金：</w:t>
      </w:r>
    </w:p>
    <w:p w14:paraId="08268ABA">
      <w:pPr>
        <w:spacing w:before="308" w:line="440" w:lineRule="auto"/>
        <w:ind w:left="23" w:right="8583"/>
        <w:rPr>
          <w:rFonts w:hint="eastAsia" w:asciiTheme="minorEastAsia" w:hAnsiTheme="minorEastAsia" w:eastAsiaTheme="minorEastAsia" w:cstheme="minorEastAsia"/>
          <w:b w:val="0"/>
          <w:bCs w:val="0"/>
          <w:color w:val="auto"/>
          <w:sz w:val="24"/>
          <w:szCs w:val="24"/>
          <w:u w:val="none" w:color="auto"/>
        </w:rPr>
      </w:pPr>
      <w:r>
        <w:rPr>
          <w:rFonts w:hint="eastAsia" w:asciiTheme="minorEastAsia" w:hAnsiTheme="minorEastAsia" w:eastAsiaTheme="minorEastAsia" w:cstheme="minorEastAsia"/>
          <w:b w:val="0"/>
          <w:bCs w:val="0"/>
          <w:color w:val="auto"/>
          <w:spacing w:val="-16"/>
          <w:sz w:val="24"/>
          <w:szCs w:val="24"/>
          <w:u w:val="none" w:color="auto"/>
        </w:rPr>
        <w:t>经营范围：</w:t>
      </w:r>
      <w:r>
        <w:rPr>
          <w:rFonts w:hint="eastAsia" w:asciiTheme="minorEastAsia" w:hAnsiTheme="minorEastAsia" w:eastAsiaTheme="minorEastAsia" w:cstheme="minorEastAsia"/>
          <w:b w:val="0"/>
          <w:bCs w:val="0"/>
          <w:color w:val="auto"/>
          <w:sz w:val="24"/>
          <w:szCs w:val="24"/>
          <w:u w:val="none" w:color="auto"/>
        </w:rPr>
        <w:t xml:space="preserve"> </w:t>
      </w:r>
      <w:r>
        <w:rPr>
          <w:rFonts w:hint="eastAsia" w:asciiTheme="minorEastAsia" w:hAnsiTheme="minorEastAsia" w:eastAsiaTheme="minorEastAsia" w:cstheme="minorEastAsia"/>
          <w:b w:val="0"/>
          <w:bCs w:val="0"/>
          <w:color w:val="auto"/>
          <w:spacing w:val="-14"/>
          <w:sz w:val="24"/>
          <w:szCs w:val="24"/>
          <w:u w:val="none" w:color="auto"/>
        </w:rPr>
        <w:t>说明：</w:t>
      </w:r>
    </w:p>
    <w:p w14:paraId="5F5DB025">
      <w:pPr>
        <w:spacing w:before="14" w:line="223" w:lineRule="auto"/>
        <w:ind w:left="489"/>
        <w:rPr>
          <w:rFonts w:hint="eastAsia" w:asciiTheme="minorEastAsia" w:hAnsiTheme="minorEastAsia" w:eastAsiaTheme="minorEastAsia" w:cstheme="minorEastAsia"/>
          <w:color w:val="auto"/>
          <w:sz w:val="24"/>
          <w:szCs w:val="24"/>
          <w:u w:val="none" w:color="auto"/>
        </w:rPr>
      </w:pPr>
      <w:r>
        <w:rPr>
          <w:rFonts w:hint="eastAsia" w:asciiTheme="minorEastAsia" w:hAnsiTheme="minorEastAsia" w:eastAsiaTheme="minorEastAsia" w:cstheme="minorEastAsia"/>
          <w:color w:val="auto"/>
          <w:sz w:val="24"/>
          <w:szCs w:val="24"/>
          <w:u w:val="none" w:color="auto"/>
        </w:rPr>
        <w:t>1、法人授权委托书所签发的代理期限必须涵盖代理人所有签字的时间方为有效。</w:t>
      </w:r>
    </w:p>
    <w:p w14:paraId="73ADFBC4">
      <w:pPr>
        <w:spacing w:before="316" w:line="220" w:lineRule="auto"/>
        <w:ind w:left="489"/>
        <w:rPr>
          <w:rFonts w:hint="eastAsia" w:asciiTheme="minorEastAsia" w:hAnsiTheme="minorEastAsia" w:eastAsiaTheme="minorEastAsia" w:cstheme="minorEastAsia"/>
          <w:color w:val="auto"/>
          <w:sz w:val="24"/>
          <w:szCs w:val="24"/>
          <w:u w:val="none" w:color="auto"/>
        </w:rPr>
      </w:pPr>
      <w:r>
        <w:rPr>
          <w:rFonts w:hint="eastAsia" w:asciiTheme="minorEastAsia" w:hAnsiTheme="minorEastAsia" w:eastAsiaTheme="minorEastAsia" w:cstheme="minorEastAsia"/>
          <w:color w:val="auto"/>
          <w:spacing w:val="1"/>
          <w:sz w:val="24"/>
          <w:szCs w:val="24"/>
          <w:u w:val="none" w:color="auto"/>
        </w:rPr>
        <w:t>2、委托书内容填写要明确，文字要工整清楚，涂改无效。</w:t>
      </w:r>
    </w:p>
    <w:p w14:paraId="5C5EA4D2">
      <w:pPr>
        <w:spacing w:before="294" w:line="220" w:lineRule="auto"/>
        <w:ind w:left="489"/>
        <w:rPr>
          <w:rFonts w:hint="eastAsia" w:asciiTheme="minorEastAsia" w:hAnsiTheme="minorEastAsia" w:eastAsiaTheme="minorEastAsia" w:cstheme="minorEastAsia"/>
          <w:color w:val="auto"/>
          <w:sz w:val="24"/>
          <w:szCs w:val="24"/>
          <w:u w:val="none" w:color="auto"/>
        </w:rPr>
      </w:pPr>
      <w:r>
        <w:rPr>
          <w:rFonts w:hint="eastAsia" w:asciiTheme="minorEastAsia" w:hAnsiTheme="minorEastAsia" w:eastAsiaTheme="minorEastAsia" w:cstheme="minorEastAsia"/>
          <w:color w:val="auto"/>
          <w:spacing w:val="-1"/>
          <w:sz w:val="24"/>
          <w:szCs w:val="24"/>
          <w:u w:val="none" w:color="auto"/>
        </w:rPr>
        <w:t>3、委托书不得转借、转让，不得买卖。</w:t>
      </w:r>
    </w:p>
    <w:p w14:paraId="44581625">
      <w:pPr>
        <w:spacing w:before="163" w:line="298" w:lineRule="auto"/>
        <w:ind w:left="20" w:right="672" w:firstLine="469"/>
        <w:rPr>
          <w:rFonts w:hint="eastAsia" w:asciiTheme="minorEastAsia" w:hAnsiTheme="minorEastAsia" w:eastAsiaTheme="minorEastAsia" w:cstheme="minorEastAsia"/>
          <w:color w:val="auto"/>
          <w:sz w:val="24"/>
          <w:szCs w:val="24"/>
          <w:u w:val="none" w:color="auto"/>
        </w:rPr>
      </w:pPr>
      <w:r>
        <w:rPr>
          <w:rFonts w:hint="eastAsia" w:asciiTheme="minorEastAsia" w:hAnsiTheme="minorEastAsia" w:eastAsiaTheme="minorEastAsia" w:cstheme="minorEastAsia"/>
          <w:color w:val="auto"/>
          <w:spacing w:val="2"/>
          <w:sz w:val="24"/>
          <w:szCs w:val="24"/>
          <w:u w:val="none" w:color="auto"/>
        </w:rPr>
        <w:t>4、代理人根据授权范围，以委托单位的名义</w:t>
      </w:r>
      <w:r>
        <w:rPr>
          <w:rFonts w:hint="eastAsia" w:asciiTheme="minorEastAsia" w:hAnsiTheme="minorEastAsia" w:eastAsiaTheme="minorEastAsia" w:cstheme="minorEastAsia"/>
          <w:color w:val="auto"/>
          <w:spacing w:val="1"/>
          <w:sz w:val="24"/>
          <w:szCs w:val="24"/>
          <w:u w:val="none" w:color="auto"/>
        </w:rPr>
        <w:t>签订合同，并将此委托书提交给对方</w:t>
      </w:r>
      <w:r>
        <w:rPr>
          <w:rFonts w:hint="eastAsia" w:asciiTheme="minorEastAsia" w:hAnsiTheme="minorEastAsia" w:eastAsiaTheme="minorEastAsia" w:cstheme="minorEastAsia"/>
          <w:color w:val="auto"/>
          <w:sz w:val="24"/>
          <w:szCs w:val="24"/>
          <w:u w:val="none" w:color="auto"/>
        </w:rPr>
        <w:t xml:space="preserve"> </w:t>
      </w:r>
      <w:r>
        <w:rPr>
          <w:rFonts w:hint="eastAsia" w:asciiTheme="minorEastAsia" w:hAnsiTheme="minorEastAsia" w:eastAsiaTheme="minorEastAsia" w:cstheme="minorEastAsia"/>
          <w:color w:val="auto"/>
          <w:spacing w:val="-5"/>
          <w:sz w:val="24"/>
          <w:szCs w:val="24"/>
          <w:u w:val="none" w:color="auto"/>
        </w:rPr>
        <w:t>作为合同附件。</w:t>
      </w:r>
    </w:p>
    <w:p w14:paraId="736E98C7">
      <w:pPr>
        <w:spacing w:line="298" w:lineRule="auto"/>
        <w:rPr>
          <w:rFonts w:ascii="楷体" w:hAnsi="楷体" w:eastAsia="楷体" w:cs="楷体"/>
          <w:color w:val="auto"/>
          <w:sz w:val="24"/>
          <w:szCs w:val="24"/>
          <w:u w:val="none" w:color="auto"/>
        </w:rPr>
        <w:sectPr>
          <w:headerReference r:id="rId18" w:type="default"/>
          <w:footerReference r:id="rId19" w:type="default"/>
          <w:pgSz w:w="11910" w:h="16850"/>
          <w:pgMar w:top="400" w:right="729" w:bottom="1074" w:left="1440" w:header="0" w:footer="939" w:gutter="0"/>
          <w:pgNumType w:fmt="decimal"/>
          <w:cols w:space="720" w:num="1"/>
        </w:sectPr>
      </w:pPr>
    </w:p>
    <w:p w14:paraId="54A04C88">
      <w:pPr>
        <w:spacing w:before="226" w:line="219" w:lineRule="auto"/>
        <w:ind w:left="2964"/>
        <w:rPr>
          <w:rFonts w:ascii="宋体" w:hAnsi="宋体" w:eastAsia="宋体" w:cs="宋体"/>
          <w:b w:val="0"/>
          <w:bCs w:val="0"/>
          <w:color w:val="auto"/>
          <w:sz w:val="29"/>
          <w:szCs w:val="29"/>
          <w:u w:val="none" w:color="auto"/>
        </w:rPr>
      </w:pPr>
      <w:r>
        <w:rPr>
          <w:rFonts w:ascii="宋体" w:hAnsi="宋体" w:eastAsia="宋体" w:cs="宋体"/>
          <w:b w:val="0"/>
          <w:bCs w:val="0"/>
          <w:color w:val="auto"/>
          <w:spacing w:val="-8"/>
          <w:sz w:val="32"/>
          <w:szCs w:val="32"/>
          <w:u w:val="none" w:color="auto"/>
        </w:rPr>
        <w:t>法定代表人身份证明书</w:t>
      </w:r>
    </w:p>
    <w:p w14:paraId="0BC00E48">
      <w:pPr>
        <w:pStyle w:val="3"/>
        <w:spacing w:line="269" w:lineRule="auto"/>
        <w:rPr>
          <w:b w:val="0"/>
          <w:bCs w:val="0"/>
          <w:color w:val="auto"/>
          <w:u w:val="none" w:color="auto"/>
        </w:rPr>
      </w:pPr>
    </w:p>
    <w:p w14:paraId="1E38D4C8">
      <w:pPr>
        <w:pStyle w:val="3"/>
        <w:spacing w:line="269" w:lineRule="auto"/>
        <w:rPr>
          <w:b w:val="0"/>
          <w:bCs w:val="0"/>
          <w:color w:val="auto"/>
          <w:u w:val="none" w:color="auto"/>
        </w:rPr>
      </w:pPr>
    </w:p>
    <w:p w14:paraId="01056C9E">
      <w:pPr>
        <w:pStyle w:val="3"/>
        <w:spacing w:line="270" w:lineRule="auto"/>
        <w:rPr>
          <w:b w:val="0"/>
          <w:bCs w:val="0"/>
          <w:color w:val="auto"/>
          <w:u w:val="none" w:color="auto"/>
        </w:rPr>
      </w:pPr>
    </w:p>
    <w:p w14:paraId="525CCD61">
      <w:pPr>
        <w:pStyle w:val="3"/>
        <w:spacing w:line="270" w:lineRule="auto"/>
        <w:rPr>
          <w:b w:val="0"/>
          <w:bCs w:val="0"/>
          <w:color w:val="auto"/>
          <w:u w:val="none" w:color="auto"/>
        </w:rPr>
      </w:pPr>
    </w:p>
    <w:p w14:paraId="746E4C28">
      <w:pPr>
        <w:tabs>
          <w:tab w:val="left" w:pos="2250"/>
        </w:tabs>
        <w:spacing w:before="107" w:line="442" w:lineRule="auto"/>
        <w:ind w:left="43" w:right="45" w:firstLine="986"/>
        <w:rPr>
          <w:rFonts w:ascii="宋体" w:hAnsi="宋体" w:eastAsia="宋体" w:cs="宋体"/>
          <w:b w:val="0"/>
          <w:bCs w:val="0"/>
          <w:color w:val="auto"/>
          <w:sz w:val="24"/>
          <w:szCs w:val="24"/>
          <w:u w:val="none" w:color="auto"/>
        </w:rPr>
      </w:pPr>
      <w:r>
        <w:rPr>
          <w:rFonts w:ascii="宋体" w:hAnsi="宋体" w:eastAsia="宋体" w:cs="宋体"/>
          <w:b w:val="0"/>
          <w:bCs w:val="0"/>
          <w:color w:val="auto"/>
          <w:sz w:val="24"/>
          <w:szCs w:val="24"/>
          <w:u w:val="none" w:color="auto"/>
        </w:rPr>
        <w:tab/>
      </w:r>
      <w:r>
        <w:rPr>
          <w:rFonts w:ascii="宋体" w:hAnsi="宋体" w:eastAsia="宋体" w:cs="宋体"/>
          <w:b w:val="0"/>
          <w:bCs w:val="0"/>
          <w:color w:val="auto"/>
          <w:spacing w:val="-58"/>
          <w:sz w:val="24"/>
          <w:szCs w:val="24"/>
          <w:u w:val="none" w:color="auto"/>
        </w:rPr>
        <w:t xml:space="preserve"> </w:t>
      </w:r>
      <w:r>
        <w:rPr>
          <w:rFonts w:ascii="宋体" w:hAnsi="宋体" w:eastAsia="宋体" w:cs="宋体"/>
          <w:b w:val="0"/>
          <w:bCs w:val="0"/>
          <w:color w:val="auto"/>
          <w:spacing w:val="-27"/>
          <w:sz w:val="24"/>
          <w:szCs w:val="24"/>
          <w:u w:val="none" w:color="auto"/>
        </w:rPr>
        <w:t>在我</w:t>
      </w:r>
      <w:r>
        <w:rPr>
          <w:rFonts w:ascii="宋体" w:hAnsi="宋体" w:eastAsia="宋体" w:cs="宋体"/>
          <w:b w:val="0"/>
          <w:bCs w:val="0"/>
          <w:color w:val="auto"/>
          <w:sz w:val="24"/>
          <w:szCs w:val="24"/>
          <w:u w:val="none" w:color="auto"/>
        </w:rPr>
        <w:t xml:space="preserve">      </w:t>
      </w:r>
      <w:r>
        <w:rPr>
          <w:rFonts w:ascii="宋体" w:hAnsi="宋体" w:eastAsia="宋体" w:cs="宋体"/>
          <w:b w:val="0"/>
          <w:bCs w:val="0"/>
          <w:color w:val="auto"/>
          <w:spacing w:val="-27"/>
          <w:sz w:val="24"/>
          <w:szCs w:val="24"/>
          <w:u w:val="none" w:color="auto"/>
        </w:rPr>
        <w:t>任</w:t>
      </w:r>
      <w:r>
        <w:rPr>
          <w:rFonts w:ascii="宋体" w:hAnsi="宋体" w:eastAsia="宋体" w:cs="宋体"/>
          <w:b w:val="0"/>
          <w:bCs w:val="0"/>
          <w:color w:val="auto"/>
          <w:spacing w:val="32"/>
          <w:sz w:val="24"/>
          <w:szCs w:val="24"/>
          <w:u w:val="none" w:color="auto"/>
        </w:rPr>
        <w:t xml:space="preserve">     </w:t>
      </w:r>
      <w:r>
        <w:rPr>
          <w:rFonts w:ascii="宋体" w:hAnsi="宋体" w:eastAsia="宋体" w:cs="宋体"/>
          <w:b w:val="0"/>
          <w:bCs w:val="0"/>
          <w:color w:val="auto"/>
          <w:spacing w:val="-27"/>
          <w:sz w:val="24"/>
          <w:szCs w:val="24"/>
          <w:u w:val="none" w:color="auto"/>
        </w:rPr>
        <w:t>职务，是我</w:t>
      </w:r>
      <w:r>
        <w:rPr>
          <w:rFonts w:ascii="宋体" w:hAnsi="宋体" w:eastAsia="宋体" w:cs="宋体"/>
          <w:b w:val="0"/>
          <w:bCs w:val="0"/>
          <w:color w:val="auto"/>
          <w:spacing w:val="1"/>
          <w:sz w:val="24"/>
          <w:szCs w:val="24"/>
          <w:u w:val="none" w:color="auto"/>
        </w:rPr>
        <w:t xml:space="preserve">      </w:t>
      </w:r>
      <w:r>
        <w:rPr>
          <w:rFonts w:hint="eastAsia" w:ascii="宋体" w:hAnsi="宋体" w:eastAsia="宋体" w:cs="宋体"/>
          <w:b w:val="0"/>
          <w:bCs w:val="0"/>
          <w:color w:val="auto"/>
          <w:spacing w:val="1"/>
          <w:sz w:val="24"/>
          <w:szCs w:val="24"/>
          <w:u w:val="none" w:color="auto"/>
          <w:lang w:val="en-US" w:eastAsia="zh-CN"/>
        </w:rPr>
        <w:t xml:space="preserve">  </w:t>
      </w:r>
      <w:r>
        <w:rPr>
          <w:rFonts w:ascii="宋体" w:hAnsi="宋体" w:eastAsia="宋体" w:cs="宋体"/>
          <w:b w:val="0"/>
          <w:bCs w:val="0"/>
          <w:color w:val="auto"/>
          <w:spacing w:val="1"/>
          <w:sz w:val="24"/>
          <w:szCs w:val="24"/>
          <w:u w:val="none" w:color="auto"/>
        </w:rPr>
        <w:t xml:space="preserve">           </w:t>
      </w:r>
      <w:r>
        <w:rPr>
          <w:rFonts w:ascii="宋体" w:hAnsi="宋体" w:eastAsia="宋体" w:cs="宋体"/>
          <w:b w:val="0"/>
          <w:bCs w:val="0"/>
          <w:color w:val="auto"/>
          <w:spacing w:val="-86"/>
          <w:sz w:val="24"/>
          <w:szCs w:val="24"/>
          <w:u w:val="none" w:color="auto"/>
        </w:rPr>
        <w:t xml:space="preserve"> </w:t>
      </w:r>
      <w:r>
        <w:rPr>
          <w:rFonts w:ascii="宋体" w:hAnsi="宋体" w:eastAsia="宋体" w:cs="宋体"/>
          <w:b w:val="0"/>
          <w:bCs w:val="0"/>
          <w:color w:val="auto"/>
          <w:spacing w:val="-27"/>
          <w:position w:val="1"/>
          <w:sz w:val="24"/>
          <w:szCs w:val="24"/>
          <w:u w:val="none" w:color="auto"/>
        </w:rPr>
        <w:t>的法定</w:t>
      </w:r>
      <w:r>
        <w:rPr>
          <w:rFonts w:ascii="宋体" w:hAnsi="宋体" w:eastAsia="宋体" w:cs="宋体"/>
          <w:b w:val="0"/>
          <w:bCs w:val="0"/>
          <w:color w:val="auto"/>
          <w:spacing w:val="-2"/>
          <w:sz w:val="24"/>
          <w:szCs w:val="24"/>
          <w:u w:val="none" w:color="auto"/>
        </w:rPr>
        <w:t>代表人。</w:t>
      </w:r>
    </w:p>
    <w:p w14:paraId="59CB5149">
      <w:pPr>
        <w:spacing w:before="179" w:line="219" w:lineRule="auto"/>
        <w:ind w:left="923"/>
        <w:rPr>
          <w:rFonts w:ascii="宋体" w:hAnsi="宋体" w:eastAsia="宋体" w:cs="宋体"/>
          <w:b w:val="0"/>
          <w:bCs w:val="0"/>
          <w:color w:val="auto"/>
          <w:sz w:val="24"/>
          <w:szCs w:val="24"/>
          <w:u w:val="none" w:color="auto"/>
        </w:rPr>
      </w:pPr>
      <w:r>
        <w:rPr>
          <w:rFonts w:ascii="宋体" w:hAnsi="宋体" w:eastAsia="宋体" w:cs="宋体"/>
          <w:b w:val="0"/>
          <w:bCs w:val="0"/>
          <w:color w:val="auto"/>
          <w:spacing w:val="-10"/>
          <w:sz w:val="24"/>
          <w:szCs w:val="24"/>
          <w:u w:val="none" w:color="auto"/>
        </w:rPr>
        <w:t>特此证明。</w:t>
      </w:r>
    </w:p>
    <w:p w14:paraId="3737BAEC">
      <w:pPr>
        <w:pStyle w:val="3"/>
        <w:spacing w:line="263" w:lineRule="auto"/>
        <w:rPr>
          <w:b w:val="0"/>
          <w:bCs w:val="0"/>
          <w:color w:val="auto"/>
          <w:sz w:val="24"/>
          <w:szCs w:val="24"/>
          <w:u w:val="none" w:color="auto"/>
        </w:rPr>
      </w:pPr>
    </w:p>
    <w:p w14:paraId="3B921FF9">
      <w:pPr>
        <w:pStyle w:val="3"/>
        <w:spacing w:line="263" w:lineRule="auto"/>
        <w:rPr>
          <w:b w:val="0"/>
          <w:bCs w:val="0"/>
          <w:color w:val="auto"/>
          <w:sz w:val="24"/>
          <w:szCs w:val="24"/>
          <w:u w:val="none" w:color="auto"/>
        </w:rPr>
      </w:pPr>
    </w:p>
    <w:p w14:paraId="59EFC36B">
      <w:pPr>
        <w:pStyle w:val="3"/>
        <w:spacing w:line="264" w:lineRule="auto"/>
        <w:rPr>
          <w:b w:val="0"/>
          <w:bCs w:val="0"/>
          <w:color w:val="auto"/>
          <w:sz w:val="24"/>
          <w:szCs w:val="24"/>
          <w:u w:val="none" w:color="auto"/>
        </w:rPr>
      </w:pPr>
    </w:p>
    <w:p w14:paraId="71675CBE">
      <w:pPr>
        <w:pStyle w:val="3"/>
        <w:spacing w:line="264" w:lineRule="auto"/>
        <w:rPr>
          <w:b w:val="0"/>
          <w:bCs w:val="0"/>
          <w:color w:val="auto"/>
          <w:sz w:val="24"/>
          <w:szCs w:val="24"/>
          <w:u w:val="none" w:color="auto"/>
        </w:rPr>
      </w:pPr>
    </w:p>
    <w:p w14:paraId="53EE74FE">
      <w:pPr>
        <w:pStyle w:val="3"/>
        <w:spacing w:line="264" w:lineRule="auto"/>
        <w:rPr>
          <w:b w:val="0"/>
          <w:bCs w:val="0"/>
          <w:color w:val="auto"/>
          <w:sz w:val="24"/>
          <w:szCs w:val="24"/>
          <w:u w:val="none" w:color="auto"/>
        </w:rPr>
      </w:pPr>
    </w:p>
    <w:p w14:paraId="5738F388">
      <w:pPr>
        <w:pStyle w:val="3"/>
        <w:spacing w:line="264" w:lineRule="auto"/>
        <w:rPr>
          <w:b w:val="0"/>
          <w:bCs w:val="0"/>
          <w:color w:val="auto"/>
          <w:sz w:val="24"/>
          <w:szCs w:val="24"/>
          <w:u w:val="none" w:color="auto"/>
        </w:rPr>
      </w:pPr>
    </w:p>
    <w:p w14:paraId="60705DE6">
      <w:pPr>
        <w:pStyle w:val="3"/>
        <w:spacing w:line="264" w:lineRule="auto"/>
        <w:rPr>
          <w:b w:val="0"/>
          <w:bCs w:val="0"/>
          <w:color w:val="auto"/>
          <w:sz w:val="24"/>
          <w:szCs w:val="24"/>
          <w:u w:val="none" w:color="auto"/>
        </w:rPr>
      </w:pPr>
    </w:p>
    <w:p w14:paraId="08FD7EEF">
      <w:pPr>
        <w:spacing w:before="78" w:line="220" w:lineRule="auto"/>
        <w:ind w:left="3453"/>
        <w:rPr>
          <w:rFonts w:ascii="宋体" w:hAnsi="宋体" w:eastAsia="宋体" w:cs="宋体"/>
          <w:b w:val="0"/>
          <w:bCs w:val="0"/>
          <w:color w:val="auto"/>
          <w:sz w:val="24"/>
          <w:szCs w:val="24"/>
          <w:u w:val="none" w:color="auto"/>
        </w:rPr>
      </w:pPr>
      <w:r>
        <w:rPr>
          <w:rFonts w:ascii="宋体" w:hAnsi="宋体" w:eastAsia="宋体" w:cs="宋体"/>
          <w:b w:val="0"/>
          <w:bCs w:val="0"/>
          <w:color w:val="auto"/>
          <w:spacing w:val="-8"/>
          <w:sz w:val="24"/>
          <w:szCs w:val="24"/>
          <w:u w:val="none" w:color="auto"/>
        </w:rPr>
        <w:t>单位名称：</w:t>
      </w:r>
      <w:r>
        <w:rPr>
          <w:rFonts w:ascii="宋体" w:hAnsi="宋体" w:eastAsia="宋体" w:cs="宋体"/>
          <w:b w:val="0"/>
          <w:bCs w:val="0"/>
          <w:color w:val="auto"/>
          <w:sz w:val="24"/>
          <w:szCs w:val="24"/>
          <w:u w:val="none" w:color="auto"/>
        </w:rPr>
        <w:t xml:space="preserve">                               </w:t>
      </w:r>
    </w:p>
    <w:p w14:paraId="7658088E">
      <w:pPr>
        <w:pStyle w:val="3"/>
        <w:spacing w:line="391" w:lineRule="auto"/>
        <w:rPr>
          <w:b w:val="0"/>
          <w:bCs w:val="0"/>
          <w:color w:val="auto"/>
          <w:sz w:val="24"/>
          <w:szCs w:val="24"/>
          <w:u w:val="none" w:color="auto"/>
        </w:rPr>
      </w:pPr>
    </w:p>
    <w:p w14:paraId="46C9D918">
      <w:pPr>
        <w:spacing w:before="78" w:line="219" w:lineRule="auto"/>
        <w:ind w:left="5263"/>
        <w:rPr>
          <w:rFonts w:ascii="宋体" w:hAnsi="宋体" w:eastAsia="宋体" w:cs="宋体"/>
          <w:b w:val="0"/>
          <w:bCs w:val="0"/>
          <w:color w:val="auto"/>
          <w:sz w:val="24"/>
          <w:szCs w:val="24"/>
          <w:u w:val="none" w:color="auto"/>
        </w:rPr>
      </w:pPr>
      <w:r>
        <w:rPr>
          <w:rFonts w:ascii="宋体" w:hAnsi="宋体" w:eastAsia="宋体" w:cs="宋体"/>
          <w:b w:val="0"/>
          <w:bCs w:val="0"/>
          <w:color w:val="auto"/>
          <w:spacing w:val="1"/>
          <w:sz w:val="24"/>
          <w:szCs w:val="24"/>
          <w:u w:val="none" w:color="auto"/>
        </w:rPr>
        <w:t>(单位公章)</w:t>
      </w:r>
    </w:p>
    <w:p w14:paraId="7378CF96">
      <w:pPr>
        <w:pStyle w:val="3"/>
        <w:spacing w:line="376" w:lineRule="auto"/>
        <w:rPr>
          <w:b w:val="0"/>
          <w:bCs w:val="0"/>
          <w:color w:val="auto"/>
          <w:sz w:val="24"/>
          <w:szCs w:val="24"/>
          <w:u w:val="none" w:color="auto"/>
        </w:rPr>
      </w:pPr>
    </w:p>
    <w:p w14:paraId="4E4B6A4A">
      <w:pPr>
        <w:spacing w:before="78" w:line="219" w:lineRule="auto"/>
        <w:ind w:left="5013"/>
        <w:rPr>
          <w:rFonts w:ascii="宋体" w:hAnsi="宋体" w:eastAsia="宋体" w:cs="宋体"/>
          <w:b w:val="0"/>
          <w:bCs w:val="0"/>
          <w:color w:val="auto"/>
          <w:sz w:val="24"/>
          <w:szCs w:val="24"/>
          <w:u w:val="none" w:color="auto"/>
        </w:rPr>
      </w:pPr>
      <w:r>
        <w:rPr>
          <w:rFonts w:ascii="宋体" w:hAnsi="宋体" w:eastAsia="宋体" w:cs="宋体"/>
          <w:b w:val="0"/>
          <w:bCs w:val="0"/>
          <w:color w:val="auto"/>
          <w:spacing w:val="-12"/>
          <w:sz w:val="24"/>
          <w:szCs w:val="24"/>
          <w:u w:val="none" w:color="auto"/>
        </w:rPr>
        <w:t>年</w:t>
      </w:r>
      <w:r>
        <w:rPr>
          <w:rFonts w:ascii="宋体" w:hAnsi="宋体" w:eastAsia="宋体" w:cs="宋体"/>
          <w:b w:val="0"/>
          <w:bCs w:val="0"/>
          <w:color w:val="auto"/>
          <w:spacing w:val="2"/>
          <w:sz w:val="24"/>
          <w:szCs w:val="24"/>
          <w:u w:val="none" w:color="auto"/>
        </w:rPr>
        <w:t xml:space="preserve">     </w:t>
      </w:r>
      <w:r>
        <w:rPr>
          <w:rFonts w:ascii="宋体" w:hAnsi="宋体" w:eastAsia="宋体" w:cs="宋体"/>
          <w:b w:val="0"/>
          <w:bCs w:val="0"/>
          <w:color w:val="auto"/>
          <w:spacing w:val="-12"/>
          <w:sz w:val="24"/>
          <w:szCs w:val="24"/>
          <w:u w:val="none" w:color="auto"/>
        </w:rPr>
        <w:t>月</w:t>
      </w:r>
      <w:r>
        <w:rPr>
          <w:rFonts w:ascii="宋体" w:hAnsi="宋体" w:eastAsia="宋体" w:cs="宋体"/>
          <w:b w:val="0"/>
          <w:bCs w:val="0"/>
          <w:color w:val="auto"/>
          <w:spacing w:val="11"/>
          <w:sz w:val="24"/>
          <w:szCs w:val="24"/>
          <w:u w:val="none" w:color="auto"/>
        </w:rPr>
        <w:t xml:space="preserve">    </w:t>
      </w:r>
      <w:r>
        <w:rPr>
          <w:rFonts w:ascii="宋体" w:hAnsi="宋体" w:eastAsia="宋体" w:cs="宋体"/>
          <w:b w:val="0"/>
          <w:bCs w:val="0"/>
          <w:color w:val="auto"/>
          <w:spacing w:val="-12"/>
          <w:sz w:val="24"/>
          <w:szCs w:val="24"/>
          <w:u w:val="none" w:color="auto"/>
        </w:rPr>
        <w:t>日</w:t>
      </w:r>
    </w:p>
    <w:p w14:paraId="7537CE14">
      <w:pPr>
        <w:spacing w:before="295" w:line="443" w:lineRule="auto"/>
        <w:ind w:left="433" w:right="6073"/>
        <w:rPr>
          <w:rFonts w:ascii="宋体" w:hAnsi="宋体" w:eastAsia="宋体" w:cs="宋体"/>
          <w:b w:val="0"/>
          <w:bCs w:val="0"/>
          <w:color w:val="auto"/>
          <w:sz w:val="24"/>
          <w:szCs w:val="24"/>
          <w:u w:val="none" w:color="auto"/>
        </w:rPr>
      </w:pPr>
      <w:r>
        <w:rPr>
          <w:rFonts w:ascii="宋体" w:hAnsi="宋体" w:eastAsia="宋体" w:cs="宋体"/>
          <w:b w:val="0"/>
          <w:bCs w:val="0"/>
          <w:color w:val="auto"/>
          <w:spacing w:val="-6"/>
          <w:sz w:val="24"/>
          <w:szCs w:val="24"/>
          <w:u w:val="none" w:color="auto"/>
        </w:rPr>
        <w:t>法定代表人身份证号码：</w:t>
      </w:r>
      <w:r>
        <w:rPr>
          <w:rFonts w:ascii="宋体" w:hAnsi="宋体" w:eastAsia="宋体" w:cs="宋体"/>
          <w:b w:val="0"/>
          <w:bCs w:val="0"/>
          <w:color w:val="auto"/>
          <w:sz w:val="24"/>
          <w:szCs w:val="24"/>
          <w:u w:val="none" w:color="auto"/>
        </w:rPr>
        <w:t xml:space="preserve"> </w:t>
      </w:r>
      <w:r>
        <w:rPr>
          <w:rFonts w:ascii="宋体" w:hAnsi="宋体" w:eastAsia="宋体" w:cs="宋体"/>
          <w:b w:val="0"/>
          <w:bCs w:val="0"/>
          <w:color w:val="auto"/>
          <w:spacing w:val="-6"/>
          <w:sz w:val="24"/>
          <w:szCs w:val="24"/>
          <w:u w:val="none" w:color="auto"/>
        </w:rPr>
        <w:t>住    址：</w:t>
      </w:r>
    </w:p>
    <w:p w14:paraId="34D81B4E">
      <w:pPr>
        <w:spacing w:before="22" w:line="221" w:lineRule="auto"/>
        <w:ind w:left="433"/>
        <w:rPr>
          <w:rFonts w:ascii="宋体" w:hAnsi="宋体" w:eastAsia="宋体" w:cs="宋体"/>
          <w:b w:val="0"/>
          <w:bCs w:val="0"/>
          <w:color w:val="auto"/>
          <w:sz w:val="24"/>
          <w:szCs w:val="24"/>
          <w:u w:val="none" w:color="auto"/>
        </w:rPr>
      </w:pPr>
      <w:r>
        <w:rPr>
          <w:rFonts w:ascii="宋体" w:hAnsi="宋体" w:eastAsia="宋体" w:cs="宋体"/>
          <w:b w:val="0"/>
          <w:bCs w:val="0"/>
          <w:color w:val="auto"/>
          <w:spacing w:val="-14"/>
          <w:sz w:val="24"/>
          <w:szCs w:val="24"/>
          <w:u w:val="none" w:color="auto"/>
        </w:rPr>
        <w:t>联系电话：</w:t>
      </w:r>
    </w:p>
    <w:p w14:paraId="66A099D6">
      <w:pPr>
        <w:spacing w:line="221" w:lineRule="auto"/>
        <w:rPr>
          <w:rFonts w:ascii="宋体" w:hAnsi="宋体" w:eastAsia="宋体" w:cs="宋体"/>
          <w:b w:val="0"/>
          <w:bCs w:val="0"/>
          <w:color w:val="auto"/>
          <w:sz w:val="24"/>
          <w:szCs w:val="24"/>
          <w:u w:val="none" w:color="auto"/>
        </w:rPr>
        <w:sectPr>
          <w:headerReference r:id="rId20" w:type="default"/>
          <w:footerReference r:id="rId21" w:type="default"/>
          <w:pgSz w:w="11910" w:h="16850"/>
          <w:pgMar w:top="1039" w:right="1499" w:bottom="1144" w:left="1299" w:header="1019" w:footer="1009" w:gutter="0"/>
          <w:pgNumType w:fmt="decimal"/>
          <w:cols w:space="720" w:num="1"/>
        </w:sectPr>
      </w:pPr>
    </w:p>
    <w:p w14:paraId="57286897">
      <w:pPr>
        <w:pStyle w:val="3"/>
        <w:spacing w:line="241" w:lineRule="auto"/>
        <w:rPr>
          <w:color w:val="auto"/>
          <w:u w:val="none" w:color="auto"/>
        </w:rPr>
      </w:pPr>
    </w:p>
    <w:p w14:paraId="51912081">
      <w:pPr>
        <w:pStyle w:val="3"/>
        <w:spacing w:line="242" w:lineRule="auto"/>
        <w:rPr>
          <w:color w:val="auto"/>
          <w:u w:val="none" w:color="auto"/>
        </w:rPr>
      </w:pPr>
    </w:p>
    <w:p w14:paraId="3E9431E2">
      <w:pPr>
        <w:pStyle w:val="3"/>
        <w:spacing w:line="242" w:lineRule="auto"/>
        <w:rPr>
          <w:color w:val="auto"/>
          <w:u w:val="none" w:color="auto"/>
        </w:rPr>
      </w:pPr>
    </w:p>
    <w:p w14:paraId="2E720D5B">
      <w:pPr>
        <w:spacing w:line="20" w:lineRule="exact"/>
        <w:ind w:firstLine="75"/>
        <w:rPr>
          <w:color w:val="auto"/>
          <w:u w:val="none" w:color="auto"/>
        </w:rPr>
      </w:pPr>
    </w:p>
    <w:p w14:paraId="12C4CCF0">
      <w:pPr>
        <w:spacing w:before="218" w:line="219" w:lineRule="auto"/>
        <w:ind w:left="3579"/>
        <w:rPr>
          <w:rFonts w:ascii="宋体" w:hAnsi="宋体" w:eastAsia="宋体" w:cs="宋体"/>
          <w:color w:val="auto"/>
          <w:sz w:val="30"/>
          <w:szCs w:val="30"/>
          <w:u w:val="none" w:color="auto"/>
        </w:rPr>
      </w:pPr>
      <w:r>
        <w:rPr>
          <w:rFonts w:ascii="宋体" w:hAnsi="宋体" w:eastAsia="宋体" w:cs="宋体"/>
          <w:b/>
          <w:bCs/>
          <w:color w:val="auto"/>
          <w:spacing w:val="-6"/>
          <w:sz w:val="30"/>
          <w:szCs w:val="30"/>
          <w:u w:val="none" w:color="auto"/>
        </w:rPr>
        <w:t>商务条款偏离表</w:t>
      </w:r>
    </w:p>
    <w:p w14:paraId="4AC24A84">
      <w:pPr>
        <w:spacing w:before="146" w:line="232" w:lineRule="auto"/>
        <w:ind w:left="104" w:right="169" w:firstLine="430"/>
        <w:jc w:val="both"/>
        <w:rPr>
          <w:rFonts w:ascii="宋体" w:hAnsi="宋体" w:eastAsia="宋体" w:cs="宋体"/>
          <w:color w:val="auto"/>
          <w:sz w:val="24"/>
          <w:szCs w:val="24"/>
          <w:u w:val="none" w:color="auto"/>
        </w:rPr>
      </w:pPr>
      <w:r>
        <w:rPr>
          <w:rFonts w:ascii="宋体" w:hAnsi="宋体" w:eastAsia="宋体" w:cs="宋体"/>
          <w:color w:val="auto"/>
          <w:spacing w:val="-1"/>
          <w:sz w:val="24"/>
          <w:szCs w:val="24"/>
          <w:u w:val="none" w:color="auto"/>
        </w:rPr>
        <w:t>请逐条对应本项目采购文件第二章“项目需求一览</w:t>
      </w:r>
      <w:r>
        <w:rPr>
          <w:rFonts w:ascii="宋体" w:hAnsi="宋体" w:eastAsia="宋体" w:cs="宋体"/>
          <w:color w:val="auto"/>
          <w:spacing w:val="-2"/>
          <w:sz w:val="24"/>
          <w:szCs w:val="24"/>
          <w:u w:val="none" w:color="auto"/>
        </w:rPr>
        <w:t>表”中商务条款的要求，详细填</w:t>
      </w:r>
      <w:r>
        <w:rPr>
          <w:rFonts w:ascii="宋体" w:hAnsi="宋体" w:eastAsia="宋体" w:cs="宋体"/>
          <w:color w:val="auto"/>
          <w:sz w:val="24"/>
          <w:szCs w:val="24"/>
          <w:u w:val="none" w:color="auto"/>
        </w:rPr>
        <w:t xml:space="preserve"> </w:t>
      </w:r>
      <w:r>
        <w:rPr>
          <w:rFonts w:ascii="宋体" w:hAnsi="宋体" w:eastAsia="宋体" w:cs="宋体"/>
          <w:color w:val="auto"/>
          <w:spacing w:val="4"/>
          <w:sz w:val="24"/>
          <w:szCs w:val="24"/>
          <w:u w:val="none" w:color="auto"/>
        </w:rPr>
        <w:t>写相应的具体内容。“偏离说明”一栏选择“正偏离”、“负</w:t>
      </w:r>
      <w:r>
        <w:rPr>
          <w:rFonts w:ascii="宋体" w:hAnsi="宋体" w:eastAsia="宋体" w:cs="宋体"/>
          <w:color w:val="auto"/>
          <w:spacing w:val="3"/>
          <w:sz w:val="24"/>
          <w:szCs w:val="24"/>
          <w:u w:val="none" w:color="auto"/>
        </w:rPr>
        <w:t>偏离”或“无偏离”进</w:t>
      </w:r>
      <w:r>
        <w:rPr>
          <w:rFonts w:ascii="宋体" w:hAnsi="宋体" w:eastAsia="宋体" w:cs="宋体"/>
          <w:color w:val="auto"/>
          <w:sz w:val="24"/>
          <w:szCs w:val="24"/>
          <w:u w:val="none" w:color="auto"/>
        </w:rPr>
        <w:t xml:space="preserve"> 行填写。</w:t>
      </w:r>
    </w:p>
    <w:tbl>
      <w:tblPr>
        <w:tblStyle w:val="9"/>
        <w:tblW w:w="928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4"/>
        <w:gridCol w:w="2427"/>
        <w:gridCol w:w="2937"/>
        <w:gridCol w:w="2947"/>
      </w:tblGrid>
      <w:tr w14:paraId="19AE6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trPr>
        <w:tc>
          <w:tcPr>
            <w:tcW w:w="974" w:type="dxa"/>
            <w:vAlign w:val="center"/>
          </w:tcPr>
          <w:p w14:paraId="5DF2814C">
            <w:pPr>
              <w:spacing w:before="81" w:line="220" w:lineRule="auto"/>
              <w:jc w:val="center"/>
              <w:rPr>
                <w:rFonts w:ascii="宋体" w:hAnsi="宋体" w:eastAsia="宋体" w:cs="宋体"/>
                <w:color w:val="auto"/>
                <w:sz w:val="24"/>
                <w:szCs w:val="24"/>
                <w:u w:val="none" w:color="auto"/>
              </w:rPr>
            </w:pPr>
            <w:r>
              <w:rPr>
                <w:rFonts w:ascii="宋体" w:hAnsi="宋体" w:eastAsia="宋体" w:cs="宋体"/>
                <w:color w:val="auto"/>
                <w:spacing w:val="7"/>
                <w:sz w:val="24"/>
                <w:szCs w:val="24"/>
                <w:u w:val="none" w:color="auto"/>
              </w:rPr>
              <w:t>项号</w:t>
            </w:r>
          </w:p>
        </w:tc>
        <w:tc>
          <w:tcPr>
            <w:tcW w:w="2427" w:type="dxa"/>
            <w:vAlign w:val="center"/>
          </w:tcPr>
          <w:p w14:paraId="1E66066C">
            <w:pPr>
              <w:spacing w:before="81" w:line="219" w:lineRule="auto"/>
              <w:jc w:val="center"/>
              <w:rPr>
                <w:rFonts w:ascii="宋体" w:hAnsi="宋体" w:eastAsia="宋体" w:cs="宋体"/>
                <w:color w:val="auto"/>
                <w:sz w:val="24"/>
                <w:szCs w:val="24"/>
                <w:u w:val="none" w:color="auto"/>
              </w:rPr>
            </w:pPr>
            <w:r>
              <w:rPr>
                <w:rFonts w:ascii="宋体" w:hAnsi="宋体" w:eastAsia="宋体" w:cs="宋体"/>
                <w:color w:val="auto"/>
                <w:spacing w:val="1"/>
                <w:sz w:val="24"/>
                <w:szCs w:val="24"/>
                <w:u w:val="none" w:color="auto"/>
              </w:rPr>
              <w:t>采购文件的商务要求</w:t>
            </w:r>
          </w:p>
        </w:tc>
        <w:tc>
          <w:tcPr>
            <w:tcW w:w="2937" w:type="dxa"/>
            <w:vAlign w:val="center"/>
          </w:tcPr>
          <w:p w14:paraId="7450DAE2">
            <w:pPr>
              <w:spacing w:before="274" w:line="336" w:lineRule="auto"/>
              <w:ind w:left="1213" w:right="81" w:hanging="1130"/>
              <w:jc w:val="both"/>
              <w:rPr>
                <w:rFonts w:ascii="宋体" w:hAnsi="宋体" w:eastAsia="宋体" w:cs="宋体"/>
                <w:color w:val="auto"/>
                <w:sz w:val="24"/>
                <w:szCs w:val="24"/>
                <w:u w:val="none" w:color="auto"/>
              </w:rPr>
            </w:pPr>
            <w:r>
              <w:rPr>
                <w:rFonts w:ascii="宋体" w:hAnsi="宋体" w:eastAsia="宋体" w:cs="宋体"/>
                <w:color w:val="auto"/>
                <w:spacing w:val="1"/>
                <w:sz w:val="24"/>
                <w:szCs w:val="24"/>
                <w:u w:val="none" w:color="auto"/>
              </w:rPr>
              <w:t>采购响应文件承诺的商务</w:t>
            </w:r>
            <w:r>
              <w:rPr>
                <w:rFonts w:ascii="宋体" w:hAnsi="宋体" w:eastAsia="宋体" w:cs="宋体"/>
                <w:color w:val="auto"/>
                <w:spacing w:val="5"/>
                <w:sz w:val="24"/>
                <w:szCs w:val="24"/>
                <w:u w:val="none" w:color="auto"/>
              </w:rPr>
              <w:t>条款</w:t>
            </w:r>
          </w:p>
        </w:tc>
        <w:tc>
          <w:tcPr>
            <w:tcW w:w="2947" w:type="dxa"/>
            <w:vAlign w:val="center"/>
          </w:tcPr>
          <w:p w14:paraId="5A37BA4F">
            <w:pPr>
              <w:spacing w:before="81" w:line="219" w:lineRule="auto"/>
              <w:jc w:val="center"/>
              <w:rPr>
                <w:rFonts w:ascii="宋体" w:hAnsi="宋体" w:eastAsia="宋体" w:cs="宋体"/>
                <w:color w:val="auto"/>
                <w:sz w:val="24"/>
                <w:szCs w:val="24"/>
                <w:u w:val="none" w:color="auto"/>
              </w:rPr>
            </w:pPr>
            <w:r>
              <w:rPr>
                <w:rFonts w:ascii="宋体" w:hAnsi="宋体" w:eastAsia="宋体" w:cs="宋体"/>
                <w:color w:val="auto"/>
                <w:spacing w:val="6"/>
                <w:sz w:val="24"/>
                <w:szCs w:val="24"/>
                <w:u w:val="none" w:color="auto"/>
              </w:rPr>
              <w:t>偏离说明</w:t>
            </w:r>
          </w:p>
        </w:tc>
      </w:tr>
      <w:tr w14:paraId="62CAB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974" w:type="dxa"/>
            <w:vAlign w:val="top"/>
          </w:tcPr>
          <w:p w14:paraId="40783681">
            <w:pPr>
              <w:pStyle w:val="10"/>
              <w:rPr>
                <w:color w:val="auto"/>
                <w:sz w:val="24"/>
                <w:szCs w:val="24"/>
                <w:u w:val="none" w:color="auto"/>
              </w:rPr>
            </w:pPr>
          </w:p>
        </w:tc>
        <w:tc>
          <w:tcPr>
            <w:tcW w:w="2427" w:type="dxa"/>
            <w:vAlign w:val="top"/>
          </w:tcPr>
          <w:p w14:paraId="50CAE0F2">
            <w:pPr>
              <w:pStyle w:val="10"/>
              <w:rPr>
                <w:color w:val="auto"/>
                <w:sz w:val="24"/>
                <w:szCs w:val="24"/>
                <w:u w:val="none" w:color="auto"/>
              </w:rPr>
            </w:pPr>
          </w:p>
        </w:tc>
        <w:tc>
          <w:tcPr>
            <w:tcW w:w="2937" w:type="dxa"/>
            <w:vAlign w:val="top"/>
          </w:tcPr>
          <w:p w14:paraId="5813F337">
            <w:pPr>
              <w:pStyle w:val="10"/>
              <w:rPr>
                <w:color w:val="auto"/>
                <w:sz w:val="24"/>
                <w:szCs w:val="24"/>
                <w:u w:val="none" w:color="auto"/>
              </w:rPr>
            </w:pPr>
          </w:p>
        </w:tc>
        <w:tc>
          <w:tcPr>
            <w:tcW w:w="2947" w:type="dxa"/>
            <w:vAlign w:val="top"/>
          </w:tcPr>
          <w:p w14:paraId="1700B412">
            <w:pPr>
              <w:spacing w:before="271" w:line="219" w:lineRule="auto"/>
              <w:jc w:val="right"/>
              <w:rPr>
                <w:rFonts w:ascii="宋体" w:hAnsi="宋体" w:eastAsia="宋体" w:cs="宋体"/>
                <w:color w:val="auto"/>
                <w:sz w:val="24"/>
                <w:szCs w:val="24"/>
                <w:u w:val="none" w:color="auto"/>
              </w:rPr>
            </w:pPr>
            <w:r>
              <w:rPr>
                <w:rFonts w:ascii="宋体" w:hAnsi="宋体" w:eastAsia="宋体" w:cs="宋体"/>
                <w:color w:val="auto"/>
                <w:spacing w:val="16"/>
                <w:sz w:val="24"/>
                <w:szCs w:val="24"/>
                <w:u w:val="none" w:color="auto"/>
              </w:rPr>
              <w:t>“正偏离”或“负偏离”</w:t>
            </w:r>
          </w:p>
          <w:p w14:paraId="6A92FD08">
            <w:pPr>
              <w:spacing w:before="293" w:line="219" w:lineRule="auto"/>
              <w:ind w:left="697"/>
              <w:rPr>
                <w:rFonts w:ascii="宋体" w:hAnsi="宋体" w:eastAsia="宋体" w:cs="宋体"/>
                <w:color w:val="auto"/>
                <w:sz w:val="24"/>
                <w:szCs w:val="24"/>
                <w:u w:val="none" w:color="auto"/>
              </w:rPr>
            </w:pPr>
            <w:r>
              <w:rPr>
                <w:rFonts w:ascii="宋体" w:hAnsi="宋体" w:eastAsia="宋体" w:cs="宋体"/>
                <w:color w:val="auto"/>
                <w:spacing w:val="40"/>
                <w:sz w:val="24"/>
                <w:szCs w:val="24"/>
                <w:u w:val="none" w:color="auto"/>
              </w:rPr>
              <w:t>或“无偏离”</w:t>
            </w:r>
          </w:p>
        </w:tc>
      </w:tr>
      <w:tr w14:paraId="6C3DA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974" w:type="dxa"/>
            <w:vAlign w:val="top"/>
          </w:tcPr>
          <w:p w14:paraId="05B3FB00">
            <w:pPr>
              <w:pStyle w:val="10"/>
              <w:rPr>
                <w:color w:val="auto"/>
                <w:sz w:val="24"/>
                <w:szCs w:val="24"/>
                <w:u w:val="none" w:color="auto"/>
              </w:rPr>
            </w:pPr>
          </w:p>
        </w:tc>
        <w:tc>
          <w:tcPr>
            <w:tcW w:w="2427" w:type="dxa"/>
            <w:vAlign w:val="top"/>
          </w:tcPr>
          <w:p w14:paraId="434045CB">
            <w:pPr>
              <w:pStyle w:val="10"/>
              <w:rPr>
                <w:color w:val="auto"/>
                <w:sz w:val="24"/>
                <w:szCs w:val="24"/>
                <w:u w:val="none" w:color="auto"/>
              </w:rPr>
            </w:pPr>
          </w:p>
        </w:tc>
        <w:tc>
          <w:tcPr>
            <w:tcW w:w="2937" w:type="dxa"/>
            <w:vAlign w:val="top"/>
          </w:tcPr>
          <w:p w14:paraId="1C9D0DEE">
            <w:pPr>
              <w:pStyle w:val="10"/>
              <w:rPr>
                <w:color w:val="auto"/>
                <w:sz w:val="24"/>
                <w:szCs w:val="24"/>
                <w:u w:val="none" w:color="auto"/>
              </w:rPr>
            </w:pPr>
          </w:p>
        </w:tc>
        <w:tc>
          <w:tcPr>
            <w:tcW w:w="2947" w:type="dxa"/>
            <w:vAlign w:val="top"/>
          </w:tcPr>
          <w:p w14:paraId="602DD3D4">
            <w:pPr>
              <w:pStyle w:val="10"/>
              <w:rPr>
                <w:color w:val="auto"/>
                <w:sz w:val="24"/>
                <w:szCs w:val="24"/>
                <w:u w:val="none" w:color="auto"/>
              </w:rPr>
            </w:pPr>
          </w:p>
        </w:tc>
      </w:tr>
      <w:tr w14:paraId="30B1F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974" w:type="dxa"/>
            <w:vAlign w:val="top"/>
          </w:tcPr>
          <w:p w14:paraId="666ABEBF">
            <w:pPr>
              <w:pStyle w:val="10"/>
              <w:rPr>
                <w:color w:val="auto"/>
                <w:sz w:val="24"/>
                <w:szCs w:val="24"/>
                <w:u w:val="none" w:color="auto"/>
              </w:rPr>
            </w:pPr>
          </w:p>
        </w:tc>
        <w:tc>
          <w:tcPr>
            <w:tcW w:w="2427" w:type="dxa"/>
            <w:vAlign w:val="top"/>
          </w:tcPr>
          <w:p w14:paraId="2A16BFAE">
            <w:pPr>
              <w:pStyle w:val="10"/>
              <w:rPr>
                <w:color w:val="auto"/>
                <w:sz w:val="24"/>
                <w:szCs w:val="24"/>
                <w:u w:val="none" w:color="auto"/>
              </w:rPr>
            </w:pPr>
          </w:p>
        </w:tc>
        <w:tc>
          <w:tcPr>
            <w:tcW w:w="2937" w:type="dxa"/>
            <w:vAlign w:val="top"/>
          </w:tcPr>
          <w:p w14:paraId="7C6AFD32">
            <w:pPr>
              <w:pStyle w:val="10"/>
              <w:rPr>
                <w:color w:val="auto"/>
                <w:sz w:val="24"/>
                <w:szCs w:val="24"/>
                <w:u w:val="none" w:color="auto"/>
              </w:rPr>
            </w:pPr>
          </w:p>
        </w:tc>
        <w:tc>
          <w:tcPr>
            <w:tcW w:w="2947" w:type="dxa"/>
            <w:vAlign w:val="top"/>
          </w:tcPr>
          <w:p w14:paraId="46AEE42D">
            <w:pPr>
              <w:pStyle w:val="10"/>
              <w:rPr>
                <w:color w:val="auto"/>
                <w:sz w:val="24"/>
                <w:szCs w:val="24"/>
                <w:u w:val="none" w:color="auto"/>
              </w:rPr>
            </w:pPr>
          </w:p>
        </w:tc>
      </w:tr>
      <w:tr w14:paraId="50780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74" w:type="dxa"/>
            <w:vAlign w:val="top"/>
          </w:tcPr>
          <w:p w14:paraId="0876E20F">
            <w:pPr>
              <w:pStyle w:val="10"/>
              <w:rPr>
                <w:color w:val="auto"/>
                <w:sz w:val="24"/>
                <w:szCs w:val="24"/>
                <w:u w:val="none" w:color="auto"/>
              </w:rPr>
            </w:pPr>
          </w:p>
        </w:tc>
        <w:tc>
          <w:tcPr>
            <w:tcW w:w="2427" w:type="dxa"/>
            <w:vAlign w:val="top"/>
          </w:tcPr>
          <w:p w14:paraId="1D390BB4">
            <w:pPr>
              <w:pStyle w:val="10"/>
              <w:rPr>
                <w:color w:val="auto"/>
                <w:sz w:val="24"/>
                <w:szCs w:val="24"/>
                <w:u w:val="none" w:color="auto"/>
              </w:rPr>
            </w:pPr>
          </w:p>
        </w:tc>
        <w:tc>
          <w:tcPr>
            <w:tcW w:w="2937" w:type="dxa"/>
            <w:vAlign w:val="top"/>
          </w:tcPr>
          <w:p w14:paraId="4CCEA068">
            <w:pPr>
              <w:pStyle w:val="10"/>
              <w:rPr>
                <w:color w:val="auto"/>
                <w:sz w:val="24"/>
                <w:szCs w:val="24"/>
                <w:u w:val="none" w:color="auto"/>
              </w:rPr>
            </w:pPr>
          </w:p>
        </w:tc>
        <w:tc>
          <w:tcPr>
            <w:tcW w:w="2947" w:type="dxa"/>
            <w:vAlign w:val="top"/>
          </w:tcPr>
          <w:p w14:paraId="7F7159AD">
            <w:pPr>
              <w:pStyle w:val="10"/>
              <w:rPr>
                <w:color w:val="auto"/>
                <w:sz w:val="24"/>
                <w:szCs w:val="24"/>
                <w:u w:val="none" w:color="auto"/>
              </w:rPr>
            </w:pPr>
          </w:p>
        </w:tc>
      </w:tr>
      <w:tr w14:paraId="41816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974" w:type="dxa"/>
            <w:vAlign w:val="top"/>
          </w:tcPr>
          <w:p w14:paraId="1C13D027">
            <w:pPr>
              <w:pStyle w:val="10"/>
              <w:rPr>
                <w:color w:val="auto"/>
                <w:sz w:val="24"/>
                <w:szCs w:val="24"/>
                <w:u w:val="none" w:color="auto"/>
              </w:rPr>
            </w:pPr>
          </w:p>
        </w:tc>
        <w:tc>
          <w:tcPr>
            <w:tcW w:w="2427" w:type="dxa"/>
            <w:vAlign w:val="top"/>
          </w:tcPr>
          <w:p w14:paraId="567F8F95">
            <w:pPr>
              <w:pStyle w:val="10"/>
              <w:rPr>
                <w:color w:val="auto"/>
                <w:sz w:val="24"/>
                <w:szCs w:val="24"/>
                <w:u w:val="none" w:color="auto"/>
              </w:rPr>
            </w:pPr>
          </w:p>
        </w:tc>
        <w:tc>
          <w:tcPr>
            <w:tcW w:w="2937" w:type="dxa"/>
            <w:vAlign w:val="top"/>
          </w:tcPr>
          <w:p w14:paraId="043C04F6">
            <w:pPr>
              <w:pStyle w:val="10"/>
              <w:rPr>
                <w:color w:val="auto"/>
                <w:sz w:val="24"/>
                <w:szCs w:val="24"/>
                <w:u w:val="none" w:color="auto"/>
              </w:rPr>
            </w:pPr>
          </w:p>
        </w:tc>
        <w:tc>
          <w:tcPr>
            <w:tcW w:w="2947" w:type="dxa"/>
            <w:vAlign w:val="top"/>
          </w:tcPr>
          <w:p w14:paraId="7720E2E9">
            <w:pPr>
              <w:pStyle w:val="10"/>
              <w:rPr>
                <w:color w:val="auto"/>
                <w:sz w:val="24"/>
                <w:szCs w:val="24"/>
                <w:u w:val="none" w:color="auto"/>
              </w:rPr>
            </w:pPr>
          </w:p>
        </w:tc>
      </w:tr>
      <w:tr w14:paraId="73267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74" w:type="dxa"/>
            <w:vAlign w:val="top"/>
          </w:tcPr>
          <w:p w14:paraId="6ADE992C">
            <w:pPr>
              <w:pStyle w:val="10"/>
              <w:rPr>
                <w:color w:val="auto"/>
                <w:sz w:val="24"/>
                <w:szCs w:val="24"/>
                <w:u w:val="none" w:color="auto"/>
              </w:rPr>
            </w:pPr>
          </w:p>
        </w:tc>
        <w:tc>
          <w:tcPr>
            <w:tcW w:w="2427" w:type="dxa"/>
            <w:vAlign w:val="top"/>
          </w:tcPr>
          <w:p w14:paraId="029C6976">
            <w:pPr>
              <w:pStyle w:val="10"/>
              <w:rPr>
                <w:color w:val="auto"/>
                <w:sz w:val="24"/>
                <w:szCs w:val="24"/>
                <w:u w:val="none" w:color="auto"/>
              </w:rPr>
            </w:pPr>
          </w:p>
        </w:tc>
        <w:tc>
          <w:tcPr>
            <w:tcW w:w="2937" w:type="dxa"/>
            <w:vAlign w:val="top"/>
          </w:tcPr>
          <w:p w14:paraId="53669751">
            <w:pPr>
              <w:pStyle w:val="10"/>
              <w:rPr>
                <w:color w:val="auto"/>
                <w:sz w:val="24"/>
                <w:szCs w:val="24"/>
                <w:u w:val="none" w:color="auto"/>
              </w:rPr>
            </w:pPr>
          </w:p>
        </w:tc>
        <w:tc>
          <w:tcPr>
            <w:tcW w:w="2947" w:type="dxa"/>
            <w:vAlign w:val="top"/>
          </w:tcPr>
          <w:p w14:paraId="0A4476D4">
            <w:pPr>
              <w:pStyle w:val="10"/>
              <w:rPr>
                <w:color w:val="auto"/>
                <w:sz w:val="24"/>
                <w:szCs w:val="24"/>
                <w:u w:val="none" w:color="auto"/>
              </w:rPr>
            </w:pPr>
          </w:p>
        </w:tc>
      </w:tr>
      <w:tr w14:paraId="648D0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9285" w:type="dxa"/>
            <w:gridSpan w:val="4"/>
            <w:vAlign w:val="top"/>
          </w:tcPr>
          <w:p w14:paraId="386B8D1B">
            <w:pPr>
              <w:spacing w:before="265" w:line="219" w:lineRule="auto"/>
              <w:ind w:left="84"/>
              <w:rPr>
                <w:rFonts w:ascii="宋体" w:hAnsi="宋体" w:eastAsia="宋体" w:cs="宋体"/>
                <w:color w:val="auto"/>
                <w:sz w:val="24"/>
                <w:szCs w:val="24"/>
                <w:u w:val="none" w:color="auto"/>
              </w:rPr>
            </w:pPr>
            <w:r>
              <w:rPr>
                <w:rFonts w:ascii="宋体" w:hAnsi="宋体" w:eastAsia="宋体" w:cs="宋体"/>
                <w:color w:val="auto"/>
                <w:spacing w:val="2"/>
                <w:sz w:val="24"/>
                <w:szCs w:val="24"/>
                <w:u w:val="none" w:color="auto"/>
              </w:rPr>
              <w:t>代理机构(盖单位公章，自然人除外):</w:t>
            </w:r>
          </w:p>
        </w:tc>
      </w:tr>
      <w:tr w14:paraId="77B38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8" w:hRule="atLeast"/>
        </w:trPr>
        <w:tc>
          <w:tcPr>
            <w:tcW w:w="9285" w:type="dxa"/>
            <w:gridSpan w:val="4"/>
            <w:vAlign w:val="top"/>
          </w:tcPr>
          <w:p w14:paraId="10E380A1">
            <w:pPr>
              <w:spacing w:before="276" w:line="219" w:lineRule="auto"/>
              <w:ind w:left="84"/>
              <w:rPr>
                <w:rFonts w:ascii="宋体" w:hAnsi="宋体" w:eastAsia="宋体" w:cs="宋体"/>
                <w:color w:val="auto"/>
                <w:sz w:val="24"/>
                <w:szCs w:val="24"/>
                <w:u w:val="none" w:color="auto"/>
              </w:rPr>
            </w:pPr>
            <w:r>
              <w:rPr>
                <w:rFonts w:ascii="宋体" w:hAnsi="宋体" w:eastAsia="宋体" w:cs="宋体"/>
                <w:color w:val="auto"/>
                <w:spacing w:val="2"/>
                <w:sz w:val="24"/>
                <w:szCs w:val="24"/>
                <w:u w:val="none" w:color="auto"/>
              </w:rPr>
              <w:t>法定代表人或其委托代理人(签字或盖章):</w:t>
            </w:r>
          </w:p>
          <w:p w14:paraId="4FF7A1CD">
            <w:pPr>
              <w:spacing w:before="294" w:line="340" w:lineRule="auto"/>
              <w:ind w:left="84" w:right="61"/>
              <w:rPr>
                <w:rFonts w:ascii="宋体" w:hAnsi="宋体" w:eastAsia="宋体" w:cs="宋体"/>
                <w:color w:val="auto"/>
                <w:sz w:val="24"/>
                <w:szCs w:val="24"/>
                <w:u w:val="none" w:color="auto"/>
              </w:rPr>
            </w:pPr>
            <w:r>
              <w:rPr>
                <w:rFonts w:ascii="宋体" w:hAnsi="宋体" w:eastAsia="宋体" w:cs="宋体"/>
                <w:color w:val="auto"/>
                <w:sz w:val="24"/>
                <w:szCs w:val="24"/>
                <w:u w:val="none" w:color="auto"/>
              </w:rPr>
              <w:t>(代理机构属自然人的应由自然人签字并加盖指印，代理机构若为其他组织形式无法</w:t>
            </w:r>
            <w:r>
              <w:rPr>
                <w:rFonts w:ascii="宋体" w:hAnsi="宋体" w:eastAsia="宋体" w:cs="宋体"/>
                <w:color w:val="auto"/>
                <w:spacing w:val="2"/>
                <w:sz w:val="24"/>
                <w:szCs w:val="24"/>
                <w:u w:val="none" w:color="auto"/>
              </w:rPr>
              <w:t>定代表人的应由机构负责人签字或盖章)</w:t>
            </w:r>
          </w:p>
        </w:tc>
      </w:tr>
      <w:tr w14:paraId="70BA9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9285" w:type="dxa"/>
            <w:gridSpan w:val="4"/>
            <w:vAlign w:val="top"/>
          </w:tcPr>
          <w:p w14:paraId="149DC228">
            <w:pPr>
              <w:spacing w:before="290" w:line="219" w:lineRule="auto"/>
              <w:ind w:left="84"/>
              <w:rPr>
                <w:rFonts w:ascii="宋体" w:hAnsi="宋体" w:eastAsia="宋体" w:cs="宋体"/>
                <w:color w:val="auto"/>
                <w:sz w:val="24"/>
                <w:szCs w:val="24"/>
                <w:u w:val="none" w:color="auto"/>
              </w:rPr>
            </w:pPr>
            <w:r>
              <w:rPr>
                <w:rFonts w:ascii="宋体" w:hAnsi="宋体" w:eastAsia="宋体" w:cs="宋体"/>
                <w:color w:val="auto"/>
                <w:spacing w:val="-11"/>
                <w:sz w:val="24"/>
                <w:szCs w:val="24"/>
                <w:u w:val="none" w:color="auto"/>
              </w:rPr>
              <w:t>日期：</w:t>
            </w:r>
            <w:r>
              <w:rPr>
                <w:rFonts w:ascii="宋体" w:hAnsi="宋体" w:eastAsia="宋体" w:cs="宋体"/>
                <w:color w:val="auto"/>
                <w:spacing w:val="14"/>
                <w:sz w:val="24"/>
                <w:szCs w:val="24"/>
                <w:u w:val="none" w:color="auto"/>
              </w:rPr>
              <w:t xml:space="preserve">   </w:t>
            </w:r>
            <w:r>
              <w:rPr>
                <w:rFonts w:ascii="宋体" w:hAnsi="宋体" w:eastAsia="宋体" w:cs="宋体"/>
                <w:color w:val="auto"/>
                <w:spacing w:val="-11"/>
                <w:sz w:val="24"/>
                <w:szCs w:val="24"/>
                <w:u w:val="none" w:color="auto"/>
              </w:rPr>
              <w:t>年</w:t>
            </w:r>
            <w:r>
              <w:rPr>
                <w:rFonts w:ascii="宋体" w:hAnsi="宋体" w:eastAsia="宋体" w:cs="宋体"/>
                <w:color w:val="auto"/>
                <w:spacing w:val="19"/>
                <w:sz w:val="24"/>
                <w:szCs w:val="24"/>
                <w:u w:val="none" w:color="auto"/>
              </w:rPr>
              <w:t xml:space="preserve">  </w:t>
            </w:r>
            <w:r>
              <w:rPr>
                <w:rFonts w:ascii="宋体" w:hAnsi="宋体" w:eastAsia="宋体" w:cs="宋体"/>
                <w:color w:val="auto"/>
                <w:spacing w:val="-11"/>
                <w:sz w:val="24"/>
                <w:szCs w:val="24"/>
                <w:u w:val="none" w:color="auto"/>
              </w:rPr>
              <w:t>月</w:t>
            </w:r>
            <w:r>
              <w:rPr>
                <w:rFonts w:ascii="宋体" w:hAnsi="宋体" w:eastAsia="宋体" w:cs="宋体"/>
                <w:color w:val="auto"/>
                <w:spacing w:val="38"/>
                <w:sz w:val="24"/>
                <w:szCs w:val="24"/>
                <w:u w:val="none" w:color="auto"/>
              </w:rPr>
              <w:t xml:space="preserve">  </w:t>
            </w:r>
            <w:r>
              <w:rPr>
                <w:rFonts w:ascii="宋体" w:hAnsi="宋体" w:eastAsia="宋体" w:cs="宋体"/>
                <w:color w:val="auto"/>
                <w:spacing w:val="-11"/>
                <w:sz w:val="24"/>
                <w:szCs w:val="24"/>
                <w:u w:val="none" w:color="auto"/>
              </w:rPr>
              <w:t>日</w:t>
            </w:r>
          </w:p>
        </w:tc>
      </w:tr>
    </w:tbl>
    <w:p w14:paraId="5AA14086">
      <w:pPr>
        <w:pStyle w:val="3"/>
        <w:spacing w:line="262" w:lineRule="auto"/>
        <w:rPr>
          <w:color w:val="auto"/>
          <w:u w:val="none" w:color="auto"/>
        </w:rPr>
      </w:pPr>
    </w:p>
    <w:p w14:paraId="705A710E">
      <w:pPr>
        <w:pStyle w:val="3"/>
        <w:spacing w:line="262" w:lineRule="auto"/>
        <w:rPr>
          <w:color w:val="auto"/>
          <w:u w:val="none" w:color="auto"/>
        </w:rPr>
      </w:pPr>
    </w:p>
    <w:p w14:paraId="7E89D03F">
      <w:pPr>
        <w:spacing w:before="78" w:line="220" w:lineRule="auto"/>
        <w:ind w:left="104"/>
        <w:rPr>
          <w:rFonts w:hint="eastAsia" w:asciiTheme="minorEastAsia" w:hAnsiTheme="minorEastAsia" w:eastAsiaTheme="minorEastAsia" w:cstheme="minorEastAsia"/>
          <w:color w:val="auto"/>
          <w:sz w:val="24"/>
          <w:szCs w:val="24"/>
          <w:u w:val="none" w:color="auto"/>
        </w:rPr>
      </w:pPr>
      <w:r>
        <w:rPr>
          <w:rFonts w:hint="eastAsia" w:asciiTheme="minorEastAsia" w:hAnsiTheme="minorEastAsia" w:eastAsiaTheme="minorEastAsia" w:cstheme="minorEastAsia"/>
          <w:color w:val="auto"/>
          <w:spacing w:val="-2"/>
          <w:sz w:val="24"/>
          <w:szCs w:val="24"/>
          <w:u w:val="none" w:color="auto"/>
        </w:rPr>
        <w:t>注：(1)表格内容均需按要求填写并盖章，不得留空，否</w:t>
      </w:r>
      <w:r>
        <w:rPr>
          <w:rFonts w:hint="eastAsia" w:asciiTheme="minorEastAsia" w:hAnsiTheme="minorEastAsia" w:eastAsiaTheme="minorEastAsia" w:cstheme="minorEastAsia"/>
          <w:color w:val="auto"/>
          <w:spacing w:val="-3"/>
          <w:sz w:val="24"/>
          <w:szCs w:val="24"/>
          <w:u w:val="none" w:color="auto"/>
        </w:rPr>
        <w:t>则按投标无效处理。</w:t>
      </w:r>
    </w:p>
    <w:p w14:paraId="61C89A57">
      <w:pPr>
        <w:spacing w:before="304" w:line="443" w:lineRule="auto"/>
        <w:ind w:left="104" w:right="224"/>
        <w:rPr>
          <w:rFonts w:hint="eastAsia" w:asciiTheme="minorEastAsia" w:hAnsiTheme="minorEastAsia" w:eastAsiaTheme="minorEastAsia" w:cstheme="minorEastAsia"/>
          <w:color w:val="auto"/>
          <w:sz w:val="24"/>
          <w:szCs w:val="24"/>
          <w:u w:val="none" w:color="auto"/>
        </w:rPr>
      </w:pPr>
      <w:r>
        <w:rPr>
          <w:rFonts w:hint="eastAsia" w:asciiTheme="minorEastAsia" w:hAnsiTheme="minorEastAsia" w:eastAsiaTheme="minorEastAsia" w:cstheme="minorEastAsia"/>
          <w:color w:val="auto"/>
          <w:spacing w:val="-1"/>
          <w:sz w:val="24"/>
          <w:szCs w:val="24"/>
          <w:u w:val="none" w:color="auto"/>
        </w:rPr>
        <w:t>(2)如果采购文件需求为小于或大于某个数值标准时，采购响应文件承诺内容应当写明</w:t>
      </w:r>
      <w:r>
        <w:rPr>
          <w:rFonts w:hint="eastAsia" w:asciiTheme="minorEastAsia" w:hAnsiTheme="minorEastAsia" w:eastAsiaTheme="minorEastAsia" w:cstheme="minorEastAsia"/>
          <w:color w:val="auto"/>
          <w:spacing w:val="4"/>
          <w:sz w:val="24"/>
          <w:szCs w:val="24"/>
          <w:u w:val="none" w:color="auto"/>
        </w:rPr>
        <w:t xml:space="preserve"> </w:t>
      </w:r>
      <w:r>
        <w:rPr>
          <w:rFonts w:hint="eastAsia" w:asciiTheme="minorEastAsia" w:hAnsiTheme="minorEastAsia" w:eastAsiaTheme="minorEastAsia" w:cstheme="minorEastAsia"/>
          <w:color w:val="auto"/>
          <w:spacing w:val="-2"/>
          <w:sz w:val="24"/>
          <w:szCs w:val="24"/>
          <w:u w:val="none" w:color="auto"/>
        </w:rPr>
        <w:t>具体数值，否则按投标无效处理。</w:t>
      </w:r>
    </w:p>
    <w:p w14:paraId="24FE11DE">
      <w:pPr>
        <w:spacing w:before="46" w:line="446" w:lineRule="auto"/>
        <w:ind w:left="104" w:right="213"/>
        <w:rPr>
          <w:rFonts w:hint="eastAsia" w:asciiTheme="minorEastAsia" w:hAnsiTheme="minorEastAsia" w:eastAsiaTheme="minorEastAsia" w:cstheme="minorEastAsia"/>
          <w:color w:val="auto"/>
          <w:sz w:val="24"/>
          <w:szCs w:val="24"/>
          <w:u w:val="none" w:color="auto"/>
        </w:rPr>
      </w:pPr>
      <w:r>
        <w:rPr>
          <w:rFonts w:hint="eastAsia" w:asciiTheme="minorEastAsia" w:hAnsiTheme="minorEastAsia" w:eastAsiaTheme="minorEastAsia" w:cstheme="minorEastAsia"/>
          <w:color w:val="auto"/>
          <w:spacing w:val="-1"/>
          <w:sz w:val="24"/>
          <w:szCs w:val="24"/>
          <w:u w:val="none" w:color="auto"/>
        </w:rPr>
        <w:t>(3)当采购响应文件的内容低于采购文件实质性要求时，代理机构应当如实写明“负偏</w:t>
      </w:r>
      <w:r>
        <w:rPr>
          <w:rFonts w:hint="eastAsia" w:asciiTheme="minorEastAsia" w:hAnsiTheme="minorEastAsia" w:eastAsiaTheme="minorEastAsia" w:cstheme="minorEastAsia"/>
          <w:color w:val="auto"/>
          <w:spacing w:val="15"/>
          <w:sz w:val="24"/>
          <w:szCs w:val="24"/>
          <w:u w:val="none" w:color="auto"/>
        </w:rPr>
        <w:t xml:space="preserve"> </w:t>
      </w:r>
      <w:r>
        <w:rPr>
          <w:rFonts w:hint="eastAsia" w:asciiTheme="minorEastAsia" w:hAnsiTheme="minorEastAsia" w:eastAsiaTheme="minorEastAsia" w:cstheme="minorEastAsia"/>
          <w:color w:val="auto"/>
          <w:spacing w:val="7"/>
          <w:sz w:val="24"/>
          <w:szCs w:val="24"/>
          <w:u w:val="none" w:color="auto"/>
        </w:rPr>
        <w:t>离”,否则视为虚假投标。</w:t>
      </w:r>
    </w:p>
    <w:p w14:paraId="43EE1DC0">
      <w:pPr>
        <w:spacing w:line="446" w:lineRule="auto"/>
        <w:rPr>
          <w:rFonts w:ascii="楷体" w:hAnsi="楷体" w:eastAsia="楷体" w:cs="楷体"/>
          <w:color w:val="auto"/>
          <w:sz w:val="24"/>
          <w:szCs w:val="24"/>
          <w:u w:val="none" w:color="auto"/>
        </w:rPr>
        <w:sectPr>
          <w:headerReference r:id="rId22" w:type="default"/>
          <w:footerReference r:id="rId23" w:type="default"/>
          <w:pgSz w:w="11910" w:h="16850"/>
          <w:pgMar w:top="400" w:right="1219" w:bottom="1074" w:left="1395" w:header="0" w:footer="939" w:gutter="0"/>
          <w:pgNumType w:fmt="decimal"/>
          <w:cols w:space="720" w:num="1"/>
        </w:sectPr>
      </w:pPr>
    </w:p>
    <w:p w14:paraId="5B6FAE3A">
      <w:pPr>
        <w:pStyle w:val="3"/>
        <w:spacing w:line="308" w:lineRule="auto"/>
        <w:rPr>
          <w:color w:val="auto"/>
          <w:u w:val="none" w:color="auto"/>
        </w:rPr>
      </w:pPr>
    </w:p>
    <w:p w14:paraId="5B66EB42">
      <w:pPr>
        <w:pStyle w:val="3"/>
        <w:spacing w:line="308" w:lineRule="auto"/>
        <w:rPr>
          <w:color w:val="auto"/>
          <w:u w:val="none" w:color="auto"/>
        </w:rPr>
      </w:pPr>
    </w:p>
    <w:p w14:paraId="386DB8B9">
      <w:pPr>
        <w:spacing w:line="20" w:lineRule="exact"/>
        <w:ind w:firstLine="85"/>
        <w:rPr>
          <w:color w:val="auto"/>
          <w:u w:val="none" w:color="auto"/>
        </w:rPr>
      </w:pPr>
    </w:p>
    <w:p w14:paraId="59F12D05">
      <w:pPr>
        <w:pStyle w:val="3"/>
        <w:spacing w:line="293" w:lineRule="auto"/>
        <w:rPr>
          <w:color w:val="auto"/>
          <w:u w:val="none" w:color="auto"/>
        </w:rPr>
      </w:pPr>
    </w:p>
    <w:p w14:paraId="0EEAEB9A">
      <w:pPr>
        <w:pStyle w:val="3"/>
        <w:spacing w:line="294" w:lineRule="auto"/>
        <w:rPr>
          <w:color w:val="auto"/>
          <w:u w:val="none" w:color="auto"/>
        </w:rPr>
      </w:pPr>
    </w:p>
    <w:p w14:paraId="3A968B31">
      <w:pPr>
        <w:spacing w:before="97" w:line="219" w:lineRule="auto"/>
        <w:ind w:left="3589"/>
        <w:rPr>
          <w:rFonts w:ascii="宋体" w:hAnsi="宋体" w:eastAsia="宋体" w:cs="宋体"/>
          <w:color w:val="auto"/>
          <w:sz w:val="30"/>
          <w:szCs w:val="30"/>
          <w:u w:val="none" w:color="auto"/>
        </w:rPr>
      </w:pPr>
      <w:r>
        <w:rPr>
          <w:rFonts w:ascii="宋体" w:hAnsi="宋体" w:eastAsia="宋体" w:cs="宋体"/>
          <w:b/>
          <w:bCs/>
          <w:color w:val="auto"/>
          <w:spacing w:val="-5"/>
          <w:sz w:val="30"/>
          <w:szCs w:val="30"/>
          <w:u w:val="none" w:color="auto"/>
        </w:rPr>
        <w:t>技术需求响应表</w:t>
      </w:r>
    </w:p>
    <w:p w14:paraId="66F14991">
      <w:pPr>
        <w:spacing w:before="136" w:line="220" w:lineRule="auto"/>
        <w:ind w:left="90" w:right="39" w:firstLine="444"/>
        <w:rPr>
          <w:rFonts w:ascii="宋体" w:hAnsi="宋体" w:eastAsia="宋体" w:cs="宋体"/>
          <w:color w:val="auto"/>
          <w:sz w:val="23"/>
          <w:szCs w:val="23"/>
          <w:u w:val="none" w:color="auto"/>
        </w:rPr>
      </w:pPr>
      <w:r>
        <w:rPr>
          <w:rFonts w:ascii="宋体" w:hAnsi="宋体" w:eastAsia="宋体" w:cs="宋体"/>
          <w:color w:val="auto"/>
          <w:spacing w:val="-16"/>
          <w:sz w:val="25"/>
          <w:szCs w:val="25"/>
          <w:u w:val="none" w:color="auto"/>
        </w:rPr>
        <w:t>请逐条对应本项目采购文件第二章“项目需求一览表”中的项目需求认真填写该表。</w:t>
      </w:r>
      <w:r>
        <w:rPr>
          <w:rFonts w:ascii="宋体" w:hAnsi="宋体" w:eastAsia="宋体" w:cs="宋体"/>
          <w:color w:val="auto"/>
          <w:spacing w:val="16"/>
          <w:sz w:val="25"/>
          <w:szCs w:val="25"/>
          <w:u w:val="none" w:color="auto"/>
        </w:rPr>
        <w:t xml:space="preserve"> </w:t>
      </w:r>
      <w:r>
        <w:rPr>
          <w:rFonts w:ascii="宋体" w:hAnsi="宋体" w:eastAsia="宋体" w:cs="宋体"/>
          <w:color w:val="auto"/>
          <w:spacing w:val="3"/>
          <w:sz w:val="23"/>
          <w:szCs w:val="23"/>
          <w:u w:val="none" w:color="auto"/>
        </w:rPr>
        <w:t>“偏离说明”一栏选择“正偏离”、“负偏离”或“无偏离”进行填写。</w:t>
      </w:r>
    </w:p>
    <w:p w14:paraId="0178D2FE">
      <w:pPr>
        <w:spacing w:line="32" w:lineRule="exact"/>
        <w:rPr>
          <w:color w:val="auto"/>
          <w:u w:val="none" w:color="auto"/>
        </w:rPr>
      </w:pPr>
    </w:p>
    <w:tbl>
      <w:tblPr>
        <w:tblStyle w:val="9"/>
        <w:tblW w:w="92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1468"/>
        <w:gridCol w:w="1708"/>
        <w:gridCol w:w="2158"/>
        <w:gridCol w:w="2912"/>
      </w:tblGrid>
      <w:tr w14:paraId="32EB7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994" w:type="dxa"/>
            <w:vAlign w:val="top"/>
          </w:tcPr>
          <w:p w14:paraId="37C770E4">
            <w:pPr>
              <w:spacing w:before="276" w:line="220" w:lineRule="auto"/>
              <w:ind w:left="234"/>
              <w:rPr>
                <w:rFonts w:ascii="宋体" w:hAnsi="宋体" w:eastAsia="宋体" w:cs="宋体"/>
                <w:color w:val="auto"/>
                <w:sz w:val="25"/>
                <w:szCs w:val="25"/>
                <w:u w:val="none" w:color="auto"/>
              </w:rPr>
            </w:pPr>
            <w:r>
              <w:rPr>
                <w:rFonts w:ascii="宋体" w:hAnsi="宋体" w:eastAsia="宋体" w:cs="宋体"/>
                <w:color w:val="auto"/>
                <w:spacing w:val="7"/>
                <w:sz w:val="25"/>
                <w:szCs w:val="25"/>
                <w:u w:val="none" w:color="auto"/>
              </w:rPr>
              <w:t>项号</w:t>
            </w:r>
          </w:p>
        </w:tc>
        <w:tc>
          <w:tcPr>
            <w:tcW w:w="1468" w:type="dxa"/>
            <w:vAlign w:val="top"/>
          </w:tcPr>
          <w:p w14:paraId="6D55F93E">
            <w:pPr>
              <w:spacing w:before="295" w:line="219" w:lineRule="auto"/>
              <w:ind w:left="261"/>
              <w:rPr>
                <w:rFonts w:ascii="宋体" w:hAnsi="宋体" w:eastAsia="宋体" w:cs="宋体"/>
                <w:color w:val="auto"/>
                <w:sz w:val="25"/>
                <w:szCs w:val="25"/>
                <w:u w:val="none" w:color="auto"/>
              </w:rPr>
            </w:pPr>
            <w:r>
              <w:rPr>
                <w:rFonts w:ascii="宋体" w:hAnsi="宋体" w:eastAsia="宋体" w:cs="宋体"/>
                <w:color w:val="auto"/>
                <w:spacing w:val="3"/>
                <w:sz w:val="25"/>
                <w:szCs w:val="25"/>
                <w:u w:val="none" w:color="auto"/>
              </w:rPr>
              <w:t>服务名称</w:t>
            </w:r>
          </w:p>
        </w:tc>
        <w:tc>
          <w:tcPr>
            <w:tcW w:w="1708" w:type="dxa"/>
            <w:vAlign w:val="top"/>
          </w:tcPr>
          <w:p w14:paraId="5A7C526C">
            <w:pPr>
              <w:spacing w:before="293" w:line="219" w:lineRule="auto"/>
              <w:ind w:left="143"/>
              <w:rPr>
                <w:rFonts w:ascii="宋体" w:hAnsi="宋体" w:eastAsia="宋体" w:cs="宋体"/>
                <w:color w:val="auto"/>
                <w:sz w:val="25"/>
                <w:szCs w:val="25"/>
                <w:u w:val="none" w:color="auto"/>
              </w:rPr>
            </w:pPr>
            <w:r>
              <w:rPr>
                <w:rFonts w:ascii="宋体" w:hAnsi="宋体" w:eastAsia="宋体" w:cs="宋体"/>
                <w:color w:val="auto"/>
                <w:spacing w:val="1"/>
                <w:sz w:val="25"/>
                <w:szCs w:val="25"/>
                <w:u w:val="none" w:color="auto"/>
              </w:rPr>
              <w:t>采购文件需求</w:t>
            </w:r>
          </w:p>
        </w:tc>
        <w:tc>
          <w:tcPr>
            <w:tcW w:w="2158" w:type="dxa"/>
            <w:vAlign w:val="top"/>
          </w:tcPr>
          <w:p w14:paraId="172144CE">
            <w:pPr>
              <w:spacing w:before="273" w:line="219" w:lineRule="auto"/>
              <w:ind w:left="104"/>
              <w:rPr>
                <w:rFonts w:ascii="宋体" w:hAnsi="宋体" w:eastAsia="宋体" w:cs="宋体"/>
                <w:color w:val="auto"/>
                <w:sz w:val="25"/>
                <w:szCs w:val="25"/>
                <w:u w:val="none" w:color="auto"/>
              </w:rPr>
            </w:pPr>
            <w:r>
              <w:rPr>
                <w:rFonts w:ascii="宋体" w:hAnsi="宋体" w:eastAsia="宋体" w:cs="宋体"/>
                <w:color w:val="auto"/>
                <w:spacing w:val="-1"/>
                <w:sz w:val="25"/>
                <w:szCs w:val="25"/>
                <w:u w:val="none" w:color="auto"/>
              </w:rPr>
              <w:t>采购响应文件承诺</w:t>
            </w:r>
          </w:p>
        </w:tc>
        <w:tc>
          <w:tcPr>
            <w:tcW w:w="2912" w:type="dxa"/>
            <w:vAlign w:val="top"/>
          </w:tcPr>
          <w:p w14:paraId="27F0EA6B">
            <w:pPr>
              <w:spacing w:before="275" w:line="219" w:lineRule="auto"/>
              <w:ind w:left="946"/>
              <w:rPr>
                <w:rFonts w:ascii="宋体" w:hAnsi="宋体" w:eastAsia="宋体" w:cs="宋体"/>
                <w:color w:val="auto"/>
                <w:sz w:val="25"/>
                <w:szCs w:val="25"/>
                <w:u w:val="none" w:color="auto"/>
              </w:rPr>
            </w:pPr>
            <w:r>
              <w:rPr>
                <w:rFonts w:ascii="宋体" w:hAnsi="宋体" w:eastAsia="宋体" w:cs="宋体"/>
                <w:color w:val="auto"/>
                <w:spacing w:val="6"/>
                <w:sz w:val="25"/>
                <w:szCs w:val="25"/>
                <w:u w:val="none" w:color="auto"/>
              </w:rPr>
              <w:t>偏离说明</w:t>
            </w:r>
          </w:p>
        </w:tc>
      </w:tr>
      <w:tr w14:paraId="0D167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994" w:type="dxa"/>
            <w:vAlign w:val="top"/>
          </w:tcPr>
          <w:p w14:paraId="7F1DBB1E">
            <w:pPr>
              <w:pStyle w:val="10"/>
              <w:rPr>
                <w:color w:val="auto"/>
                <w:u w:val="none" w:color="auto"/>
              </w:rPr>
            </w:pPr>
          </w:p>
        </w:tc>
        <w:tc>
          <w:tcPr>
            <w:tcW w:w="1468" w:type="dxa"/>
            <w:vAlign w:val="top"/>
          </w:tcPr>
          <w:p w14:paraId="61D37EA0">
            <w:pPr>
              <w:pStyle w:val="10"/>
              <w:rPr>
                <w:color w:val="auto"/>
                <w:u w:val="none" w:color="auto"/>
              </w:rPr>
            </w:pPr>
          </w:p>
        </w:tc>
        <w:tc>
          <w:tcPr>
            <w:tcW w:w="1708" w:type="dxa"/>
            <w:vAlign w:val="top"/>
          </w:tcPr>
          <w:p w14:paraId="00A33679">
            <w:pPr>
              <w:pStyle w:val="10"/>
              <w:rPr>
                <w:color w:val="auto"/>
                <w:u w:val="none" w:color="auto"/>
              </w:rPr>
            </w:pPr>
          </w:p>
        </w:tc>
        <w:tc>
          <w:tcPr>
            <w:tcW w:w="2158" w:type="dxa"/>
            <w:vAlign w:val="top"/>
          </w:tcPr>
          <w:p w14:paraId="5860828D">
            <w:pPr>
              <w:pStyle w:val="10"/>
              <w:rPr>
                <w:color w:val="auto"/>
                <w:u w:val="none" w:color="auto"/>
              </w:rPr>
            </w:pPr>
          </w:p>
        </w:tc>
        <w:tc>
          <w:tcPr>
            <w:tcW w:w="2912" w:type="dxa"/>
            <w:vAlign w:val="top"/>
          </w:tcPr>
          <w:p w14:paraId="3B706926">
            <w:pPr>
              <w:spacing w:before="280" w:line="339" w:lineRule="auto"/>
              <w:ind w:left="649" w:hanging="547"/>
              <w:rPr>
                <w:rFonts w:ascii="宋体" w:hAnsi="宋体" w:eastAsia="宋体" w:cs="宋体"/>
                <w:color w:val="auto"/>
                <w:sz w:val="25"/>
                <w:szCs w:val="25"/>
                <w:u w:val="none" w:color="auto"/>
              </w:rPr>
            </w:pPr>
            <w:r>
              <w:rPr>
                <w:rFonts w:ascii="宋体" w:hAnsi="宋体" w:eastAsia="宋体" w:cs="宋体"/>
                <w:color w:val="auto"/>
                <w:spacing w:val="4"/>
                <w:sz w:val="25"/>
                <w:szCs w:val="25"/>
                <w:u w:val="none" w:color="auto"/>
              </w:rPr>
              <w:t xml:space="preserve">“正偏离”或“负偏离” </w:t>
            </w:r>
            <w:r>
              <w:rPr>
                <w:rFonts w:ascii="宋体" w:hAnsi="宋体" w:eastAsia="宋体" w:cs="宋体"/>
                <w:color w:val="auto"/>
                <w:spacing w:val="19"/>
                <w:sz w:val="25"/>
                <w:szCs w:val="25"/>
                <w:u w:val="none" w:color="auto"/>
              </w:rPr>
              <w:t>或“无偏离”</w:t>
            </w:r>
          </w:p>
        </w:tc>
      </w:tr>
      <w:tr w14:paraId="6DD51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994" w:type="dxa"/>
            <w:vAlign w:val="top"/>
          </w:tcPr>
          <w:p w14:paraId="62A9FF34">
            <w:pPr>
              <w:pStyle w:val="10"/>
              <w:rPr>
                <w:color w:val="auto"/>
                <w:u w:val="none" w:color="auto"/>
              </w:rPr>
            </w:pPr>
          </w:p>
        </w:tc>
        <w:tc>
          <w:tcPr>
            <w:tcW w:w="1468" w:type="dxa"/>
            <w:vAlign w:val="top"/>
          </w:tcPr>
          <w:p w14:paraId="14A3668F">
            <w:pPr>
              <w:pStyle w:val="10"/>
              <w:rPr>
                <w:color w:val="auto"/>
                <w:u w:val="none" w:color="auto"/>
              </w:rPr>
            </w:pPr>
          </w:p>
        </w:tc>
        <w:tc>
          <w:tcPr>
            <w:tcW w:w="1708" w:type="dxa"/>
            <w:vAlign w:val="top"/>
          </w:tcPr>
          <w:p w14:paraId="0D4B289F">
            <w:pPr>
              <w:pStyle w:val="10"/>
              <w:rPr>
                <w:color w:val="auto"/>
                <w:u w:val="none" w:color="auto"/>
              </w:rPr>
            </w:pPr>
          </w:p>
        </w:tc>
        <w:tc>
          <w:tcPr>
            <w:tcW w:w="2158" w:type="dxa"/>
            <w:vAlign w:val="top"/>
          </w:tcPr>
          <w:p w14:paraId="113D36F8">
            <w:pPr>
              <w:pStyle w:val="10"/>
              <w:rPr>
                <w:color w:val="auto"/>
                <w:u w:val="none" w:color="auto"/>
              </w:rPr>
            </w:pPr>
          </w:p>
        </w:tc>
        <w:tc>
          <w:tcPr>
            <w:tcW w:w="2912" w:type="dxa"/>
            <w:vAlign w:val="top"/>
          </w:tcPr>
          <w:p w14:paraId="5B22F90D">
            <w:pPr>
              <w:pStyle w:val="10"/>
              <w:rPr>
                <w:color w:val="auto"/>
                <w:u w:val="none" w:color="auto"/>
              </w:rPr>
            </w:pPr>
          </w:p>
        </w:tc>
      </w:tr>
      <w:tr w14:paraId="1C57E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994" w:type="dxa"/>
            <w:vAlign w:val="top"/>
          </w:tcPr>
          <w:p w14:paraId="0A55D8C7">
            <w:pPr>
              <w:pStyle w:val="10"/>
              <w:rPr>
                <w:color w:val="auto"/>
                <w:u w:val="none" w:color="auto"/>
              </w:rPr>
            </w:pPr>
          </w:p>
        </w:tc>
        <w:tc>
          <w:tcPr>
            <w:tcW w:w="1468" w:type="dxa"/>
            <w:vAlign w:val="top"/>
          </w:tcPr>
          <w:p w14:paraId="2A211F11">
            <w:pPr>
              <w:pStyle w:val="10"/>
              <w:rPr>
                <w:color w:val="auto"/>
                <w:u w:val="none" w:color="auto"/>
              </w:rPr>
            </w:pPr>
          </w:p>
        </w:tc>
        <w:tc>
          <w:tcPr>
            <w:tcW w:w="1708" w:type="dxa"/>
            <w:vAlign w:val="top"/>
          </w:tcPr>
          <w:p w14:paraId="0CEE8F6A">
            <w:pPr>
              <w:pStyle w:val="10"/>
              <w:rPr>
                <w:color w:val="auto"/>
                <w:u w:val="none" w:color="auto"/>
              </w:rPr>
            </w:pPr>
          </w:p>
        </w:tc>
        <w:tc>
          <w:tcPr>
            <w:tcW w:w="2158" w:type="dxa"/>
            <w:vAlign w:val="top"/>
          </w:tcPr>
          <w:p w14:paraId="4FF4339B">
            <w:pPr>
              <w:pStyle w:val="10"/>
              <w:rPr>
                <w:color w:val="auto"/>
                <w:u w:val="none" w:color="auto"/>
              </w:rPr>
            </w:pPr>
          </w:p>
        </w:tc>
        <w:tc>
          <w:tcPr>
            <w:tcW w:w="2912" w:type="dxa"/>
            <w:vAlign w:val="top"/>
          </w:tcPr>
          <w:p w14:paraId="562AC2DB">
            <w:pPr>
              <w:pStyle w:val="10"/>
              <w:rPr>
                <w:color w:val="auto"/>
                <w:u w:val="none" w:color="auto"/>
              </w:rPr>
            </w:pPr>
          </w:p>
        </w:tc>
      </w:tr>
      <w:tr w14:paraId="44C98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994" w:type="dxa"/>
            <w:vAlign w:val="top"/>
          </w:tcPr>
          <w:p w14:paraId="4DF3C5C7">
            <w:pPr>
              <w:pStyle w:val="10"/>
              <w:rPr>
                <w:color w:val="auto"/>
                <w:u w:val="none" w:color="auto"/>
              </w:rPr>
            </w:pPr>
          </w:p>
        </w:tc>
        <w:tc>
          <w:tcPr>
            <w:tcW w:w="1468" w:type="dxa"/>
            <w:vAlign w:val="top"/>
          </w:tcPr>
          <w:p w14:paraId="1874C183">
            <w:pPr>
              <w:pStyle w:val="10"/>
              <w:rPr>
                <w:color w:val="auto"/>
                <w:u w:val="none" w:color="auto"/>
              </w:rPr>
            </w:pPr>
          </w:p>
        </w:tc>
        <w:tc>
          <w:tcPr>
            <w:tcW w:w="1708" w:type="dxa"/>
            <w:vAlign w:val="top"/>
          </w:tcPr>
          <w:p w14:paraId="5559BD96">
            <w:pPr>
              <w:pStyle w:val="10"/>
              <w:rPr>
                <w:color w:val="auto"/>
                <w:u w:val="none" w:color="auto"/>
              </w:rPr>
            </w:pPr>
          </w:p>
        </w:tc>
        <w:tc>
          <w:tcPr>
            <w:tcW w:w="2158" w:type="dxa"/>
            <w:vAlign w:val="top"/>
          </w:tcPr>
          <w:p w14:paraId="29B301E9">
            <w:pPr>
              <w:pStyle w:val="10"/>
              <w:rPr>
                <w:color w:val="auto"/>
                <w:u w:val="none" w:color="auto"/>
              </w:rPr>
            </w:pPr>
          </w:p>
        </w:tc>
        <w:tc>
          <w:tcPr>
            <w:tcW w:w="2912" w:type="dxa"/>
            <w:vAlign w:val="top"/>
          </w:tcPr>
          <w:p w14:paraId="3E7A43A3">
            <w:pPr>
              <w:pStyle w:val="10"/>
              <w:rPr>
                <w:color w:val="auto"/>
                <w:u w:val="none" w:color="auto"/>
              </w:rPr>
            </w:pPr>
          </w:p>
        </w:tc>
      </w:tr>
      <w:tr w14:paraId="09BFA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994" w:type="dxa"/>
            <w:vAlign w:val="top"/>
          </w:tcPr>
          <w:p w14:paraId="3A2A2625">
            <w:pPr>
              <w:pStyle w:val="10"/>
              <w:rPr>
                <w:color w:val="auto"/>
                <w:u w:val="none" w:color="auto"/>
              </w:rPr>
            </w:pPr>
          </w:p>
        </w:tc>
        <w:tc>
          <w:tcPr>
            <w:tcW w:w="1468" w:type="dxa"/>
            <w:vAlign w:val="top"/>
          </w:tcPr>
          <w:p w14:paraId="50F54C74">
            <w:pPr>
              <w:pStyle w:val="10"/>
              <w:rPr>
                <w:color w:val="auto"/>
                <w:u w:val="none" w:color="auto"/>
              </w:rPr>
            </w:pPr>
          </w:p>
        </w:tc>
        <w:tc>
          <w:tcPr>
            <w:tcW w:w="1708" w:type="dxa"/>
            <w:vAlign w:val="top"/>
          </w:tcPr>
          <w:p w14:paraId="34026854">
            <w:pPr>
              <w:pStyle w:val="10"/>
              <w:rPr>
                <w:color w:val="auto"/>
                <w:u w:val="none" w:color="auto"/>
              </w:rPr>
            </w:pPr>
          </w:p>
        </w:tc>
        <w:tc>
          <w:tcPr>
            <w:tcW w:w="2158" w:type="dxa"/>
            <w:vAlign w:val="top"/>
          </w:tcPr>
          <w:p w14:paraId="4020A3AA">
            <w:pPr>
              <w:pStyle w:val="10"/>
              <w:rPr>
                <w:color w:val="auto"/>
                <w:u w:val="none" w:color="auto"/>
              </w:rPr>
            </w:pPr>
          </w:p>
        </w:tc>
        <w:tc>
          <w:tcPr>
            <w:tcW w:w="2912" w:type="dxa"/>
            <w:vAlign w:val="top"/>
          </w:tcPr>
          <w:p w14:paraId="04B21BC2">
            <w:pPr>
              <w:pStyle w:val="10"/>
              <w:rPr>
                <w:color w:val="auto"/>
                <w:u w:val="none" w:color="auto"/>
              </w:rPr>
            </w:pPr>
          </w:p>
        </w:tc>
      </w:tr>
      <w:tr w14:paraId="4ACB4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994" w:type="dxa"/>
            <w:vAlign w:val="top"/>
          </w:tcPr>
          <w:p w14:paraId="42E85D5B">
            <w:pPr>
              <w:pStyle w:val="10"/>
              <w:rPr>
                <w:color w:val="auto"/>
                <w:u w:val="none" w:color="auto"/>
              </w:rPr>
            </w:pPr>
          </w:p>
        </w:tc>
        <w:tc>
          <w:tcPr>
            <w:tcW w:w="1468" w:type="dxa"/>
            <w:vAlign w:val="top"/>
          </w:tcPr>
          <w:p w14:paraId="2F977D4A">
            <w:pPr>
              <w:pStyle w:val="10"/>
              <w:rPr>
                <w:color w:val="auto"/>
                <w:u w:val="none" w:color="auto"/>
              </w:rPr>
            </w:pPr>
          </w:p>
        </w:tc>
        <w:tc>
          <w:tcPr>
            <w:tcW w:w="1708" w:type="dxa"/>
            <w:vAlign w:val="top"/>
          </w:tcPr>
          <w:p w14:paraId="44C46438">
            <w:pPr>
              <w:pStyle w:val="10"/>
              <w:rPr>
                <w:color w:val="auto"/>
                <w:u w:val="none" w:color="auto"/>
              </w:rPr>
            </w:pPr>
          </w:p>
        </w:tc>
        <w:tc>
          <w:tcPr>
            <w:tcW w:w="2158" w:type="dxa"/>
            <w:vAlign w:val="top"/>
          </w:tcPr>
          <w:p w14:paraId="50D91157">
            <w:pPr>
              <w:pStyle w:val="10"/>
              <w:rPr>
                <w:color w:val="auto"/>
                <w:u w:val="none" w:color="auto"/>
              </w:rPr>
            </w:pPr>
          </w:p>
        </w:tc>
        <w:tc>
          <w:tcPr>
            <w:tcW w:w="2912" w:type="dxa"/>
            <w:vAlign w:val="top"/>
          </w:tcPr>
          <w:p w14:paraId="64A4C90A">
            <w:pPr>
              <w:pStyle w:val="10"/>
              <w:rPr>
                <w:color w:val="auto"/>
                <w:u w:val="none" w:color="auto"/>
              </w:rPr>
            </w:pPr>
          </w:p>
        </w:tc>
      </w:tr>
      <w:tr w14:paraId="1A3FA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9240" w:type="dxa"/>
            <w:gridSpan w:val="5"/>
            <w:vAlign w:val="top"/>
          </w:tcPr>
          <w:p w14:paraId="64128B22">
            <w:pPr>
              <w:spacing w:before="296" w:line="216" w:lineRule="auto"/>
              <w:ind w:left="135"/>
              <w:rPr>
                <w:rFonts w:ascii="宋体" w:hAnsi="宋体" w:eastAsia="宋体" w:cs="宋体"/>
                <w:color w:val="auto"/>
                <w:sz w:val="25"/>
                <w:szCs w:val="25"/>
                <w:u w:val="none" w:color="auto"/>
              </w:rPr>
            </w:pPr>
            <w:r>
              <w:rPr>
                <w:rFonts w:ascii="宋体" w:hAnsi="宋体" w:eastAsia="宋体" w:cs="宋体"/>
                <w:color w:val="auto"/>
                <w:spacing w:val="3"/>
                <w:sz w:val="25"/>
                <w:szCs w:val="25"/>
                <w:u w:val="none" w:color="auto"/>
              </w:rPr>
              <w:t>代理机构(盖单位公章):</w:t>
            </w:r>
          </w:p>
        </w:tc>
      </w:tr>
      <w:tr w14:paraId="71693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9240" w:type="dxa"/>
            <w:gridSpan w:val="5"/>
            <w:vAlign w:val="top"/>
          </w:tcPr>
          <w:p w14:paraId="5AC08FD3">
            <w:pPr>
              <w:spacing w:before="296" w:line="219" w:lineRule="auto"/>
              <w:ind w:left="135"/>
              <w:rPr>
                <w:rFonts w:ascii="宋体" w:hAnsi="宋体" w:eastAsia="宋体" w:cs="宋体"/>
                <w:color w:val="auto"/>
                <w:sz w:val="25"/>
                <w:szCs w:val="25"/>
                <w:u w:val="none" w:color="auto"/>
              </w:rPr>
            </w:pPr>
            <w:r>
              <w:rPr>
                <w:rFonts w:ascii="宋体" w:hAnsi="宋体" w:eastAsia="宋体" w:cs="宋体"/>
                <w:color w:val="auto"/>
                <w:spacing w:val="2"/>
                <w:sz w:val="25"/>
                <w:szCs w:val="25"/>
                <w:u w:val="none" w:color="auto"/>
              </w:rPr>
              <w:t>法定代表人或其委托代理人(签字或盖章):</w:t>
            </w:r>
          </w:p>
          <w:p w14:paraId="7E38646A">
            <w:pPr>
              <w:spacing w:before="293" w:line="219" w:lineRule="auto"/>
              <w:ind w:left="135"/>
              <w:rPr>
                <w:rFonts w:ascii="宋体" w:hAnsi="宋体" w:eastAsia="宋体" w:cs="宋体"/>
                <w:color w:val="auto"/>
                <w:sz w:val="25"/>
                <w:szCs w:val="25"/>
                <w:u w:val="none" w:color="auto"/>
              </w:rPr>
            </w:pPr>
            <w:r>
              <w:rPr>
                <w:rFonts w:ascii="宋体" w:hAnsi="宋体" w:eastAsia="宋体" w:cs="宋体"/>
                <w:color w:val="auto"/>
                <w:spacing w:val="2"/>
                <w:sz w:val="25"/>
                <w:szCs w:val="25"/>
                <w:u w:val="none" w:color="auto"/>
              </w:rPr>
              <w:t>(代理机构若为其他组织形式无法定代表人的</w:t>
            </w:r>
            <w:r>
              <w:rPr>
                <w:rFonts w:ascii="宋体" w:hAnsi="宋体" w:eastAsia="宋体" w:cs="宋体"/>
                <w:color w:val="auto"/>
                <w:spacing w:val="1"/>
                <w:sz w:val="25"/>
                <w:szCs w:val="25"/>
                <w:u w:val="none" w:color="auto"/>
              </w:rPr>
              <w:t>应由机构负责人签字或盖章)</w:t>
            </w:r>
          </w:p>
        </w:tc>
      </w:tr>
      <w:tr w14:paraId="5452F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9240" w:type="dxa"/>
            <w:gridSpan w:val="5"/>
            <w:vAlign w:val="top"/>
          </w:tcPr>
          <w:p w14:paraId="766DC684">
            <w:pPr>
              <w:spacing w:before="300" w:line="217" w:lineRule="auto"/>
              <w:ind w:left="135"/>
              <w:rPr>
                <w:rFonts w:ascii="宋体" w:hAnsi="宋体" w:eastAsia="宋体" w:cs="宋体"/>
                <w:color w:val="auto"/>
                <w:sz w:val="25"/>
                <w:szCs w:val="25"/>
                <w:u w:val="none" w:color="auto"/>
              </w:rPr>
            </w:pPr>
            <w:r>
              <w:rPr>
                <w:rFonts w:ascii="宋体" w:hAnsi="宋体" w:eastAsia="宋体" w:cs="宋体"/>
                <w:color w:val="auto"/>
                <w:spacing w:val="-11"/>
                <w:sz w:val="25"/>
                <w:szCs w:val="25"/>
                <w:u w:val="none" w:color="auto"/>
              </w:rPr>
              <w:t>日期：</w:t>
            </w:r>
            <w:r>
              <w:rPr>
                <w:rFonts w:ascii="宋体" w:hAnsi="宋体" w:eastAsia="宋体" w:cs="宋体"/>
                <w:color w:val="auto"/>
                <w:spacing w:val="13"/>
                <w:sz w:val="25"/>
                <w:szCs w:val="25"/>
                <w:u w:val="none" w:color="auto"/>
              </w:rPr>
              <w:t xml:space="preserve">   </w:t>
            </w:r>
            <w:r>
              <w:rPr>
                <w:rFonts w:ascii="宋体" w:hAnsi="宋体" w:eastAsia="宋体" w:cs="宋体"/>
                <w:color w:val="auto"/>
                <w:spacing w:val="-11"/>
                <w:sz w:val="25"/>
                <w:szCs w:val="25"/>
                <w:u w:val="none" w:color="auto"/>
              </w:rPr>
              <w:t>年</w:t>
            </w:r>
            <w:r>
              <w:rPr>
                <w:rFonts w:ascii="宋体" w:hAnsi="宋体" w:eastAsia="宋体" w:cs="宋体"/>
                <w:color w:val="auto"/>
                <w:spacing w:val="20"/>
                <w:sz w:val="25"/>
                <w:szCs w:val="25"/>
                <w:u w:val="none" w:color="auto"/>
              </w:rPr>
              <w:t xml:space="preserve">  </w:t>
            </w:r>
            <w:r>
              <w:rPr>
                <w:rFonts w:ascii="宋体" w:hAnsi="宋体" w:eastAsia="宋体" w:cs="宋体"/>
                <w:color w:val="auto"/>
                <w:spacing w:val="-11"/>
                <w:sz w:val="25"/>
                <w:szCs w:val="25"/>
                <w:u w:val="none" w:color="auto"/>
              </w:rPr>
              <w:t>月</w:t>
            </w:r>
            <w:r>
              <w:rPr>
                <w:rFonts w:ascii="宋体" w:hAnsi="宋体" w:eastAsia="宋体" w:cs="宋体"/>
                <w:color w:val="auto"/>
                <w:spacing w:val="27"/>
                <w:sz w:val="25"/>
                <w:szCs w:val="25"/>
                <w:u w:val="none" w:color="auto"/>
              </w:rPr>
              <w:t xml:space="preserve">   </w:t>
            </w:r>
            <w:r>
              <w:rPr>
                <w:rFonts w:ascii="宋体" w:hAnsi="宋体" w:eastAsia="宋体" w:cs="宋体"/>
                <w:color w:val="auto"/>
                <w:spacing w:val="-11"/>
                <w:sz w:val="25"/>
                <w:szCs w:val="25"/>
                <w:u w:val="none" w:color="auto"/>
              </w:rPr>
              <w:t>日</w:t>
            </w:r>
          </w:p>
        </w:tc>
      </w:tr>
    </w:tbl>
    <w:p w14:paraId="71197CBE">
      <w:pPr>
        <w:spacing w:before="265" w:line="220" w:lineRule="auto"/>
        <w:ind w:left="95"/>
        <w:rPr>
          <w:rFonts w:hint="eastAsia" w:asciiTheme="minorEastAsia" w:hAnsiTheme="minorEastAsia" w:eastAsiaTheme="minorEastAsia" w:cstheme="minorEastAsia"/>
          <w:color w:val="auto"/>
          <w:sz w:val="25"/>
          <w:szCs w:val="25"/>
          <w:u w:val="none" w:color="auto"/>
        </w:rPr>
      </w:pPr>
      <w:r>
        <w:rPr>
          <w:rFonts w:hint="eastAsia" w:asciiTheme="minorEastAsia" w:hAnsiTheme="minorEastAsia" w:eastAsiaTheme="minorEastAsia" w:cstheme="minorEastAsia"/>
          <w:color w:val="auto"/>
          <w:spacing w:val="-12"/>
          <w:sz w:val="25"/>
          <w:szCs w:val="25"/>
          <w:u w:val="none" w:color="auto"/>
        </w:rPr>
        <w:t>注：(1)表格内容均需按要求填写并盖章，不得留空，否则</w:t>
      </w:r>
      <w:r>
        <w:rPr>
          <w:rFonts w:hint="eastAsia" w:asciiTheme="minorEastAsia" w:hAnsiTheme="minorEastAsia" w:eastAsiaTheme="minorEastAsia" w:cstheme="minorEastAsia"/>
          <w:color w:val="auto"/>
          <w:spacing w:val="-13"/>
          <w:sz w:val="25"/>
          <w:szCs w:val="25"/>
          <w:u w:val="none" w:color="auto"/>
        </w:rPr>
        <w:t>按投标无效处理。</w:t>
      </w:r>
    </w:p>
    <w:p w14:paraId="68BCC535">
      <w:pPr>
        <w:spacing w:before="291" w:line="425" w:lineRule="auto"/>
        <w:ind w:left="95" w:right="187"/>
        <w:rPr>
          <w:rFonts w:hint="eastAsia" w:asciiTheme="minorEastAsia" w:hAnsiTheme="minorEastAsia" w:eastAsiaTheme="minorEastAsia" w:cstheme="minorEastAsia"/>
          <w:color w:val="auto"/>
          <w:sz w:val="25"/>
          <w:szCs w:val="25"/>
          <w:u w:val="none" w:color="auto"/>
        </w:rPr>
      </w:pPr>
      <w:r>
        <w:rPr>
          <w:rFonts w:hint="eastAsia" w:asciiTheme="minorEastAsia" w:hAnsiTheme="minorEastAsia" w:eastAsiaTheme="minorEastAsia" w:cstheme="minorEastAsia"/>
          <w:color w:val="auto"/>
          <w:spacing w:val="-10"/>
          <w:sz w:val="25"/>
          <w:szCs w:val="25"/>
          <w:u w:val="none" w:color="auto"/>
        </w:rPr>
        <w:t>(2)如果采购文件需求为小于或大于某个数</w:t>
      </w:r>
      <w:r>
        <w:rPr>
          <w:rFonts w:hint="eastAsia" w:asciiTheme="minorEastAsia" w:hAnsiTheme="minorEastAsia" w:eastAsiaTheme="minorEastAsia" w:cstheme="minorEastAsia"/>
          <w:color w:val="auto"/>
          <w:spacing w:val="-11"/>
          <w:sz w:val="25"/>
          <w:szCs w:val="25"/>
          <w:u w:val="none" w:color="auto"/>
        </w:rPr>
        <w:t>值标准时，采购响应文件承诺内容应当写明</w:t>
      </w:r>
      <w:r>
        <w:rPr>
          <w:rFonts w:hint="eastAsia" w:asciiTheme="minorEastAsia" w:hAnsiTheme="minorEastAsia" w:eastAsiaTheme="minorEastAsia" w:cstheme="minorEastAsia"/>
          <w:color w:val="auto"/>
          <w:sz w:val="25"/>
          <w:szCs w:val="25"/>
          <w:u w:val="none" w:color="auto"/>
        </w:rPr>
        <w:t xml:space="preserve"> </w:t>
      </w:r>
      <w:r>
        <w:rPr>
          <w:rFonts w:hint="eastAsia" w:asciiTheme="minorEastAsia" w:hAnsiTheme="minorEastAsia" w:eastAsiaTheme="minorEastAsia" w:cstheme="minorEastAsia"/>
          <w:color w:val="auto"/>
          <w:spacing w:val="-11"/>
          <w:sz w:val="25"/>
          <w:szCs w:val="25"/>
          <w:u w:val="none" w:color="auto"/>
        </w:rPr>
        <w:t>具体数值，否则按投标无效处理。</w:t>
      </w:r>
    </w:p>
    <w:p w14:paraId="13E92666">
      <w:pPr>
        <w:spacing w:before="49" w:line="427" w:lineRule="auto"/>
        <w:ind w:left="155" w:right="197" w:hanging="60"/>
        <w:rPr>
          <w:rFonts w:hint="eastAsia" w:asciiTheme="minorEastAsia" w:hAnsiTheme="minorEastAsia" w:eastAsiaTheme="minorEastAsia" w:cstheme="minorEastAsia"/>
          <w:color w:val="auto"/>
          <w:sz w:val="25"/>
          <w:szCs w:val="25"/>
          <w:u w:val="none" w:color="auto"/>
        </w:rPr>
      </w:pPr>
      <w:r>
        <w:rPr>
          <w:rFonts w:hint="eastAsia" w:asciiTheme="minorEastAsia" w:hAnsiTheme="minorEastAsia" w:eastAsiaTheme="minorEastAsia" w:cstheme="minorEastAsia"/>
          <w:color w:val="auto"/>
          <w:spacing w:val="-11"/>
          <w:sz w:val="25"/>
          <w:szCs w:val="25"/>
          <w:u w:val="none" w:color="auto"/>
        </w:rPr>
        <w:t>(3)当采购响应文件的内容低于采购文件实质性要求时，代理机构应当如实写明“负偏</w:t>
      </w:r>
      <w:r>
        <w:rPr>
          <w:rFonts w:hint="eastAsia" w:asciiTheme="minorEastAsia" w:hAnsiTheme="minorEastAsia" w:eastAsiaTheme="minorEastAsia" w:cstheme="minorEastAsia"/>
          <w:color w:val="auto"/>
          <w:spacing w:val="10"/>
          <w:sz w:val="25"/>
          <w:szCs w:val="25"/>
          <w:u w:val="none" w:color="auto"/>
        </w:rPr>
        <w:t xml:space="preserve"> </w:t>
      </w:r>
      <w:r>
        <w:rPr>
          <w:rFonts w:hint="eastAsia" w:asciiTheme="minorEastAsia" w:hAnsiTheme="minorEastAsia" w:eastAsiaTheme="minorEastAsia" w:cstheme="minorEastAsia"/>
          <w:color w:val="auto"/>
          <w:spacing w:val="-3"/>
          <w:sz w:val="25"/>
          <w:szCs w:val="25"/>
          <w:u w:val="none" w:color="auto"/>
        </w:rPr>
        <w:t>离”,否则视为虚假投标。</w:t>
      </w:r>
    </w:p>
    <w:p w14:paraId="3A59A0CB">
      <w:pPr>
        <w:spacing w:line="427" w:lineRule="auto"/>
        <w:rPr>
          <w:rFonts w:ascii="楷体" w:hAnsi="楷体" w:eastAsia="楷体" w:cs="楷体"/>
          <w:color w:val="auto"/>
          <w:sz w:val="25"/>
          <w:szCs w:val="25"/>
          <w:u w:val="none" w:color="auto"/>
        </w:rPr>
        <w:sectPr>
          <w:footerReference r:id="rId24" w:type="default"/>
          <w:pgSz w:w="11910" w:h="16850"/>
          <w:pgMar w:top="400" w:right="1395" w:bottom="1141" w:left="1264" w:header="0" w:footer="997" w:gutter="0"/>
          <w:pgNumType w:fmt="decimal"/>
          <w:cols w:space="720" w:num="1"/>
        </w:sectPr>
      </w:pPr>
    </w:p>
    <w:p w14:paraId="7CE0CB9C">
      <w:pPr>
        <w:pStyle w:val="3"/>
        <w:spacing w:line="241" w:lineRule="auto"/>
        <w:rPr>
          <w:color w:val="auto"/>
          <w:u w:val="none" w:color="auto"/>
        </w:rPr>
      </w:pPr>
    </w:p>
    <w:p w14:paraId="6D16D501">
      <w:pPr>
        <w:pStyle w:val="3"/>
        <w:spacing w:line="242" w:lineRule="auto"/>
        <w:rPr>
          <w:color w:val="auto"/>
          <w:u w:val="none" w:color="auto"/>
        </w:rPr>
      </w:pPr>
    </w:p>
    <w:p w14:paraId="5A3752C5">
      <w:pPr>
        <w:pStyle w:val="3"/>
        <w:spacing w:line="242" w:lineRule="auto"/>
        <w:rPr>
          <w:color w:val="auto"/>
          <w:u w:val="none" w:color="auto"/>
        </w:rPr>
      </w:pPr>
    </w:p>
    <w:p w14:paraId="78367DA9">
      <w:pPr>
        <w:spacing w:line="20" w:lineRule="exact"/>
        <w:ind w:firstLine="65"/>
        <w:rPr>
          <w:color w:val="auto"/>
          <w:u w:val="none" w:color="auto"/>
        </w:rPr>
      </w:pPr>
    </w:p>
    <w:p w14:paraId="4538A8FD">
      <w:pPr>
        <w:pStyle w:val="3"/>
        <w:spacing w:line="307" w:lineRule="auto"/>
        <w:rPr>
          <w:color w:val="auto"/>
          <w:u w:val="none" w:color="auto"/>
        </w:rPr>
      </w:pPr>
    </w:p>
    <w:p w14:paraId="08A7A30C">
      <w:pPr>
        <w:pStyle w:val="3"/>
        <w:spacing w:line="307" w:lineRule="auto"/>
        <w:rPr>
          <w:color w:val="auto"/>
          <w:u w:val="none" w:color="auto"/>
        </w:rPr>
      </w:pPr>
    </w:p>
    <w:p w14:paraId="62EE4EA8">
      <w:pPr>
        <w:spacing w:before="101" w:line="220" w:lineRule="auto"/>
        <w:ind w:left="3829"/>
        <w:rPr>
          <w:rFonts w:ascii="宋体" w:hAnsi="宋体" w:eastAsia="宋体" w:cs="宋体"/>
          <w:color w:val="auto"/>
          <w:sz w:val="31"/>
          <w:szCs w:val="31"/>
          <w:u w:val="none" w:color="auto"/>
        </w:rPr>
      </w:pPr>
      <w:r>
        <w:rPr>
          <w:rFonts w:ascii="宋体" w:hAnsi="宋体" w:eastAsia="宋体" w:cs="宋体"/>
          <w:b/>
          <w:bCs/>
          <w:color w:val="auto"/>
          <w:spacing w:val="-11"/>
          <w:sz w:val="31"/>
          <w:szCs w:val="31"/>
          <w:u w:val="none" w:color="auto"/>
        </w:rPr>
        <w:t>业绩一览表</w:t>
      </w:r>
    </w:p>
    <w:p w14:paraId="63463E10">
      <w:pPr>
        <w:spacing w:line="186" w:lineRule="exact"/>
        <w:rPr>
          <w:color w:val="auto"/>
          <w:u w:val="none" w:color="auto"/>
        </w:rPr>
      </w:pPr>
    </w:p>
    <w:tbl>
      <w:tblPr>
        <w:tblStyle w:val="9"/>
        <w:tblW w:w="94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608"/>
        <w:gridCol w:w="1728"/>
        <w:gridCol w:w="1818"/>
        <w:gridCol w:w="1139"/>
        <w:gridCol w:w="1138"/>
        <w:gridCol w:w="1214"/>
      </w:tblGrid>
      <w:tr w14:paraId="41562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814" w:type="dxa"/>
            <w:vAlign w:val="center"/>
          </w:tcPr>
          <w:p w14:paraId="05C2BFF3">
            <w:pPr>
              <w:spacing w:before="78" w:line="221" w:lineRule="auto"/>
              <w:jc w:val="center"/>
              <w:rPr>
                <w:rFonts w:ascii="宋体" w:hAnsi="宋体" w:eastAsia="宋体" w:cs="宋体"/>
                <w:color w:val="auto"/>
                <w:sz w:val="24"/>
                <w:szCs w:val="24"/>
                <w:u w:val="none" w:color="auto"/>
              </w:rPr>
            </w:pPr>
            <w:r>
              <w:rPr>
                <w:rFonts w:ascii="宋体" w:hAnsi="宋体" w:eastAsia="宋体" w:cs="宋体"/>
                <w:color w:val="auto"/>
                <w:spacing w:val="7"/>
                <w:sz w:val="24"/>
                <w:szCs w:val="24"/>
                <w:u w:val="none" w:color="auto"/>
              </w:rPr>
              <w:t>序号</w:t>
            </w:r>
          </w:p>
        </w:tc>
        <w:tc>
          <w:tcPr>
            <w:tcW w:w="1608" w:type="dxa"/>
            <w:vAlign w:val="center"/>
          </w:tcPr>
          <w:p w14:paraId="36363278">
            <w:pPr>
              <w:spacing w:before="78" w:line="220" w:lineRule="auto"/>
              <w:jc w:val="center"/>
              <w:rPr>
                <w:rFonts w:ascii="宋体" w:hAnsi="宋体" w:eastAsia="宋体" w:cs="宋体"/>
                <w:color w:val="auto"/>
                <w:sz w:val="24"/>
                <w:szCs w:val="24"/>
                <w:u w:val="none" w:color="auto"/>
              </w:rPr>
            </w:pPr>
            <w:r>
              <w:rPr>
                <w:rFonts w:ascii="宋体" w:hAnsi="宋体" w:eastAsia="宋体" w:cs="宋体"/>
                <w:color w:val="auto"/>
                <w:spacing w:val="3"/>
                <w:sz w:val="24"/>
                <w:szCs w:val="24"/>
                <w:u w:val="none" w:color="auto"/>
              </w:rPr>
              <w:t>项目名称</w:t>
            </w:r>
          </w:p>
        </w:tc>
        <w:tc>
          <w:tcPr>
            <w:tcW w:w="1728" w:type="dxa"/>
            <w:vAlign w:val="center"/>
          </w:tcPr>
          <w:p w14:paraId="4DC4919C">
            <w:pPr>
              <w:spacing w:before="78" w:line="219" w:lineRule="auto"/>
              <w:jc w:val="center"/>
              <w:rPr>
                <w:rFonts w:ascii="宋体" w:hAnsi="宋体" w:eastAsia="宋体" w:cs="宋体"/>
                <w:color w:val="auto"/>
                <w:sz w:val="24"/>
                <w:szCs w:val="24"/>
                <w:u w:val="none" w:color="auto"/>
              </w:rPr>
            </w:pPr>
            <w:r>
              <w:rPr>
                <w:rFonts w:ascii="宋体" w:hAnsi="宋体" w:eastAsia="宋体" w:cs="宋体"/>
                <w:color w:val="auto"/>
                <w:spacing w:val="3"/>
                <w:sz w:val="24"/>
                <w:szCs w:val="24"/>
                <w:u w:val="none" w:color="auto"/>
              </w:rPr>
              <w:t>项目编号</w:t>
            </w:r>
          </w:p>
        </w:tc>
        <w:tc>
          <w:tcPr>
            <w:tcW w:w="1818" w:type="dxa"/>
            <w:vAlign w:val="center"/>
          </w:tcPr>
          <w:p w14:paraId="70B3AF45">
            <w:pPr>
              <w:spacing w:before="78" w:line="220" w:lineRule="auto"/>
              <w:jc w:val="center"/>
              <w:rPr>
                <w:rFonts w:ascii="宋体" w:hAnsi="宋体" w:eastAsia="宋体" w:cs="宋体"/>
                <w:color w:val="auto"/>
                <w:sz w:val="24"/>
                <w:szCs w:val="24"/>
                <w:u w:val="none" w:color="auto"/>
              </w:rPr>
            </w:pPr>
            <w:r>
              <w:rPr>
                <w:rFonts w:ascii="宋体" w:hAnsi="宋体" w:eastAsia="宋体" w:cs="宋体"/>
                <w:color w:val="auto"/>
                <w:spacing w:val="-2"/>
                <w:sz w:val="24"/>
                <w:szCs w:val="24"/>
                <w:u w:val="none" w:color="auto"/>
              </w:rPr>
              <w:t>业主单位</w:t>
            </w:r>
          </w:p>
        </w:tc>
        <w:tc>
          <w:tcPr>
            <w:tcW w:w="1139" w:type="dxa"/>
            <w:vAlign w:val="center"/>
          </w:tcPr>
          <w:p w14:paraId="49D00292">
            <w:pPr>
              <w:spacing w:before="35" w:line="220" w:lineRule="auto"/>
              <w:ind w:left="206"/>
              <w:jc w:val="center"/>
              <w:rPr>
                <w:rFonts w:ascii="宋体" w:hAnsi="宋体" w:eastAsia="宋体" w:cs="宋体"/>
                <w:color w:val="auto"/>
                <w:sz w:val="24"/>
                <w:szCs w:val="24"/>
                <w:u w:val="none" w:color="auto"/>
              </w:rPr>
            </w:pPr>
            <w:r>
              <w:rPr>
                <w:rFonts w:ascii="宋体" w:hAnsi="宋体" w:eastAsia="宋体" w:cs="宋体"/>
                <w:color w:val="auto"/>
                <w:spacing w:val="3"/>
                <w:sz w:val="24"/>
                <w:szCs w:val="24"/>
                <w:u w:val="none" w:color="auto"/>
              </w:rPr>
              <w:t>中标金</w:t>
            </w:r>
            <w:r>
              <w:rPr>
                <w:rFonts w:ascii="宋体" w:hAnsi="宋体" w:eastAsia="宋体" w:cs="宋体"/>
                <w:color w:val="auto"/>
                <w:spacing w:val="-19"/>
                <w:sz w:val="24"/>
                <w:szCs w:val="24"/>
                <w:u w:val="none" w:color="auto"/>
              </w:rPr>
              <w:t>额(万</w:t>
            </w:r>
            <w:r>
              <w:rPr>
                <w:rFonts w:ascii="宋体" w:hAnsi="宋体" w:eastAsia="宋体" w:cs="宋体"/>
                <w:color w:val="auto"/>
                <w:spacing w:val="-6"/>
                <w:sz w:val="24"/>
                <w:szCs w:val="24"/>
                <w:u w:val="none" w:color="auto"/>
              </w:rPr>
              <w:t>元)</w:t>
            </w:r>
          </w:p>
        </w:tc>
        <w:tc>
          <w:tcPr>
            <w:tcW w:w="1138" w:type="dxa"/>
            <w:vAlign w:val="center"/>
          </w:tcPr>
          <w:p w14:paraId="6C21A17B">
            <w:pPr>
              <w:spacing w:before="25" w:line="219" w:lineRule="auto"/>
              <w:ind w:left="208"/>
              <w:jc w:val="center"/>
              <w:rPr>
                <w:rFonts w:ascii="宋体" w:hAnsi="宋体" w:eastAsia="宋体" w:cs="宋体"/>
                <w:color w:val="auto"/>
                <w:sz w:val="24"/>
                <w:szCs w:val="24"/>
                <w:u w:val="none" w:color="auto"/>
              </w:rPr>
            </w:pPr>
            <w:r>
              <w:rPr>
                <w:rFonts w:ascii="宋体" w:hAnsi="宋体" w:eastAsia="宋体" w:cs="宋体"/>
                <w:color w:val="auto"/>
                <w:spacing w:val="4"/>
                <w:sz w:val="24"/>
                <w:szCs w:val="24"/>
                <w:u w:val="none" w:color="auto"/>
              </w:rPr>
              <w:t>招标代</w:t>
            </w:r>
            <w:r>
              <w:rPr>
                <w:rFonts w:ascii="宋体" w:hAnsi="宋体" w:eastAsia="宋体" w:cs="宋体"/>
                <w:color w:val="auto"/>
                <w:spacing w:val="3"/>
                <w:sz w:val="24"/>
                <w:szCs w:val="24"/>
                <w:u w:val="none" w:color="auto"/>
              </w:rPr>
              <w:t>理完成</w:t>
            </w:r>
            <w:r>
              <w:rPr>
                <w:rFonts w:ascii="宋体" w:hAnsi="宋体" w:eastAsia="宋体" w:cs="宋体"/>
                <w:color w:val="auto"/>
                <w:spacing w:val="14"/>
                <w:sz w:val="24"/>
                <w:szCs w:val="24"/>
                <w:u w:val="none" w:color="auto"/>
              </w:rPr>
              <w:t>日期</w:t>
            </w:r>
          </w:p>
        </w:tc>
        <w:tc>
          <w:tcPr>
            <w:tcW w:w="1214" w:type="dxa"/>
            <w:vAlign w:val="center"/>
          </w:tcPr>
          <w:p w14:paraId="643BEBDA">
            <w:pPr>
              <w:spacing w:before="78" w:line="221" w:lineRule="auto"/>
              <w:jc w:val="center"/>
              <w:rPr>
                <w:rFonts w:ascii="宋体" w:hAnsi="宋体" w:eastAsia="宋体" w:cs="宋体"/>
                <w:color w:val="auto"/>
                <w:sz w:val="24"/>
                <w:szCs w:val="24"/>
                <w:u w:val="none" w:color="auto"/>
              </w:rPr>
            </w:pPr>
            <w:r>
              <w:rPr>
                <w:rFonts w:ascii="宋体" w:hAnsi="宋体" w:eastAsia="宋体" w:cs="宋体"/>
                <w:color w:val="auto"/>
                <w:spacing w:val="-2"/>
                <w:sz w:val="24"/>
                <w:szCs w:val="24"/>
                <w:u w:val="none" w:color="auto"/>
              </w:rPr>
              <w:t>联系电话</w:t>
            </w:r>
          </w:p>
        </w:tc>
      </w:tr>
      <w:tr w14:paraId="4DDDB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814" w:type="dxa"/>
            <w:vAlign w:val="top"/>
          </w:tcPr>
          <w:p w14:paraId="1A561688">
            <w:pPr>
              <w:pStyle w:val="10"/>
              <w:rPr>
                <w:color w:val="auto"/>
                <w:u w:val="none" w:color="auto"/>
              </w:rPr>
            </w:pPr>
          </w:p>
        </w:tc>
        <w:tc>
          <w:tcPr>
            <w:tcW w:w="1608" w:type="dxa"/>
            <w:vAlign w:val="top"/>
          </w:tcPr>
          <w:p w14:paraId="1D740A2D">
            <w:pPr>
              <w:pStyle w:val="10"/>
              <w:rPr>
                <w:color w:val="auto"/>
                <w:u w:val="none" w:color="auto"/>
              </w:rPr>
            </w:pPr>
          </w:p>
        </w:tc>
        <w:tc>
          <w:tcPr>
            <w:tcW w:w="1728" w:type="dxa"/>
            <w:vAlign w:val="top"/>
          </w:tcPr>
          <w:p w14:paraId="529A95DF">
            <w:pPr>
              <w:pStyle w:val="10"/>
              <w:rPr>
                <w:color w:val="auto"/>
                <w:u w:val="none" w:color="auto"/>
              </w:rPr>
            </w:pPr>
          </w:p>
        </w:tc>
        <w:tc>
          <w:tcPr>
            <w:tcW w:w="1818" w:type="dxa"/>
            <w:vAlign w:val="top"/>
          </w:tcPr>
          <w:p w14:paraId="584D5508">
            <w:pPr>
              <w:pStyle w:val="10"/>
              <w:rPr>
                <w:color w:val="auto"/>
                <w:u w:val="none" w:color="auto"/>
              </w:rPr>
            </w:pPr>
          </w:p>
        </w:tc>
        <w:tc>
          <w:tcPr>
            <w:tcW w:w="1139" w:type="dxa"/>
            <w:vAlign w:val="top"/>
          </w:tcPr>
          <w:p w14:paraId="46D0B7C8">
            <w:pPr>
              <w:pStyle w:val="10"/>
              <w:rPr>
                <w:color w:val="auto"/>
                <w:u w:val="none" w:color="auto"/>
              </w:rPr>
            </w:pPr>
          </w:p>
        </w:tc>
        <w:tc>
          <w:tcPr>
            <w:tcW w:w="1138" w:type="dxa"/>
            <w:vAlign w:val="top"/>
          </w:tcPr>
          <w:p w14:paraId="0A21C9E8">
            <w:pPr>
              <w:pStyle w:val="10"/>
              <w:rPr>
                <w:color w:val="auto"/>
                <w:u w:val="none" w:color="auto"/>
              </w:rPr>
            </w:pPr>
          </w:p>
        </w:tc>
        <w:tc>
          <w:tcPr>
            <w:tcW w:w="1214" w:type="dxa"/>
            <w:vAlign w:val="top"/>
          </w:tcPr>
          <w:p w14:paraId="5D1A869C">
            <w:pPr>
              <w:pStyle w:val="10"/>
              <w:rPr>
                <w:color w:val="auto"/>
                <w:u w:val="none" w:color="auto"/>
              </w:rPr>
            </w:pPr>
          </w:p>
        </w:tc>
      </w:tr>
      <w:tr w14:paraId="71C50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814" w:type="dxa"/>
            <w:vAlign w:val="top"/>
          </w:tcPr>
          <w:p w14:paraId="629183ED">
            <w:pPr>
              <w:pStyle w:val="10"/>
              <w:rPr>
                <w:color w:val="auto"/>
                <w:u w:val="none" w:color="auto"/>
              </w:rPr>
            </w:pPr>
          </w:p>
        </w:tc>
        <w:tc>
          <w:tcPr>
            <w:tcW w:w="1608" w:type="dxa"/>
            <w:vAlign w:val="top"/>
          </w:tcPr>
          <w:p w14:paraId="201D6A1D">
            <w:pPr>
              <w:pStyle w:val="10"/>
              <w:rPr>
                <w:color w:val="auto"/>
                <w:u w:val="none" w:color="auto"/>
              </w:rPr>
            </w:pPr>
          </w:p>
        </w:tc>
        <w:tc>
          <w:tcPr>
            <w:tcW w:w="1728" w:type="dxa"/>
            <w:vAlign w:val="top"/>
          </w:tcPr>
          <w:p w14:paraId="7483F45B">
            <w:pPr>
              <w:pStyle w:val="10"/>
              <w:rPr>
                <w:color w:val="auto"/>
                <w:u w:val="none" w:color="auto"/>
              </w:rPr>
            </w:pPr>
          </w:p>
        </w:tc>
        <w:tc>
          <w:tcPr>
            <w:tcW w:w="1818" w:type="dxa"/>
            <w:vAlign w:val="top"/>
          </w:tcPr>
          <w:p w14:paraId="301F302E">
            <w:pPr>
              <w:pStyle w:val="10"/>
              <w:rPr>
                <w:color w:val="auto"/>
                <w:u w:val="none" w:color="auto"/>
              </w:rPr>
            </w:pPr>
          </w:p>
        </w:tc>
        <w:tc>
          <w:tcPr>
            <w:tcW w:w="1139" w:type="dxa"/>
            <w:vAlign w:val="top"/>
          </w:tcPr>
          <w:p w14:paraId="023F44A8">
            <w:pPr>
              <w:pStyle w:val="10"/>
              <w:rPr>
                <w:color w:val="auto"/>
                <w:u w:val="none" w:color="auto"/>
              </w:rPr>
            </w:pPr>
          </w:p>
        </w:tc>
        <w:tc>
          <w:tcPr>
            <w:tcW w:w="1138" w:type="dxa"/>
            <w:vAlign w:val="top"/>
          </w:tcPr>
          <w:p w14:paraId="127E46EF">
            <w:pPr>
              <w:pStyle w:val="10"/>
              <w:rPr>
                <w:color w:val="auto"/>
                <w:u w:val="none" w:color="auto"/>
              </w:rPr>
            </w:pPr>
          </w:p>
        </w:tc>
        <w:tc>
          <w:tcPr>
            <w:tcW w:w="1214" w:type="dxa"/>
            <w:vAlign w:val="top"/>
          </w:tcPr>
          <w:p w14:paraId="287A216A">
            <w:pPr>
              <w:pStyle w:val="10"/>
              <w:rPr>
                <w:color w:val="auto"/>
                <w:u w:val="none" w:color="auto"/>
              </w:rPr>
            </w:pPr>
          </w:p>
        </w:tc>
      </w:tr>
      <w:tr w14:paraId="2DCE9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814" w:type="dxa"/>
            <w:vAlign w:val="top"/>
          </w:tcPr>
          <w:p w14:paraId="73B6C67C">
            <w:pPr>
              <w:pStyle w:val="10"/>
              <w:rPr>
                <w:color w:val="auto"/>
                <w:u w:val="none" w:color="auto"/>
              </w:rPr>
            </w:pPr>
          </w:p>
        </w:tc>
        <w:tc>
          <w:tcPr>
            <w:tcW w:w="1608" w:type="dxa"/>
            <w:vAlign w:val="top"/>
          </w:tcPr>
          <w:p w14:paraId="776428AE">
            <w:pPr>
              <w:pStyle w:val="10"/>
              <w:rPr>
                <w:color w:val="auto"/>
                <w:u w:val="none" w:color="auto"/>
              </w:rPr>
            </w:pPr>
          </w:p>
        </w:tc>
        <w:tc>
          <w:tcPr>
            <w:tcW w:w="1728" w:type="dxa"/>
            <w:vAlign w:val="top"/>
          </w:tcPr>
          <w:p w14:paraId="43E70120">
            <w:pPr>
              <w:pStyle w:val="10"/>
              <w:rPr>
                <w:color w:val="auto"/>
                <w:u w:val="none" w:color="auto"/>
              </w:rPr>
            </w:pPr>
          </w:p>
        </w:tc>
        <w:tc>
          <w:tcPr>
            <w:tcW w:w="1818" w:type="dxa"/>
            <w:vAlign w:val="top"/>
          </w:tcPr>
          <w:p w14:paraId="7C2B11AF">
            <w:pPr>
              <w:pStyle w:val="10"/>
              <w:rPr>
                <w:color w:val="auto"/>
                <w:u w:val="none" w:color="auto"/>
              </w:rPr>
            </w:pPr>
          </w:p>
        </w:tc>
        <w:tc>
          <w:tcPr>
            <w:tcW w:w="1139" w:type="dxa"/>
            <w:vAlign w:val="top"/>
          </w:tcPr>
          <w:p w14:paraId="028FB1DF">
            <w:pPr>
              <w:pStyle w:val="10"/>
              <w:rPr>
                <w:color w:val="auto"/>
                <w:u w:val="none" w:color="auto"/>
              </w:rPr>
            </w:pPr>
          </w:p>
        </w:tc>
        <w:tc>
          <w:tcPr>
            <w:tcW w:w="1138" w:type="dxa"/>
            <w:vAlign w:val="top"/>
          </w:tcPr>
          <w:p w14:paraId="4920AD8D">
            <w:pPr>
              <w:pStyle w:val="10"/>
              <w:rPr>
                <w:color w:val="auto"/>
                <w:u w:val="none" w:color="auto"/>
              </w:rPr>
            </w:pPr>
          </w:p>
        </w:tc>
        <w:tc>
          <w:tcPr>
            <w:tcW w:w="1214" w:type="dxa"/>
            <w:vAlign w:val="top"/>
          </w:tcPr>
          <w:p w14:paraId="2859655C">
            <w:pPr>
              <w:pStyle w:val="10"/>
              <w:rPr>
                <w:color w:val="auto"/>
                <w:u w:val="none" w:color="auto"/>
              </w:rPr>
            </w:pPr>
          </w:p>
        </w:tc>
      </w:tr>
      <w:tr w14:paraId="0085E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814" w:type="dxa"/>
            <w:vAlign w:val="top"/>
          </w:tcPr>
          <w:p w14:paraId="065FECFF">
            <w:pPr>
              <w:pStyle w:val="10"/>
              <w:rPr>
                <w:color w:val="auto"/>
                <w:u w:val="none" w:color="auto"/>
              </w:rPr>
            </w:pPr>
          </w:p>
        </w:tc>
        <w:tc>
          <w:tcPr>
            <w:tcW w:w="1608" w:type="dxa"/>
            <w:vAlign w:val="top"/>
          </w:tcPr>
          <w:p w14:paraId="3638C092">
            <w:pPr>
              <w:pStyle w:val="10"/>
              <w:rPr>
                <w:color w:val="auto"/>
                <w:u w:val="none" w:color="auto"/>
              </w:rPr>
            </w:pPr>
          </w:p>
        </w:tc>
        <w:tc>
          <w:tcPr>
            <w:tcW w:w="1728" w:type="dxa"/>
            <w:vAlign w:val="top"/>
          </w:tcPr>
          <w:p w14:paraId="14BA7F88">
            <w:pPr>
              <w:pStyle w:val="10"/>
              <w:rPr>
                <w:color w:val="auto"/>
                <w:u w:val="none" w:color="auto"/>
              </w:rPr>
            </w:pPr>
          </w:p>
        </w:tc>
        <w:tc>
          <w:tcPr>
            <w:tcW w:w="1818" w:type="dxa"/>
            <w:vAlign w:val="top"/>
          </w:tcPr>
          <w:p w14:paraId="34E5A2CF">
            <w:pPr>
              <w:pStyle w:val="10"/>
              <w:rPr>
                <w:color w:val="auto"/>
                <w:u w:val="none" w:color="auto"/>
              </w:rPr>
            </w:pPr>
          </w:p>
        </w:tc>
        <w:tc>
          <w:tcPr>
            <w:tcW w:w="1139" w:type="dxa"/>
            <w:vAlign w:val="top"/>
          </w:tcPr>
          <w:p w14:paraId="73ADDE2A">
            <w:pPr>
              <w:pStyle w:val="10"/>
              <w:rPr>
                <w:color w:val="auto"/>
                <w:u w:val="none" w:color="auto"/>
              </w:rPr>
            </w:pPr>
          </w:p>
        </w:tc>
        <w:tc>
          <w:tcPr>
            <w:tcW w:w="1138" w:type="dxa"/>
            <w:vAlign w:val="top"/>
          </w:tcPr>
          <w:p w14:paraId="646EDAAE">
            <w:pPr>
              <w:pStyle w:val="10"/>
              <w:rPr>
                <w:color w:val="auto"/>
                <w:u w:val="none" w:color="auto"/>
              </w:rPr>
            </w:pPr>
          </w:p>
        </w:tc>
        <w:tc>
          <w:tcPr>
            <w:tcW w:w="1214" w:type="dxa"/>
            <w:vAlign w:val="top"/>
          </w:tcPr>
          <w:p w14:paraId="35C4B7CA">
            <w:pPr>
              <w:pStyle w:val="10"/>
              <w:rPr>
                <w:color w:val="auto"/>
                <w:u w:val="none" w:color="auto"/>
              </w:rPr>
            </w:pPr>
          </w:p>
        </w:tc>
      </w:tr>
      <w:tr w14:paraId="674D3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814" w:type="dxa"/>
            <w:vAlign w:val="top"/>
          </w:tcPr>
          <w:p w14:paraId="61BA2C52">
            <w:pPr>
              <w:pStyle w:val="10"/>
              <w:rPr>
                <w:color w:val="auto"/>
                <w:u w:val="none" w:color="auto"/>
              </w:rPr>
            </w:pPr>
          </w:p>
        </w:tc>
        <w:tc>
          <w:tcPr>
            <w:tcW w:w="1608" w:type="dxa"/>
            <w:vAlign w:val="top"/>
          </w:tcPr>
          <w:p w14:paraId="5299E4F9">
            <w:pPr>
              <w:pStyle w:val="10"/>
              <w:rPr>
                <w:color w:val="auto"/>
                <w:u w:val="none" w:color="auto"/>
              </w:rPr>
            </w:pPr>
          </w:p>
        </w:tc>
        <w:tc>
          <w:tcPr>
            <w:tcW w:w="1728" w:type="dxa"/>
            <w:vAlign w:val="top"/>
          </w:tcPr>
          <w:p w14:paraId="14599DCE">
            <w:pPr>
              <w:pStyle w:val="10"/>
              <w:rPr>
                <w:color w:val="auto"/>
                <w:u w:val="none" w:color="auto"/>
              </w:rPr>
            </w:pPr>
          </w:p>
        </w:tc>
        <w:tc>
          <w:tcPr>
            <w:tcW w:w="1818" w:type="dxa"/>
            <w:vAlign w:val="top"/>
          </w:tcPr>
          <w:p w14:paraId="772E84DB">
            <w:pPr>
              <w:pStyle w:val="10"/>
              <w:rPr>
                <w:color w:val="auto"/>
                <w:u w:val="none" w:color="auto"/>
              </w:rPr>
            </w:pPr>
          </w:p>
        </w:tc>
        <w:tc>
          <w:tcPr>
            <w:tcW w:w="1139" w:type="dxa"/>
            <w:vAlign w:val="top"/>
          </w:tcPr>
          <w:p w14:paraId="02BB6A4B">
            <w:pPr>
              <w:pStyle w:val="10"/>
              <w:rPr>
                <w:color w:val="auto"/>
                <w:u w:val="none" w:color="auto"/>
              </w:rPr>
            </w:pPr>
          </w:p>
        </w:tc>
        <w:tc>
          <w:tcPr>
            <w:tcW w:w="1138" w:type="dxa"/>
            <w:vAlign w:val="top"/>
          </w:tcPr>
          <w:p w14:paraId="50A837D3">
            <w:pPr>
              <w:pStyle w:val="10"/>
              <w:rPr>
                <w:color w:val="auto"/>
                <w:u w:val="none" w:color="auto"/>
              </w:rPr>
            </w:pPr>
          </w:p>
        </w:tc>
        <w:tc>
          <w:tcPr>
            <w:tcW w:w="1214" w:type="dxa"/>
            <w:vAlign w:val="top"/>
          </w:tcPr>
          <w:p w14:paraId="64648F7B">
            <w:pPr>
              <w:pStyle w:val="10"/>
              <w:rPr>
                <w:color w:val="auto"/>
                <w:u w:val="none" w:color="auto"/>
              </w:rPr>
            </w:pPr>
          </w:p>
        </w:tc>
      </w:tr>
      <w:tr w14:paraId="121D1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814" w:type="dxa"/>
            <w:vAlign w:val="top"/>
          </w:tcPr>
          <w:p w14:paraId="6495C220">
            <w:pPr>
              <w:pStyle w:val="10"/>
              <w:rPr>
                <w:color w:val="auto"/>
                <w:u w:val="none" w:color="auto"/>
              </w:rPr>
            </w:pPr>
          </w:p>
        </w:tc>
        <w:tc>
          <w:tcPr>
            <w:tcW w:w="1608" w:type="dxa"/>
            <w:vAlign w:val="top"/>
          </w:tcPr>
          <w:p w14:paraId="72062A75">
            <w:pPr>
              <w:pStyle w:val="10"/>
              <w:rPr>
                <w:color w:val="auto"/>
                <w:u w:val="none" w:color="auto"/>
              </w:rPr>
            </w:pPr>
          </w:p>
        </w:tc>
        <w:tc>
          <w:tcPr>
            <w:tcW w:w="1728" w:type="dxa"/>
            <w:vAlign w:val="top"/>
          </w:tcPr>
          <w:p w14:paraId="398A4844">
            <w:pPr>
              <w:pStyle w:val="10"/>
              <w:rPr>
                <w:color w:val="auto"/>
                <w:u w:val="none" w:color="auto"/>
              </w:rPr>
            </w:pPr>
          </w:p>
        </w:tc>
        <w:tc>
          <w:tcPr>
            <w:tcW w:w="1818" w:type="dxa"/>
            <w:vAlign w:val="top"/>
          </w:tcPr>
          <w:p w14:paraId="14295460">
            <w:pPr>
              <w:pStyle w:val="10"/>
              <w:rPr>
                <w:color w:val="auto"/>
                <w:u w:val="none" w:color="auto"/>
              </w:rPr>
            </w:pPr>
          </w:p>
        </w:tc>
        <w:tc>
          <w:tcPr>
            <w:tcW w:w="1139" w:type="dxa"/>
            <w:vAlign w:val="top"/>
          </w:tcPr>
          <w:p w14:paraId="3C6E3527">
            <w:pPr>
              <w:pStyle w:val="10"/>
              <w:rPr>
                <w:color w:val="auto"/>
                <w:u w:val="none" w:color="auto"/>
              </w:rPr>
            </w:pPr>
          </w:p>
        </w:tc>
        <w:tc>
          <w:tcPr>
            <w:tcW w:w="1138" w:type="dxa"/>
            <w:vAlign w:val="top"/>
          </w:tcPr>
          <w:p w14:paraId="13E9504B">
            <w:pPr>
              <w:pStyle w:val="10"/>
              <w:rPr>
                <w:color w:val="auto"/>
                <w:u w:val="none" w:color="auto"/>
              </w:rPr>
            </w:pPr>
          </w:p>
        </w:tc>
        <w:tc>
          <w:tcPr>
            <w:tcW w:w="1214" w:type="dxa"/>
            <w:vAlign w:val="top"/>
          </w:tcPr>
          <w:p w14:paraId="33CA37E7">
            <w:pPr>
              <w:pStyle w:val="10"/>
              <w:rPr>
                <w:color w:val="auto"/>
                <w:u w:val="none" w:color="auto"/>
              </w:rPr>
            </w:pPr>
          </w:p>
        </w:tc>
      </w:tr>
      <w:tr w14:paraId="7C294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814" w:type="dxa"/>
            <w:vAlign w:val="top"/>
          </w:tcPr>
          <w:p w14:paraId="1B18E05F">
            <w:pPr>
              <w:pStyle w:val="10"/>
              <w:rPr>
                <w:color w:val="auto"/>
                <w:u w:val="none" w:color="auto"/>
              </w:rPr>
            </w:pPr>
          </w:p>
        </w:tc>
        <w:tc>
          <w:tcPr>
            <w:tcW w:w="1608" w:type="dxa"/>
            <w:vAlign w:val="top"/>
          </w:tcPr>
          <w:p w14:paraId="1D0B26BF">
            <w:pPr>
              <w:pStyle w:val="10"/>
              <w:rPr>
                <w:color w:val="auto"/>
                <w:u w:val="none" w:color="auto"/>
              </w:rPr>
            </w:pPr>
          </w:p>
        </w:tc>
        <w:tc>
          <w:tcPr>
            <w:tcW w:w="1728" w:type="dxa"/>
            <w:vAlign w:val="top"/>
          </w:tcPr>
          <w:p w14:paraId="6D9FD8B9">
            <w:pPr>
              <w:pStyle w:val="10"/>
              <w:rPr>
                <w:color w:val="auto"/>
                <w:u w:val="none" w:color="auto"/>
              </w:rPr>
            </w:pPr>
          </w:p>
        </w:tc>
        <w:tc>
          <w:tcPr>
            <w:tcW w:w="1818" w:type="dxa"/>
            <w:vAlign w:val="top"/>
          </w:tcPr>
          <w:p w14:paraId="62ECE54C">
            <w:pPr>
              <w:pStyle w:val="10"/>
              <w:rPr>
                <w:color w:val="auto"/>
                <w:u w:val="none" w:color="auto"/>
              </w:rPr>
            </w:pPr>
          </w:p>
        </w:tc>
        <w:tc>
          <w:tcPr>
            <w:tcW w:w="1139" w:type="dxa"/>
            <w:vAlign w:val="top"/>
          </w:tcPr>
          <w:p w14:paraId="5DF5A47C">
            <w:pPr>
              <w:pStyle w:val="10"/>
              <w:rPr>
                <w:color w:val="auto"/>
                <w:u w:val="none" w:color="auto"/>
              </w:rPr>
            </w:pPr>
          </w:p>
        </w:tc>
        <w:tc>
          <w:tcPr>
            <w:tcW w:w="1138" w:type="dxa"/>
            <w:vAlign w:val="top"/>
          </w:tcPr>
          <w:p w14:paraId="1B750FE8">
            <w:pPr>
              <w:pStyle w:val="10"/>
              <w:rPr>
                <w:color w:val="auto"/>
                <w:u w:val="none" w:color="auto"/>
              </w:rPr>
            </w:pPr>
          </w:p>
        </w:tc>
        <w:tc>
          <w:tcPr>
            <w:tcW w:w="1214" w:type="dxa"/>
            <w:vAlign w:val="top"/>
          </w:tcPr>
          <w:p w14:paraId="708C6C10">
            <w:pPr>
              <w:pStyle w:val="10"/>
              <w:rPr>
                <w:color w:val="auto"/>
                <w:u w:val="none" w:color="auto"/>
              </w:rPr>
            </w:pPr>
          </w:p>
        </w:tc>
      </w:tr>
      <w:tr w14:paraId="62439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814" w:type="dxa"/>
            <w:vAlign w:val="top"/>
          </w:tcPr>
          <w:p w14:paraId="5F3B852C">
            <w:pPr>
              <w:pStyle w:val="10"/>
              <w:rPr>
                <w:color w:val="auto"/>
                <w:u w:val="none" w:color="auto"/>
              </w:rPr>
            </w:pPr>
          </w:p>
        </w:tc>
        <w:tc>
          <w:tcPr>
            <w:tcW w:w="1608" w:type="dxa"/>
            <w:vAlign w:val="top"/>
          </w:tcPr>
          <w:p w14:paraId="56E49AD3">
            <w:pPr>
              <w:pStyle w:val="10"/>
              <w:rPr>
                <w:color w:val="auto"/>
                <w:u w:val="none" w:color="auto"/>
              </w:rPr>
            </w:pPr>
          </w:p>
        </w:tc>
        <w:tc>
          <w:tcPr>
            <w:tcW w:w="1728" w:type="dxa"/>
            <w:vAlign w:val="top"/>
          </w:tcPr>
          <w:p w14:paraId="536D44E4">
            <w:pPr>
              <w:pStyle w:val="10"/>
              <w:rPr>
                <w:color w:val="auto"/>
                <w:u w:val="none" w:color="auto"/>
              </w:rPr>
            </w:pPr>
          </w:p>
        </w:tc>
        <w:tc>
          <w:tcPr>
            <w:tcW w:w="1818" w:type="dxa"/>
            <w:vAlign w:val="top"/>
          </w:tcPr>
          <w:p w14:paraId="1BF21A64">
            <w:pPr>
              <w:pStyle w:val="10"/>
              <w:rPr>
                <w:color w:val="auto"/>
                <w:u w:val="none" w:color="auto"/>
              </w:rPr>
            </w:pPr>
          </w:p>
        </w:tc>
        <w:tc>
          <w:tcPr>
            <w:tcW w:w="1139" w:type="dxa"/>
            <w:vAlign w:val="top"/>
          </w:tcPr>
          <w:p w14:paraId="5F169A0C">
            <w:pPr>
              <w:pStyle w:val="10"/>
              <w:rPr>
                <w:color w:val="auto"/>
                <w:u w:val="none" w:color="auto"/>
              </w:rPr>
            </w:pPr>
          </w:p>
        </w:tc>
        <w:tc>
          <w:tcPr>
            <w:tcW w:w="1138" w:type="dxa"/>
            <w:vAlign w:val="top"/>
          </w:tcPr>
          <w:p w14:paraId="360074ED">
            <w:pPr>
              <w:pStyle w:val="10"/>
              <w:rPr>
                <w:color w:val="auto"/>
                <w:u w:val="none" w:color="auto"/>
              </w:rPr>
            </w:pPr>
          </w:p>
        </w:tc>
        <w:tc>
          <w:tcPr>
            <w:tcW w:w="1214" w:type="dxa"/>
            <w:vAlign w:val="top"/>
          </w:tcPr>
          <w:p w14:paraId="66621654">
            <w:pPr>
              <w:pStyle w:val="10"/>
              <w:rPr>
                <w:color w:val="auto"/>
                <w:u w:val="none" w:color="auto"/>
              </w:rPr>
            </w:pPr>
          </w:p>
        </w:tc>
      </w:tr>
      <w:tr w14:paraId="06BC8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9" w:hRule="atLeast"/>
          <w:jc w:val="center"/>
        </w:trPr>
        <w:tc>
          <w:tcPr>
            <w:tcW w:w="814" w:type="dxa"/>
            <w:vAlign w:val="top"/>
          </w:tcPr>
          <w:p w14:paraId="282BFB24">
            <w:pPr>
              <w:pStyle w:val="10"/>
              <w:rPr>
                <w:color w:val="auto"/>
                <w:u w:val="none" w:color="auto"/>
              </w:rPr>
            </w:pPr>
          </w:p>
        </w:tc>
        <w:tc>
          <w:tcPr>
            <w:tcW w:w="1608" w:type="dxa"/>
            <w:vAlign w:val="top"/>
          </w:tcPr>
          <w:p w14:paraId="46C8BD09">
            <w:pPr>
              <w:pStyle w:val="10"/>
              <w:rPr>
                <w:color w:val="auto"/>
                <w:u w:val="none" w:color="auto"/>
              </w:rPr>
            </w:pPr>
          </w:p>
        </w:tc>
        <w:tc>
          <w:tcPr>
            <w:tcW w:w="1728" w:type="dxa"/>
            <w:vAlign w:val="top"/>
          </w:tcPr>
          <w:p w14:paraId="5594BAB1">
            <w:pPr>
              <w:pStyle w:val="10"/>
              <w:rPr>
                <w:color w:val="auto"/>
                <w:u w:val="none" w:color="auto"/>
              </w:rPr>
            </w:pPr>
          </w:p>
        </w:tc>
        <w:tc>
          <w:tcPr>
            <w:tcW w:w="1818" w:type="dxa"/>
            <w:vAlign w:val="top"/>
          </w:tcPr>
          <w:p w14:paraId="5EED1915">
            <w:pPr>
              <w:pStyle w:val="10"/>
              <w:rPr>
                <w:color w:val="auto"/>
                <w:u w:val="none" w:color="auto"/>
              </w:rPr>
            </w:pPr>
          </w:p>
        </w:tc>
        <w:tc>
          <w:tcPr>
            <w:tcW w:w="1139" w:type="dxa"/>
            <w:vAlign w:val="top"/>
          </w:tcPr>
          <w:p w14:paraId="23024E85">
            <w:pPr>
              <w:pStyle w:val="10"/>
              <w:rPr>
                <w:color w:val="auto"/>
                <w:u w:val="none" w:color="auto"/>
              </w:rPr>
            </w:pPr>
          </w:p>
        </w:tc>
        <w:tc>
          <w:tcPr>
            <w:tcW w:w="1138" w:type="dxa"/>
            <w:vAlign w:val="top"/>
          </w:tcPr>
          <w:p w14:paraId="29CD11D8">
            <w:pPr>
              <w:pStyle w:val="10"/>
              <w:rPr>
                <w:color w:val="auto"/>
                <w:u w:val="none" w:color="auto"/>
              </w:rPr>
            </w:pPr>
          </w:p>
        </w:tc>
        <w:tc>
          <w:tcPr>
            <w:tcW w:w="1214" w:type="dxa"/>
            <w:vAlign w:val="top"/>
          </w:tcPr>
          <w:p w14:paraId="42C6CF56">
            <w:pPr>
              <w:pStyle w:val="10"/>
              <w:rPr>
                <w:color w:val="auto"/>
                <w:u w:val="none" w:color="auto"/>
              </w:rPr>
            </w:pPr>
          </w:p>
        </w:tc>
      </w:tr>
      <w:tr w14:paraId="514C3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jc w:val="center"/>
        </w:trPr>
        <w:tc>
          <w:tcPr>
            <w:tcW w:w="814" w:type="dxa"/>
            <w:textDirection w:val="tbRlV"/>
            <w:vAlign w:val="top"/>
          </w:tcPr>
          <w:p w14:paraId="52D18C26">
            <w:pPr>
              <w:spacing w:before="298" w:line="202" w:lineRule="auto"/>
              <w:ind w:left="156"/>
              <w:rPr>
                <w:rFonts w:ascii="宋体" w:hAnsi="宋体" w:eastAsia="宋体" w:cs="宋体"/>
                <w:color w:val="auto"/>
                <w:sz w:val="24"/>
                <w:szCs w:val="24"/>
                <w:u w:val="none" w:color="auto"/>
              </w:rPr>
            </w:pPr>
            <w:r>
              <w:rPr>
                <w:rFonts w:ascii="宋体" w:hAnsi="宋体" w:eastAsia="宋体" w:cs="宋体"/>
                <w:color w:val="auto"/>
                <w:sz w:val="24"/>
                <w:szCs w:val="24"/>
                <w:u w:val="none" w:color="auto"/>
              </w:rPr>
              <w:t>合</w:t>
            </w:r>
            <w:r>
              <w:rPr>
                <w:rFonts w:ascii="宋体" w:hAnsi="宋体" w:eastAsia="宋体" w:cs="宋体"/>
                <w:color w:val="auto"/>
                <w:spacing w:val="9"/>
                <w:sz w:val="24"/>
                <w:szCs w:val="24"/>
                <w:u w:val="none" w:color="auto"/>
              </w:rPr>
              <w:t xml:space="preserve">  </w:t>
            </w:r>
            <w:r>
              <w:rPr>
                <w:rFonts w:ascii="宋体" w:hAnsi="宋体" w:eastAsia="宋体" w:cs="宋体"/>
                <w:color w:val="auto"/>
                <w:sz w:val="24"/>
                <w:szCs w:val="24"/>
                <w:u w:val="none" w:color="auto"/>
              </w:rPr>
              <w:t>计</w:t>
            </w:r>
          </w:p>
        </w:tc>
        <w:tc>
          <w:tcPr>
            <w:tcW w:w="1608" w:type="dxa"/>
            <w:vAlign w:val="top"/>
          </w:tcPr>
          <w:p w14:paraId="0C2D1F8B">
            <w:pPr>
              <w:pStyle w:val="10"/>
              <w:rPr>
                <w:color w:val="auto"/>
                <w:u w:val="none" w:color="auto"/>
              </w:rPr>
            </w:pPr>
          </w:p>
        </w:tc>
        <w:tc>
          <w:tcPr>
            <w:tcW w:w="1728" w:type="dxa"/>
            <w:vAlign w:val="top"/>
          </w:tcPr>
          <w:p w14:paraId="3303FB1E">
            <w:pPr>
              <w:pStyle w:val="10"/>
              <w:rPr>
                <w:color w:val="auto"/>
                <w:u w:val="none" w:color="auto"/>
              </w:rPr>
            </w:pPr>
          </w:p>
        </w:tc>
        <w:tc>
          <w:tcPr>
            <w:tcW w:w="1818" w:type="dxa"/>
            <w:vAlign w:val="top"/>
          </w:tcPr>
          <w:p w14:paraId="78790487">
            <w:pPr>
              <w:pStyle w:val="10"/>
              <w:rPr>
                <w:color w:val="auto"/>
                <w:u w:val="none" w:color="auto"/>
              </w:rPr>
            </w:pPr>
          </w:p>
        </w:tc>
        <w:tc>
          <w:tcPr>
            <w:tcW w:w="1139" w:type="dxa"/>
            <w:vAlign w:val="top"/>
          </w:tcPr>
          <w:p w14:paraId="5AF0363F">
            <w:pPr>
              <w:pStyle w:val="10"/>
              <w:rPr>
                <w:color w:val="auto"/>
                <w:u w:val="none" w:color="auto"/>
              </w:rPr>
            </w:pPr>
          </w:p>
        </w:tc>
        <w:tc>
          <w:tcPr>
            <w:tcW w:w="1138" w:type="dxa"/>
            <w:vAlign w:val="top"/>
          </w:tcPr>
          <w:p w14:paraId="679BE7F5">
            <w:pPr>
              <w:pStyle w:val="10"/>
              <w:rPr>
                <w:color w:val="auto"/>
                <w:u w:val="none" w:color="auto"/>
              </w:rPr>
            </w:pPr>
          </w:p>
        </w:tc>
        <w:tc>
          <w:tcPr>
            <w:tcW w:w="1214" w:type="dxa"/>
            <w:vAlign w:val="top"/>
          </w:tcPr>
          <w:p w14:paraId="4320285B">
            <w:pPr>
              <w:pStyle w:val="10"/>
              <w:rPr>
                <w:color w:val="auto"/>
                <w:u w:val="none" w:color="auto"/>
              </w:rPr>
            </w:pPr>
          </w:p>
        </w:tc>
      </w:tr>
    </w:tbl>
    <w:p w14:paraId="13466C6A">
      <w:pPr>
        <w:spacing w:before="82" w:line="219" w:lineRule="auto"/>
        <w:ind w:left="95"/>
        <w:rPr>
          <w:rFonts w:ascii="宋体" w:hAnsi="宋体" w:eastAsia="宋体" w:cs="宋体"/>
          <w:color w:val="auto"/>
          <w:sz w:val="21"/>
          <w:szCs w:val="21"/>
          <w:u w:val="none" w:color="auto"/>
        </w:rPr>
      </w:pPr>
      <w:r>
        <w:rPr>
          <w:rFonts w:ascii="宋体" w:hAnsi="宋体" w:eastAsia="宋体" w:cs="宋体"/>
          <w:color w:val="auto"/>
          <w:sz w:val="21"/>
          <w:szCs w:val="21"/>
          <w:u w:val="none" w:color="auto"/>
        </w:rPr>
        <w:t>注：在填写时，如本表格不适合代理机构的实际情况，可根据本表格式</w:t>
      </w:r>
      <w:r>
        <w:rPr>
          <w:rFonts w:ascii="宋体" w:hAnsi="宋体" w:eastAsia="宋体" w:cs="宋体"/>
          <w:color w:val="auto"/>
          <w:spacing w:val="-1"/>
          <w:sz w:val="21"/>
          <w:szCs w:val="21"/>
          <w:u w:val="none" w:color="auto"/>
        </w:rPr>
        <w:t>自行制表填写。</w:t>
      </w:r>
    </w:p>
    <w:p w14:paraId="085E080B">
      <w:pPr>
        <w:pStyle w:val="3"/>
        <w:spacing w:line="268" w:lineRule="auto"/>
        <w:rPr>
          <w:color w:val="auto"/>
          <w:u w:val="none" w:color="auto"/>
        </w:rPr>
      </w:pPr>
    </w:p>
    <w:p w14:paraId="199856DB">
      <w:pPr>
        <w:pStyle w:val="3"/>
        <w:spacing w:line="268" w:lineRule="auto"/>
        <w:rPr>
          <w:color w:val="auto"/>
          <w:u w:val="none" w:color="auto"/>
        </w:rPr>
      </w:pPr>
    </w:p>
    <w:p w14:paraId="38EF862E">
      <w:pPr>
        <w:pStyle w:val="3"/>
        <w:spacing w:line="269" w:lineRule="auto"/>
        <w:rPr>
          <w:color w:val="auto"/>
          <w:u w:val="none" w:color="auto"/>
        </w:rPr>
      </w:pPr>
    </w:p>
    <w:p w14:paraId="7ABA3121">
      <w:pPr>
        <w:pStyle w:val="3"/>
        <w:spacing w:line="269" w:lineRule="auto"/>
        <w:rPr>
          <w:color w:val="auto"/>
          <w:u w:val="none" w:color="auto"/>
        </w:rPr>
      </w:pPr>
    </w:p>
    <w:p w14:paraId="69C96D9D">
      <w:pPr>
        <w:pStyle w:val="3"/>
        <w:spacing w:line="269" w:lineRule="auto"/>
        <w:rPr>
          <w:color w:val="auto"/>
          <w:u w:val="none" w:color="auto"/>
        </w:rPr>
      </w:pPr>
    </w:p>
    <w:p w14:paraId="7666AB67">
      <w:pPr>
        <w:tabs>
          <w:tab w:val="left" w:pos="9174"/>
        </w:tabs>
        <w:spacing w:before="81" w:line="331" w:lineRule="auto"/>
        <w:ind w:left="3255" w:right="295"/>
        <w:jc w:val="both"/>
        <w:rPr>
          <w:rFonts w:ascii="宋体" w:hAnsi="宋体" w:eastAsia="宋体" w:cs="宋体"/>
          <w:color w:val="auto"/>
          <w:sz w:val="25"/>
          <w:szCs w:val="25"/>
          <w:u w:val="none" w:color="auto"/>
        </w:rPr>
      </w:pPr>
      <w:r>
        <w:rPr>
          <w:rFonts w:ascii="宋体" w:hAnsi="宋体" w:eastAsia="宋体" w:cs="宋体"/>
          <w:color w:val="auto"/>
          <w:spacing w:val="18"/>
          <w:sz w:val="25"/>
          <w:szCs w:val="25"/>
          <w:u w:val="none" w:color="auto"/>
        </w:rPr>
        <w:t>代理机构(公章):</w:t>
      </w:r>
      <w:r>
        <w:rPr>
          <w:rFonts w:ascii="宋体" w:hAnsi="宋体" w:eastAsia="宋体" w:cs="宋体"/>
          <w:color w:val="auto"/>
          <w:spacing w:val="-34"/>
          <w:sz w:val="25"/>
          <w:szCs w:val="25"/>
          <w:u w:val="none" w:color="auto"/>
        </w:rPr>
        <w:t xml:space="preserve"> </w:t>
      </w:r>
      <w:r>
        <w:rPr>
          <w:rFonts w:ascii="宋体" w:hAnsi="宋体" w:eastAsia="宋体" w:cs="宋体"/>
          <w:color w:val="auto"/>
          <w:sz w:val="25"/>
          <w:szCs w:val="25"/>
          <w:u w:val="none" w:color="auto"/>
        </w:rPr>
        <w:tab/>
      </w:r>
      <w:r>
        <w:rPr>
          <w:rFonts w:ascii="宋体" w:hAnsi="宋体" w:eastAsia="宋体" w:cs="宋体"/>
          <w:color w:val="auto"/>
          <w:sz w:val="25"/>
          <w:szCs w:val="25"/>
          <w:u w:val="none" w:color="auto"/>
        </w:rPr>
        <w:t xml:space="preserve"> </w:t>
      </w:r>
      <w:r>
        <w:rPr>
          <w:rFonts w:ascii="宋体" w:hAnsi="宋体" w:eastAsia="宋体" w:cs="宋体"/>
          <w:color w:val="auto"/>
          <w:spacing w:val="3"/>
          <w:sz w:val="25"/>
          <w:szCs w:val="25"/>
          <w:u w:val="none" w:color="auto"/>
        </w:rPr>
        <w:t xml:space="preserve">法定代表人或委托代理人(签字或盖章): </w:t>
      </w:r>
      <w:r>
        <w:rPr>
          <w:rFonts w:ascii="宋体" w:hAnsi="宋体" w:eastAsia="宋体" w:cs="宋体"/>
          <w:color w:val="auto"/>
          <w:sz w:val="25"/>
          <w:szCs w:val="25"/>
          <w:u w:val="none" w:color="auto"/>
        </w:rPr>
        <w:tab/>
      </w:r>
      <w:r>
        <w:rPr>
          <w:rFonts w:ascii="宋体" w:hAnsi="宋体" w:eastAsia="宋体" w:cs="宋体"/>
          <w:color w:val="auto"/>
          <w:sz w:val="25"/>
          <w:szCs w:val="25"/>
          <w:u w:val="none" w:color="auto"/>
        </w:rPr>
        <w:t xml:space="preserve"> </w:t>
      </w:r>
      <w:r>
        <w:rPr>
          <w:rFonts w:ascii="宋体" w:hAnsi="宋体" w:eastAsia="宋体" w:cs="宋体"/>
          <w:color w:val="auto"/>
          <w:spacing w:val="-4"/>
          <w:sz w:val="25"/>
          <w:szCs w:val="25"/>
          <w:u w:val="none" w:color="auto"/>
        </w:rPr>
        <w:t>日期：</w:t>
      </w:r>
      <w:r>
        <w:rPr>
          <w:rFonts w:ascii="宋体" w:hAnsi="宋体" w:eastAsia="宋体" w:cs="宋体"/>
          <w:color w:val="auto"/>
          <w:spacing w:val="22"/>
          <w:sz w:val="25"/>
          <w:szCs w:val="25"/>
          <w:u w:val="none" w:color="auto"/>
        </w:rPr>
        <w:t xml:space="preserve">  </w:t>
      </w:r>
      <w:r>
        <w:rPr>
          <w:rFonts w:ascii="宋体" w:hAnsi="宋体" w:eastAsia="宋体" w:cs="宋体"/>
          <w:color w:val="auto"/>
          <w:spacing w:val="-4"/>
          <w:sz w:val="25"/>
          <w:szCs w:val="25"/>
          <w:u w:val="none" w:color="auto"/>
        </w:rPr>
        <w:t>年   月</w:t>
      </w:r>
      <w:r>
        <w:rPr>
          <w:rFonts w:ascii="宋体" w:hAnsi="宋体" w:eastAsia="宋体" w:cs="宋体"/>
          <w:color w:val="auto"/>
          <w:spacing w:val="3"/>
          <w:sz w:val="25"/>
          <w:szCs w:val="25"/>
          <w:u w:val="none" w:color="auto"/>
        </w:rPr>
        <w:t xml:space="preserve">   </w:t>
      </w:r>
      <w:r>
        <w:rPr>
          <w:rFonts w:ascii="宋体" w:hAnsi="宋体" w:eastAsia="宋体" w:cs="宋体"/>
          <w:color w:val="auto"/>
          <w:spacing w:val="-4"/>
          <w:sz w:val="25"/>
          <w:szCs w:val="25"/>
          <w:u w:val="none" w:color="auto"/>
        </w:rPr>
        <w:t>日</w:t>
      </w:r>
    </w:p>
    <w:p w14:paraId="543A6891">
      <w:pPr>
        <w:spacing w:line="331" w:lineRule="auto"/>
        <w:rPr>
          <w:rFonts w:ascii="宋体" w:hAnsi="宋体" w:eastAsia="宋体" w:cs="宋体"/>
          <w:color w:val="auto"/>
          <w:sz w:val="25"/>
          <w:szCs w:val="25"/>
          <w:u w:val="none" w:color="auto"/>
        </w:rPr>
        <w:sectPr>
          <w:footerReference r:id="rId25" w:type="default"/>
          <w:pgSz w:w="11910" w:h="16850"/>
          <w:pgMar w:top="400" w:right="1074" w:bottom="1074" w:left="1365" w:header="0" w:footer="939" w:gutter="0"/>
          <w:pgNumType w:fmt="decimal"/>
          <w:cols w:space="720" w:num="1"/>
        </w:sectPr>
      </w:pPr>
    </w:p>
    <w:p w14:paraId="43FCBFFF">
      <w:pPr>
        <w:pStyle w:val="3"/>
        <w:spacing w:line="322" w:lineRule="auto"/>
        <w:rPr>
          <w:color w:val="auto"/>
          <w:u w:val="none" w:color="auto"/>
        </w:rPr>
      </w:pPr>
    </w:p>
    <w:p w14:paraId="46335AC5">
      <w:pPr>
        <w:pStyle w:val="3"/>
        <w:spacing w:line="323" w:lineRule="auto"/>
        <w:rPr>
          <w:color w:val="auto"/>
          <w:u w:val="none" w:color="auto"/>
        </w:rPr>
      </w:pPr>
    </w:p>
    <w:p w14:paraId="3CE00648">
      <w:pPr>
        <w:spacing w:line="21" w:lineRule="exact"/>
        <w:ind w:firstLine="1039"/>
        <w:rPr>
          <w:color w:val="auto"/>
          <w:u w:val="none" w:color="auto"/>
        </w:rPr>
      </w:pPr>
    </w:p>
    <w:p w14:paraId="78866C06">
      <w:pPr>
        <w:pStyle w:val="3"/>
        <w:spacing w:line="241" w:lineRule="auto"/>
        <w:rPr>
          <w:color w:val="auto"/>
          <w:u w:val="none" w:color="auto"/>
        </w:rPr>
      </w:pPr>
    </w:p>
    <w:p w14:paraId="49EC6DCA">
      <w:pPr>
        <w:pStyle w:val="3"/>
        <w:spacing w:line="241" w:lineRule="auto"/>
        <w:rPr>
          <w:color w:val="auto"/>
          <w:u w:val="none" w:color="auto"/>
        </w:rPr>
      </w:pPr>
    </w:p>
    <w:p w14:paraId="1553C356">
      <w:pPr>
        <w:pStyle w:val="3"/>
        <w:spacing w:line="241" w:lineRule="auto"/>
        <w:rPr>
          <w:color w:val="auto"/>
          <w:u w:val="none" w:color="auto"/>
        </w:rPr>
      </w:pPr>
    </w:p>
    <w:p w14:paraId="5EEE8056">
      <w:pPr>
        <w:pStyle w:val="3"/>
        <w:spacing w:line="242" w:lineRule="auto"/>
        <w:rPr>
          <w:color w:val="auto"/>
          <w:u w:val="none" w:color="auto"/>
        </w:rPr>
      </w:pPr>
    </w:p>
    <w:p w14:paraId="04811C6B">
      <w:pPr>
        <w:spacing w:before="98" w:line="220" w:lineRule="auto"/>
        <w:ind w:left="4544"/>
        <w:rPr>
          <w:rFonts w:ascii="宋体" w:hAnsi="宋体" w:eastAsia="宋体" w:cs="宋体"/>
          <w:color w:val="auto"/>
          <w:sz w:val="30"/>
          <w:szCs w:val="30"/>
          <w:u w:val="none" w:color="auto"/>
        </w:rPr>
      </w:pPr>
      <w:r>
        <w:rPr>
          <w:color w:val="auto"/>
          <w:u w:val="none" w:color="auto"/>
        </w:rPr>
        <w:pict>
          <v:shape id="_x0000_s1026" o:spid="_x0000_s1026" o:spt="202" type="#_x0000_t202" style="position:absolute;left:0pt;margin-left:-1pt;margin-top:129.2pt;height:8.6pt;width:7.3pt;z-index:251661312;mso-width-relative:page;mso-height-relative:page;" filled="f" stroked="f" coordsize="21600,21600">
            <v:path/>
            <v:fill on="f" focussize="0,0"/>
            <v:stroke on="f"/>
            <v:imagedata o:title=""/>
            <o:lock v:ext="edit" aspectratio="f"/>
            <v:textbox inset="0mm,0mm,0mm,0mm">
              <w:txbxContent>
                <w:p w14:paraId="0280DF2A">
                  <w:pPr>
                    <w:spacing w:before="19" w:line="221" w:lineRule="auto"/>
                    <w:ind w:left="20"/>
                    <w:rPr>
                      <w:rFonts w:ascii="宋体" w:hAnsi="宋体" w:eastAsia="宋体" w:cs="宋体"/>
                      <w:sz w:val="11"/>
                      <w:szCs w:val="11"/>
                    </w:rPr>
                  </w:pPr>
                  <w:r>
                    <w:rPr>
                      <w:rFonts w:ascii="宋体" w:hAnsi="宋体" w:eastAsia="宋体" w:cs="宋体"/>
                      <w:sz w:val="11"/>
                      <w:szCs w:val="11"/>
                    </w:rPr>
                    <w:t>计</w:t>
                  </w:r>
                </w:p>
              </w:txbxContent>
            </v:textbox>
          </v:shape>
        </w:pict>
      </w:r>
      <w:r>
        <w:rPr>
          <w:rFonts w:ascii="宋体" w:hAnsi="宋体" w:eastAsia="宋体" w:cs="宋体"/>
          <w:b/>
          <w:bCs/>
          <w:color w:val="auto"/>
          <w:spacing w:val="-5"/>
          <w:sz w:val="30"/>
          <w:szCs w:val="30"/>
          <w:u w:val="none" w:color="auto"/>
        </w:rPr>
        <w:t>人员配置情况表</w:t>
      </w:r>
    </w:p>
    <w:p w14:paraId="511B3380">
      <w:pPr>
        <w:spacing w:line="118" w:lineRule="exact"/>
        <w:rPr>
          <w:color w:val="auto"/>
          <w:u w:val="none" w:color="auto"/>
        </w:rPr>
      </w:pPr>
    </w:p>
    <w:tbl>
      <w:tblPr>
        <w:tblStyle w:val="9"/>
        <w:tblW w:w="96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
        <w:gridCol w:w="879"/>
        <w:gridCol w:w="889"/>
        <w:gridCol w:w="819"/>
        <w:gridCol w:w="1588"/>
        <w:gridCol w:w="2477"/>
        <w:gridCol w:w="1269"/>
        <w:gridCol w:w="1284"/>
      </w:tblGrid>
      <w:tr w14:paraId="57258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jc w:val="center"/>
        </w:trPr>
        <w:tc>
          <w:tcPr>
            <w:tcW w:w="464" w:type="dxa"/>
            <w:textDirection w:val="tbRlV"/>
            <w:vAlign w:val="top"/>
          </w:tcPr>
          <w:p w14:paraId="644A3B0F">
            <w:pPr>
              <w:spacing w:before="161" w:line="199" w:lineRule="auto"/>
              <w:ind w:left="154"/>
              <w:rPr>
                <w:rFonts w:ascii="宋体" w:hAnsi="宋体" w:eastAsia="宋体" w:cs="宋体"/>
                <w:color w:val="auto"/>
                <w:sz w:val="21"/>
                <w:szCs w:val="21"/>
                <w:u w:val="none" w:color="auto"/>
              </w:rPr>
            </w:pPr>
            <w:r>
              <w:rPr>
                <w:rFonts w:ascii="宋体" w:hAnsi="宋体" w:eastAsia="宋体" w:cs="宋体"/>
                <w:color w:val="auto"/>
                <w:sz w:val="21"/>
                <w:szCs w:val="21"/>
                <w:u w:val="none" w:color="auto"/>
              </w:rPr>
              <w:t>序</w:t>
            </w:r>
            <w:r>
              <w:rPr>
                <w:rFonts w:ascii="宋体" w:hAnsi="宋体" w:eastAsia="宋体" w:cs="宋体"/>
                <w:color w:val="auto"/>
                <w:spacing w:val="43"/>
                <w:sz w:val="21"/>
                <w:szCs w:val="21"/>
                <w:u w:val="none" w:color="auto"/>
              </w:rPr>
              <w:t xml:space="preserve">  </w:t>
            </w:r>
            <w:r>
              <w:rPr>
                <w:rFonts w:ascii="宋体" w:hAnsi="宋体" w:eastAsia="宋体" w:cs="宋体"/>
                <w:color w:val="auto"/>
                <w:sz w:val="21"/>
                <w:szCs w:val="21"/>
                <w:u w:val="none" w:color="auto"/>
              </w:rPr>
              <w:t>号</w:t>
            </w:r>
          </w:p>
        </w:tc>
        <w:tc>
          <w:tcPr>
            <w:tcW w:w="879" w:type="dxa"/>
            <w:vAlign w:val="top"/>
          </w:tcPr>
          <w:p w14:paraId="57CB3ED7">
            <w:pPr>
              <w:pStyle w:val="10"/>
              <w:spacing w:line="343" w:lineRule="auto"/>
              <w:rPr>
                <w:color w:val="auto"/>
                <w:u w:val="none" w:color="auto"/>
              </w:rPr>
            </w:pPr>
          </w:p>
          <w:p w14:paraId="554E20D2">
            <w:pPr>
              <w:spacing w:before="68" w:line="219" w:lineRule="auto"/>
              <w:ind w:left="231"/>
              <w:rPr>
                <w:rFonts w:ascii="宋体" w:hAnsi="宋体" w:eastAsia="宋体" w:cs="宋体"/>
                <w:color w:val="auto"/>
                <w:sz w:val="21"/>
                <w:szCs w:val="21"/>
                <w:u w:val="none" w:color="auto"/>
              </w:rPr>
            </w:pPr>
            <w:r>
              <w:rPr>
                <w:rFonts w:ascii="宋体" w:hAnsi="宋体" w:eastAsia="宋体" w:cs="宋体"/>
                <w:color w:val="auto"/>
                <w:spacing w:val="13"/>
                <w:sz w:val="21"/>
                <w:szCs w:val="21"/>
                <w:u w:val="none" w:color="auto"/>
              </w:rPr>
              <w:t>姓名</w:t>
            </w:r>
          </w:p>
        </w:tc>
        <w:tc>
          <w:tcPr>
            <w:tcW w:w="889" w:type="dxa"/>
            <w:vAlign w:val="top"/>
          </w:tcPr>
          <w:p w14:paraId="5C92FAA2">
            <w:pPr>
              <w:pStyle w:val="10"/>
              <w:spacing w:line="343" w:lineRule="auto"/>
              <w:rPr>
                <w:color w:val="auto"/>
                <w:u w:val="none" w:color="auto"/>
              </w:rPr>
            </w:pPr>
          </w:p>
          <w:p w14:paraId="5CB60867">
            <w:pPr>
              <w:spacing w:before="68" w:line="219" w:lineRule="auto"/>
              <w:ind w:left="241"/>
              <w:rPr>
                <w:rFonts w:ascii="宋体" w:hAnsi="宋体" w:eastAsia="宋体" w:cs="宋体"/>
                <w:color w:val="auto"/>
                <w:sz w:val="21"/>
                <w:szCs w:val="21"/>
                <w:u w:val="none" w:color="auto"/>
              </w:rPr>
            </w:pPr>
            <w:r>
              <w:rPr>
                <w:rFonts w:ascii="宋体" w:hAnsi="宋体" w:eastAsia="宋体" w:cs="宋体"/>
                <w:color w:val="auto"/>
                <w:spacing w:val="-3"/>
                <w:sz w:val="21"/>
                <w:szCs w:val="21"/>
                <w:u w:val="none" w:color="auto"/>
              </w:rPr>
              <w:t>年龄</w:t>
            </w:r>
          </w:p>
        </w:tc>
        <w:tc>
          <w:tcPr>
            <w:tcW w:w="819" w:type="dxa"/>
            <w:vAlign w:val="top"/>
          </w:tcPr>
          <w:p w14:paraId="22041091">
            <w:pPr>
              <w:pStyle w:val="10"/>
              <w:spacing w:line="344" w:lineRule="auto"/>
              <w:rPr>
                <w:color w:val="auto"/>
                <w:u w:val="none" w:color="auto"/>
              </w:rPr>
            </w:pPr>
          </w:p>
          <w:p w14:paraId="579C1CE9">
            <w:pPr>
              <w:spacing w:before="68" w:line="221" w:lineRule="auto"/>
              <w:ind w:left="203"/>
              <w:rPr>
                <w:rFonts w:ascii="宋体" w:hAnsi="宋体" w:eastAsia="宋体" w:cs="宋体"/>
                <w:color w:val="auto"/>
                <w:sz w:val="21"/>
                <w:szCs w:val="21"/>
                <w:u w:val="none" w:color="auto"/>
              </w:rPr>
            </w:pPr>
            <w:r>
              <w:rPr>
                <w:rFonts w:ascii="宋体" w:hAnsi="宋体" w:eastAsia="宋体" w:cs="宋体"/>
                <w:color w:val="auto"/>
                <w:spacing w:val="6"/>
                <w:sz w:val="21"/>
                <w:szCs w:val="21"/>
                <w:u w:val="none" w:color="auto"/>
              </w:rPr>
              <w:t>学历</w:t>
            </w:r>
          </w:p>
        </w:tc>
        <w:tc>
          <w:tcPr>
            <w:tcW w:w="1588" w:type="dxa"/>
            <w:vAlign w:val="top"/>
          </w:tcPr>
          <w:p w14:paraId="6F360FF5">
            <w:pPr>
              <w:pStyle w:val="10"/>
              <w:spacing w:line="346" w:lineRule="auto"/>
              <w:rPr>
                <w:color w:val="auto"/>
                <w:u w:val="none" w:color="auto"/>
              </w:rPr>
            </w:pPr>
          </w:p>
          <w:p w14:paraId="00502A93">
            <w:pPr>
              <w:spacing w:before="68" w:line="221" w:lineRule="auto"/>
              <w:ind w:left="584"/>
              <w:rPr>
                <w:rFonts w:ascii="宋体" w:hAnsi="宋体" w:eastAsia="宋体" w:cs="宋体"/>
                <w:color w:val="auto"/>
                <w:sz w:val="21"/>
                <w:szCs w:val="21"/>
                <w:u w:val="none" w:color="auto"/>
              </w:rPr>
            </w:pPr>
            <w:r>
              <w:rPr>
                <w:rFonts w:ascii="宋体" w:hAnsi="宋体" w:eastAsia="宋体" w:cs="宋体"/>
                <w:color w:val="auto"/>
                <w:spacing w:val="-3"/>
                <w:sz w:val="21"/>
                <w:szCs w:val="21"/>
                <w:u w:val="none" w:color="auto"/>
              </w:rPr>
              <w:t>职称</w:t>
            </w:r>
          </w:p>
        </w:tc>
        <w:tc>
          <w:tcPr>
            <w:tcW w:w="2477" w:type="dxa"/>
            <w:vAlign w:val="top"/>
          </w:tcPr>
          <w:p w14:paraId="15D38F24">
            <w:pPr>
              <w:pStyle w:val="10"/>
              <w:spacing w:line="341" w:lineRule="auto"/>
              <w:rPr>
                <w:color w:val="auto"/>
                <w:u w:val="none" w:color="auto"/>
              </w:rPr>
            </w:pPr>
          </w:p>
          <w:p w14:paraId="11F69D0B">
            <w:pPr>
              <w:spacing w:before="69" w:line="219" w:lineRule="auto"/>
              <w:ind w:left="506"/>
              <w:rPr>
                <w:rFonts w:ascii="宋体" w:hAnsi="宋体" w:eastAsia="宋体" w:cs="宋体"/>
                <w:color w:val="auto"/>
                <w:sz w:val="21"/>
                <w:szCs w:val="21"/>
                <w:u w:val="none" w:color="auto"/>
              </w:rPr>
            </w:pPr>
            <w:r>
              <w:rPr>
                <w:rFonts w:ascii="宋体" w:hAnsi="宋体" w:eastAsia="宋体" w:cs="宋体"/>
                <w:color w:val="auto"/>
                <w:spacing w:val="1"/>
                <w:sz w:val="21"/>
                <w:szCs w:val="21"/>
                <w:u w:val="none" w:color="auto"/>
              </w:rPr>
              <w:t>持何种资格证书</w:t>
            </w:r>
          </w:p>
        </w:tc>
        <w:tc>
          <w:tcPr>
            <w:tcW w:w="1269" w:type="dxa"/>
            <w:vAlign w:val="top"/>
          </w:tcPr>
          <w:p w14:paraId="7D6FDB38">
            <w:pPr>
              <w:spacing w:before="172" w:line="374" w:lineRule="auto"/>
              <w:ind w:left="418" w:right="86" w:hanging="310"/>
              <w:rPr>
                <w:rFonts w:ascii="宋体" w:hAnsi="宋体" w:eastAsia="宋体" w:cs="宋体"/>
                <w:color w:val="auto"/>
                <w:sz w:val="21"/>
                <w:szCs w:val="21"/>
                <w:u w:val="none" w:color="auto"/>
              </w:rPr>
            </w:pPr>
            <w:r>
              <w:rPr>
                <w:rFonts w:ascii="宋体" w:hAnsi="宋体" w:eastAsia="宋体" w:cs="宋体"/>
                <w:color w:val="auto"/>
                <w:spacing w:val="2"/>
                <w:sz w:val="21"/>
                <w:szCs w:val="21"/>
                <w:u w:val="none" w:color="auto"/>
              </w:rPr>
              <w:t xml:space="preserve">从事本工作 </w:t>
            </w:r>
            <w:r>
              <w:rPr>
                <w:rFonts w:ascii="宋体" w:hAnsi="宋体" w:eastAsia="宋体" w:cs="宋体"/>
                <w:color w:val="auto"/>
                <w:spacing w:val="10"/>
                <w:sz w:val="21"/>
                <w:szCs w:val="21"/>
                <w:u w:val="none" w:color="auto"/>
              </w:rPr>
              <w:t>时间</w:t>
            </w:r>
          </w:p>
        </w:tc>
        <w:tc>
          <w:tcPr>
            <w:tcW w:w="1284" w:type="dxa"/>
            <w:vAlign w:val="top"/>
          </w:tcPr>
          <w:p w14:paraId="342D61AE">
            <w:pPr>
              <w:pStyle w:val="10"/>
              <w:spacing w:line="344" w:lineRule="auto"/>
              <w:rPr>
                <w:color w:val="auto"/>
                <w:u w:val="none" w:color="auto"/>
              </w:rPr>
            </w:pPr>
          </w:p>
          <w:p w14:paraId="4FFBEBB3">
            <w:pPr>
              <w:spacing w:before="68" w:line="221" w:lineRule="auto"/>
              <w:ind w:left="449"/>
              <w:rPr>
                <w:rFonts w:ascii="宋体" w:hAnsi="宋体" w:eastAsia="宋体" w:cs="宋体"/>
                <w:color w:val="auto"/>
                <w:sz w:val="21"/>
                <w:szCs w:val="21"/>
                <w:u w:val="none" w:color="auto"/>
              </w:rPr>
            </w:pPr>
            <w:r>
              <w:rPr>
                <w:rFonts w:ascii="宋体" w:hAnsi="宋体" w:eastAsia="宋体" w:cs="宋体"/>
                <w:color w:val="auto"/>
                <w:spacing w:val="5"/>
                <w:sz w:val="21"/>
                <w:szCs w:val="21"/>
                <w:u w:val="none" w:color="auto"/>
              </w:rPr>
              <w:t>备注</w:t>
            </w:r>
          </w:p>
        </w:tc>
      </w:tr>
      <w:tr w14:paraId="1D429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464" w:type="dxa"/>
            <w:vAlign w:val="top"/>
          </w:tcPr>
          <w:p w14:paraId="7D97535E">
            <w:pPr>
              <w:pStyle w:val="10"/>
              <w:rPr>
                <w:color w:val="auto"/>
                <w:u w:val="none" w:color="auto"/>
              </w:rPr>
            </w:pPr>
          </w:p>
        </w:tc>
        <w:tc>
          <w:tcPr>
            <w:tcW w:w="879" w:type="dxa"/>
            <w:vAlign w:val="top"/>
          </w:tcPr>
          <w:p w14:paraId="21177760">
            <w:pPr>
              <w:pStyle w:val="10"/>
              <w:rPr>
                <w:color w:val="auto"/>
                <w:u w:val="none" w:color="auto"/>
              </w:rPr>
            </w:pPr>
          </w:p>
        </w:tc>
        <w:tc>
          <w:tcPr>
            <w:tcW w:w="889" w:type="dxa"/>
            <w:vAlign w:val="top"/>
          </w:tcPr>
          <w:p w14:paraId="72DD7ED3">
            <w:pPr>
              <w:pStyle w:val="10"/>
              <w:rPr>
                <w:color w:val="auto"/>
                <w:u w:val="none" w:color="auto"/>
              </w:rPr>
            </w:pPr>
          </w:p>
        </w:tc>
        <w:tc>
          <w:tcPr>
            <w:tcW w:w="819" w:type="dxa"/>
            <w:vAlign w:val="top"/>
          </w:tcPr>
          <w:p w14:paraId="489CC077">
            <w:pPr>
              <w:pStyle w:val="10"/>
              <w:rPr>
                <w:color w:val="auto"/>
                <w:u w:val="none" w:color="auto"/>
              </w:rPr>
            </w:pPr>
          </w:p>
        </w:tc>
        <w:tc>
          <w:tcPr>
            <w:tcW w:w="1588" w:type="dxa"/>
            <w:vAlign w:val="top"/>
          </w:tcPr>
          <w:p w14:paraId="62992E73">
            <w:pPr>
              <w:pStyle w:val="10"/>
              <w:rPr>
                <w:color w:val="auto"/>
                <w:u w:val="none" w:color="auto"/>
              </w:rPr>
            </w:pPr>
          </w:p>
        </w:tc>
        <w:tc>
          <w:tcPr>
            <w:tcW w:w="2477" w:type="dxa"/>
            <w:vAlign w:val="top"/>
          </w:tcPr>
          <w:p w14:paraId="2B0514C7">
            <w:pPr>
              <w:pStyle w:val="10"/>
              <w:rPr>
                <w:color w:val="auto"/>
                <w:u w:val="none" w:color="auto"/>
              </w:rPr>
            </w:pPr>
          </w:p>
        </w:tc>
        <w:tc>
          <w:tcPr>
            <w:tcW w:w="1269" w:type="dxa"/>
            <w:vAlign w:val="top"/>
          </w:tcPr>
          <w:p w14:paraId="4D85E49A">
            <w:pPr>
              <w:pStyle w:val="10"/>
              <w:rPr>
                <w:color w:val="auto"/>
                <w:u w:val="none" w:color="auto"/>
              </w:rPr>
            </w:pPr>
          </w:p>
        </w:tc>
        <w:tc>
          <w:tcPr>
            <w:tcW w:w="1284" w:type="dxa"/>
            <w:vAlign w:val="top"/>
          </w:tcPr>
          <w:p w14:paraId="25300346">
            <w:pPr>
              <w:pStyle w:val="10"/>
              <w:rPr>
                <w:color w:val="auto"/>
                <w:u w:val="none" w:color="auto"/>
              </w:rPr>
            </w:pPr>
          </w:p>
        </w:tc>
      </w:tr>
      <w:tr w14:paraId="4BED1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464" w:type="dxa"/>
            <w:vAlign w:val="top"/>
          </w:tcPr>
          <w:p w14:paraId="0D83DE7E">
            <w:pPr>
              <w:pStyle w:val="10"/>
              <w:rPr>
                <w:color w:val="auto"/>
                <w:u w:val="none" w:color="auto"/>
              </w:rPr>
            </w:pPr>
          </w:p>
        </w:tc>
        <w:tc>
          <w:tcPr>
            <w:tcW w:w="879" w:type="dxa"/>
            <w:vAlign w:val="top"/>
          </w:tcPr>
          <w:p w14:paraId="6EC8DB55">
            <w:pPr>
              <w:pStyle w:val="10"/>
              <w:rPr>
                <w:color w:val="auto"/>
                <w:u w:val="none" w:color="auto"/>
              </w:rPr>
            </w:pPr>
          </w:p>
        </w:tc>
        <w:tc>
          <w:tcPr>
            <w:tcW w:w="889" w:type="dxa"/>
            <w:vAlign w:val="top"/>
          </w:tcPr>
          <w:p w14:paraId="0625E3E8">
            <w:pPr>
              <w:pStyle w:val="10"/>
              <w:rPr>
                <w:color w:val="auto"/>
                <w:u w:val="none" w:color="auto"/>
              </w:rPr>
            </w:pPr>
          </w:p>
        </w:tc>
        <w:tc>
          <w:tcPr>
            <w:tcW w:w="819" w:type="dxa"/>
            <w:vAlign w:val="top"/>
          </w:tcPr>
          <w:p w14:paraId="76C193CE">
            <w:pPr>
              <w:pStyle w:val="10"/>
              <w:rPr>
                <w:color w:val="auto"/>
                <w:u w:val="none" w:color="auto"/>
              </w:rPr>
            </w:pPr>
          </w:p>
        </w:tc>
        <w:tc>
          <w:tcPr>
            <w:tcW w:w="1588" w:type="dxa"/>
            <w:vAlign w:val="top"/>
          </w:tcPr>
          <w:p w14:paraId="6D22BFBC">
            <w:pPr>
              <w:pStyle w:val="10"/>
              <w:rPr>
                <w:color w:val="auto"/>
                <w:u w:val="none" w:color="auto"/>
              </w:rPr>
            </w:pPr>
          </w:p>
        </w:tc>
        <w:tc>
          <w:tcPr>
            <w:tcW w:w="2477" w:type="dxa"/>
            <w:vAlign w:val="top"/>
          </w:tcPr>
          <w:p w14:paraId="5C63AD14">
            <w:pPr>
              <w:pStyle w:val="10"/>
              <w:rPr>
                <w:color w:val="auto"/>
                <w:u w:val="none" w:color="auto"/>
              </w:rPr>
            </w:pPr>
          </w:p>
        </w:tc>
        <w:tc>
          <w:tcPr>
            <w:tcW w:w="1269" w:type="dxa"/>
            <w:vAlign w:val="top"/>
          </w:tcPr>
          <w:p w14:paraId="298EC4FC">
            <w:pPr>
              <w:pStyle w:val="10"/>
              <w:rPr>
                <w:color w:val="auto"/>
                <w:u w:val="none" w:color="auto"/>
              </w:rPr>
            </w:pPr>
          </w:p>
        </w:tc>
        <w:tc>
          <w:tcPr>
            <w:tcW w:w="1284" w:type="dxa"/>
            <w:vAlign w:val="top"/>
          </w:tcPr>
          <w:p w14:paraId="010A2142">
            <w:pPr>
              <w:pStyle w:val="10"/>
              <w:rPr>
                <w:color w:val="auto"/>
                <w:u w:val="none" w:color="auto"/>
              </w:rPr>
            </w:pPr>
          </w:p>
        </w:tc>
      </w:tr>
      <w:tr w14:paraId="55E2A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464" w:type="dxa"/>
            <w:vAlign w:val="top"/>
          </w:tcPr>
          <w:p w14:paraId="1B141A23">
            <w:pPr>
              <w:pStyle w:val="10"/>
              <w:rPr>
                <w:color w:val="auto"/>
                <w:u w:val="none" w:color="auto"/>
              </w:rPr>
            </w:pPr>
          </w:p>
        </w:tc>
        <w:tc>
          <w:tcPr>
            <w:tcW w:w="879" w:type="dxa"/>
            <w:vAlign w:val="top"/>
          </w:tcPr>
          <w:p w14:paraId="0B45FEB9">
            <w:pPr>
              <w:pStyle w:val="10"/>
              <w:rPr>
                <w:color w:val="auto"/>
                <w:u w:val="none" w:color="auto"/>
              </w:rPr>
            </w:pPr>
          </w:p>
        </w:tc>
        <w:tc>
          <w:tcPr>
            <w:tcW w:w="889" w:type="dxa"/>
            <w:vAlign w:val="top"/>
          </w:tcPr>
          <w:p w14:paraId="0BA6BDB9">
            <w:pPr>
              <w:pStyle w:val="10"/>
              <w:rPr>
                <w:color w:val="auto"/>
                <w:u w:val="none" w:color="auto"/>
              </w:rPr>
            </w:pPr>
          </w:p>
        </w:tc>
        <w:tc>
          <w:tcPr>
            <w:tcW w:w="819" w:type="dxa"/>
            <w:vAlign w:val="top"/>
          </w:tcPr>
          <w:p w14:paraId="3FB47BA9">
            <w:pPr>
              <w:pStyle w:val="10"/>
              <w:rPr>
                <w:color w:val="auto"/>
                <w:u w:val="none" w:color="auto"/>
              </w:rPr>
            </w:pPr>
          </w:p>
        </w:tc>
        <w:tc>
          <w:tcPr>
            <w:tcW w:w="1588" w:type="dxa"/>
            <w:vAlign w:val="top"/>
          </w:tcPr>
          <w:p w14:paraId="017DE241">
            <w:pPr>
              <w:pStyle w:val="10"/>
              <w:rPr>
                <w:color w:val="auto"/>
                <w:u w:val="none" w:color="auto"/>
              </w:rPr>
            </w:pPr>
          </w:p>
        </w:tc>
        <w:tc>
          <w:tcPr>
            <w:tcW w:w="2477" w:type="dxa"/>
            <w:vAlign w:val="top"/>
          </w:tcPr>
          <w:p w14:paraId="291AF982">
            <w:pPr>
              <w:pStyle w:val="10"/>
              <w:rPr>
                <w:color w:val="auto"/>
                <w:u w:val="none" w:color="auto"/>
              </w:rPr>
            </w:pPr>
          </w:p>
        </w:tc>
        <w:tc>
          <w:tcPr>
            <w:tcW w:w="1269" w:type="dxa"/>
            <w:vAlign w:val="top"/>
          </w:tcPr>
          <w:p w14:paraId="7916E948">
            <w:pPr>
              <w:pStyle w:val="10"/>
              <w:rPr>
                <w:color w:val="auto"/>
                <w:u w:val="none" w:color="auto"/>
              </w:rPr>
            </w:pPr>
          </w:p>
        </w:tc>
        <w:tc>
          <w:tcPr>
            <w:tcW w:w="1284" w:type="dxa"/>
            <w:vAlign w:val="top"/>
          </w:tcPr>
          <w:p w14:paraId="172B757F">
            <w:pPr>
              <w:pStyle w:val="10"/>
              <w:rPr>
                <w:color w:val="auto"/>
                <w:u w:val="none" w:color="auto"/>
              </w:rPr>
            </w:pPr>
          </w:p>
        </w:tc>
      </w:tr>
      <w:tr w14:paraId="047CB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464" w:type="dxa"/>
            <w:vAlign w:val="top"/>
          </w:tcPr>
          <w:p w14:paraId="2B0A6437">
            <w:pPr>
              <w:pStyle w:val="10"/>
              <w:rPr>
                <w:color w:val="auto"/>
                <w:u w:val="none" w:color="auto"/>
              </w:rPr>
            </w:pPr>
          </w:p>
        </w:tc>
        <w:tc>
          <w:tcPr>
            <w:tcW w:w="879" w:type="dxa"/>
            <w:vAlign w:val="top"/>
          </w:tcPr>
          <w:p w14:paraId="45E3CCF8">
            <w:pPr>
              <w:pStyle w:val="10"/>
              <w:rPr>
                <w:color w:val="auto"/>
                <w:u w:val="none" w:color="auto"/>
              </w:rPr>
            </w:pPr>
          </w:p>
        </w:tc>
        <w:tc>
          <w:tcPr>
            <w:tcW w:w="889" w:type="dxa"/>
            <w:vAlign w:val="top"/>
          </w:tcPr>
          <w:p w14:paraId="4D4A4072">
            <w:pPr>
              <w:pStyle w:val="10"/>
              <w:rPr>
                <w:color w:val="auto"/>
                <w:u w:val="none" w:color="auto"/>
              </w:rPr>
            </w:pPr>
          </w:p>
        </w:tc>
        <w:tc>
          <w:tcPr>
            <w:tcW w:w="819" w:type="dxa"/>
            <w:vAlign w:val="top"/>
          </w:tcPr>
          <w:p w14:paraId="418CCA64">
            <w:pPr>
              <w:pStyle w:val="10"/>
              <w:rPr>
                <w:color w:val="auto"/>
                <w:u w:val="none" w:color="auto"/>
              </w:rPr>
            </w:pPr>
          </w:p>
        </w:tc>
        <w:tc>
          <w:tcPr>
            <w:tcW w:w="1588" w:type="dxa"/>
            <w:vAlign w:val="top"/>
          </w:tcPr>
          <w:p w14:paraId="1EFACD6F">
            <w:pPr>
              <w:pStyle w:val="10"/>
              <w:rPr>
                <w:color w:val="auto"/>
                <w:u w:val="none" w:color="auto"/>
              </w:rPr>
            </w:pPr>
          </w:p>
        </w:tc>
        <w:tc>
          <w:tcPr>
            <w:tcW w:w="2477" w:type="dxa"/>
            <w:vAlign w:val="top"/>
          </w:tcPr>
          <w:p w14:paraId="198E5B92">
            <w:pPr>
              <w:pStyle w:val="10"/>
              <w:rPr>
                <w:color w:val="auto"/>
                <w:u w:val="none" w:color="auto"/>
              </w:rPr>
            </w:pPr>
          </w:p>
        </w:tc>
        <w:tc>
          <w:tcPr>
            <w:tcW w:w="1269" w:type="dxa"/>
            <w:vAlign w:val="top"/>
          </w:tcPr>
          <w:p w14:paraId="5AF49F8D">
            <w:pPr>
              <w:pStyle w:val="10"/>
              <w:rPr>
                <w:color w:val="auto"/>
                <w:u w:val="none" w:color="auto"/>
              </w:rPr>
            </w:pPr>
          </w:p>
        </w:tc>
        <w:tc>
          <w:tcPr>
            <w:tcW w:w="1284" w:type="dxa"/>
            <w:vAlign w:val="top"/>
          </w:tcPr>
          <w:p w14:paraId="1D948CCF">
            <w:pPr>
              <w:pStyle w:val="10"/>
              <w:rPr>
                <w:color w:val="auto"/>
                <w:u w:val="none" w:color="auto"/>
              </w:rPr>
            </w:pPr>
          </w:p>
        </w:tc>
      </w:tr>
      <w:tr w14:paraId="671E2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464" w:type="dxa"/>
            <w:vAlign w:val="top"/>
          </w:tcPr>
          <w:p w14:paraId="3CC2D9B7">
            <w:pPr>
              <w:pStyle w:val="10"/>
              <w:rPr>
                <w:color w:val="auto"/>
                <w:u w:val="none" w:color="auto"/>
              </w:rPr>
            </w:pPr>
          </w:p>
        </w:tc>
        <w:tc>
          <w:tcPr>
            <w:tcW w:w="879" w:type="dxa"/>
            <w:vAlign w:val="top"/>
          </w:tcPr>
          <w:p w14:paraId="71C69278">
            <w:pPr>
              <w:pStyle w:val="10"/>
              <w:rPr>
                <w:color w:val="auto"/>
                <w:u w:val="none" w:color="auto"/>
              </w:rPr>
            </w:pPr>
          </w:p>
        </w:tc>
        <w:tc>
          <w:tcPr>
            <w:tcW w:w="889" w:type="dxa"/>
            <w:vAlign w:val="top"/>
          </w:tcPr>
          <w:p w14:paraId="5B7468D6">
            <w:pPr>
              <w:pStyle w:val="10"/>
              <w:rPr>
                <w:color w:val="auto"/>
                <w:u w:val="none" w:color="auto"/>
              </w:rPr>
            </w:pPr>
          </w:p>
        </w:tc>
        <w:tc>
          <w:tcPr>
            <w:tcW w:w="819" w:type="dxa"/>
            <w:vAlign w:val="top"/>
          </w:tcPr>
          <w:p w14:paraId="2C82E2E9">
            <w:pPr>
              <w:pStyle w:val="10"/>
              <w:rPr>
                <w:color w:val="auto"/>
                <w:u w:val="none" w:color="auto"/>
              </w:rPr>
            </w:pPr>
          </w:p>
        </w:tc>
        <w:tc>
          <w:tcPr>
            <w:tcW w:w="1588" w:type="dxa"/>
            <w:vAlign w:val="top"/>
          </w:tcPr>
          <w:p w14:paraId="7D1FC8AA">
            <w:pPr>
              <w:pStyle w:val="10"/>
              <w:rPr>
                <w:color w:val="auto"/>
                <w:u w:val="none" w:color="auto"/>
              </w:rPr>
            </w:pPr>
          </w:p>
        </w:tc>
        <w:tc>
          <w:tcPr>
            <w:tcW w:w="2477" w:type="dxa"/>
            <w:vAlign w:val="top"/>
          </w:tcPr>
          <w:p w14:paraId="7C88CAA0">
            <w:pPr>
              <w:pStyle w:val="10"/>
              <w:rPr>
                <w:color w:val="auto"/>
                <w:u w:val="none" w:color="auto"/>
              </w:rPr>
            </w:pPr>
          </w:p>
        </w:tc>
        <w:tc>
          <w:tcPr>
            <w:tcW w:w="1269" w:type="dxa"/>
            <w:vAlign w:val="top"/>
          </w:tcPr>
          <w:p w14:paraId="0D0A27F2">
            <w:pPr>
              <w:pStyle w:val="10"/>
              <w:rPr>
                <w:color w:val="auto"/>
                <w:u w:val="none" w:color="auto"/>
              </w:rPr>
            </w:pPr>
          </w:p>
        </w:tc>
        <w:tc>
          <w:tcPr>
            <w:tcW w:w="1284" w:type="dxa"/>
            <w:vAlign w:val="top"/>
          </w:tcPr>
          <w:p w14:paraId="2B5B3ABC">
            <w:pPr>
              <w:pStyle w:val="10"/>
              <w:rPr>
                <w:color w:val="auto"/>
                <w:u w:val="none" w:color="auto"/>
              </w:rPr>
            </w:pPr>
          </w:p>
        </w:tc>
      </w:tr>
      <w:tr w14:paraId="4845E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464" w:type="dxa"/>
            <w:vAlign w:val="top"/>
          </w:tcPr>
          <w:p w14:paraId="4A646595">
            <w:pPr>
              <w:pStyle w:val="10"/>
              <w:rPr>
                <w:color w:val="auto"/>
                <w:u w:val="none" w:color="auto"/>
              </w:rPr>
            </w:pPr>
          </w:p>
        </w:tc>
        <w:tc>
          <w:tcPr>
            <w:tcW w:w="879" w:type="dxa"/>
            <w:vAlign w:val="top"/>
          </w:tcPr>
          <w:p w14:paraId="6E33B613">
            <w:pPr>
              <w:pStyle w:val="10"/>
              <w:rPr>
                <w:color w:val="auto"/>
                <w:u w:val="none" w:color="auto"/>
              </w:rPr>
            </w:pPr>
          </w:p>
        </w:tc>
        <w:tc>
          <w:tcPr>
            <w:tcW w:w="889" w:type="dxa"/>
            <w:vAlign w:val="top"/>
          </w:tcPr>
          <w:p w14:paraId="7AF2A3D8">
            <w:pPr>
              <w:pStyle w:val="10"/>
              <w:rPr>
                <w:color w:val="auto"/>
                <w:u w:val="none" w:color="auto"/>
              </w:rPr>
            </w:pPr>
          </w:p>
        </w:tc>
        <w:tc>
          <w:tcPr>
            <w:tcW w:w="819" w:type="dxa"/>
            <w:vAlign w:val="top"/>
          </w:tcPr>
          <w:p w14:paraId="5E6C9088">
            <w:pPr>
              <w:pStyle w:val="10"/>
              <w:rPr>
                <w:color w:val="auto"/>
                <w:u w:val="none" w:color="auto"/>
              </w:rPr>
            </w:pPr>
          </w:p>
        </w:tc>
        <w:tc>
          <w:tcPr>
            <w:tcW w:w="1588" w:type="dxa"/>
            <w:vAlign w:val="top"/>
          </w:tcPr>
          <w:p w14:paraId="3557772E">
            <w:pPr>
              <w:pStyle w:val="10"/>
              <w:rPr>
                <w:color w:val="auto"/>
                <w:u w:val="none" w:color="auto"/>
              </w:rPr>
            </w:pPr>
          </w:p>
        </w:tc>
        <w:tc>
          <w:tcPr>
            <w:tcW w:w="2477" w:type="dxa"/>
            <w:vAlign w:val="top"/>
          </w:tcPr>
          <w:p w14:paraId="697B9332">
            <w:pPr>
              <w:pStyle w:val="10"/>
              <w:rPr>
                <w:color w:val="auto"/>
                <w:u w:val="none" w:color="auto"/>
              </w:rPr>
            </w:pPr>
          </w:p>
        </w:tc>
        <w:tc>
          <w:tcPr>
            <w:tcW w:w="1269" w:type="dxa"/>
            <w:vAlign w:val="top"/>
          </w:tcPr>
          <w:p w14:paraId="3C1CB9DD">
            <w:pPr>
              <w:pStyle w:val="10"/>
              <w:rPr>
                <w:color w:val="auto"/>
                <w:u w:val="none" w:color="auto"/>
              </w:rPr>
            </w:pPr>
          </w:p>
        </w:tc>
        <w:tc>
          <w:tcPr>
            <w:tcW w:w="1284" w:type="dxa"/>
            <w:vAlign w:val="top"/>
          </w:tcPr>
          <w:p w14:paraId="5B13B304">
            <w:pPr>
              <w:pStyle w:val="10"/>
              <w:rPr>
                <w:color w:val="auto"/>
                <w:u w:val="none" w:color="auto"/>
              </w:rPr>
            </w:pPr>
          </w:p>
        </w:tc>
      </w:tr>
      <w:tr w14:paraId="3A4A5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464" w:type="dxa"/>
            <w:vAlign w:val="top"/>
          </w:tcPr>
          <w:p w14:paraId="633986A5">
            <w:pPr>
              <w:pStyle w:val="10"/>
              <w:rPr>
                <w:color w:val="auto"/>
                <w:u w:val="none" w:color="auto"/>
              </w:rPr>
            </w:pPr>
          </w:p>
        </w:tc>
        <w:tc>
          <w:tcPr>
            <w:tcW w:w="879" w:type="dxa"/>
            <w:vAlign w:val="top"/>
          </w:tcPr>
          <w:p w14:paraId="44563EE1">
            <w:pPr>
              <w:pStyle w:val="10"/>
              <w:rPr>
                <w:color w:val="auto"/>
                <w:u w:val="none" w:color="auto"/>
              </w:rPr>
            </w:pPr>
          </w:p>
        </w:tc>
        <w:tc>
          <w:tcPr>
            <w:tcW w:w="889" w:type="dxa"/>
            <w:vAlign w:val="top"/>
          </w:tcPr>
          <w:p w14:paraId="5D10C893">
            <w:pPr>
              <w:pStyle w:val="10"/>
              <w:rPr>
                <w:color w:val="auto"/>
                <w:u w:val="none" w:color="auto"/>
              </w:rPr>
            </w:pPr>
          </w:p>
        </w:tc>
        <w:tc>
          <w:tcPr>
            <w:tcW w:w="819" w:type="dxa"/>
            <w:vAlign w:val="top"/>
          </w:tcPr>
          <w:p w14:paraId="37E21949">
            <w:pPr>
              <w:pStyle w:val="10"/>
              <w:rPr>
                <w:color w:val="auto"/>
                <w:u w:val="none" w:color="auto"/>
              </w:rPr>
            </w:pPr>
          </w:p>
        </w:tc>
        <w:tc>
          <w:tcPr>
            <w:tcW w:w="1588" w:type="dxa"/>
            <w:vAlign w:val="top"/>
          </w:tcPr>
          <w:p w14:paraId="5C4A8C99">
            <w:pPr>
              <w:pStyle w:val="10"/>
              <w:rPr>
                <w:color w:val="auto"/>
                <w:u w:val="none" w:color="auto"/>
              </w:rPr>
            </w:pPr>
          </w:p>
        </w:tc>
        <w:tc>
          <w:tcPr>
            <w:tcW w:w="2477" w:type="dxa"/>
            <w:vAlign w:val="top"/>
          </w:tcPr>
          <w:p w14:paraId="63137EA3">
            <w:pPr>
              <w:pStyle w:val="10"/>
              <w:rPr>
                <w:color w:val="auto"/>
                <w:u w:val="none" w:color="auto"/>
              </w:rPr>
            </w:pPr>
          </w:p>
        </w:tc>
        <w:tc>
          <w:tcPr>
            <w:tcW w:w="1269" w:type="dxa"/>
            <w:vAlign w:val="top"/>
          </w:tcPr>
          <w:p w14:paraId="4C87F1E1">
            <w:pPr>
              <w:pStyle w:val="10"/>
              <w:rPr>
                <w:color w:val="auto"/>
                <w:u w:val="none" w:color="auto"/>
              </w:rPr>
            </w:pPr>
          </w:p>
        </w:tc>
        <w:tc>
          <w:tcPr>
            <w:tcW w:w="1284" w:type="dxa"/>
            <w:vAlign w:val="top"/>
          </w:tcPr>
          <w:p w14:paraId="47CCD9E3">
            <w:pPr>
              <w:pStyle w:val="10"/>
              <w:rPr>
                <w:color w:val="auto"/>
                <w:u w:val="none" w:color="auto"/>
              </w:rPr>
            </w:pPr>
          </w:p>
        </w:tc>
      </w:tr>
      <w:tr w14:paraId="0E643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464" w:type="dxa"/>
            <w:vAlign w:val="top"/>
          </w:tcPr>
          <w:p w14:paraId="13A241FD">
            <w:pPr>
              <w:pStyle w:val="10"/>
              <w:rPr>
                <w:color w:val="auto"/>
                <w:u w:val="none" w:color="auto"/>
              </w:rPr>
            </w:pPr>
          </w:p>
        </w:tc>
        <w:tc>
          <w:tcPr>
            <w:tcW w:w="879" w:type="dxa"/>
            <w:vAlign w:val="top"/>
          </w:tcPr>
          <w:p w14:paraId="32A719C5">
            <w:pPr>
              <w:pStyle w:val="10"/>
              <w:rPr>
                <w:color w:val="auto"/>
                <w:u w:val="none" w:color="auto"/>
              </w:rPr>
            </w:pPr>
          </w:p>
        </w:tc>
        <w:tc>
          <w:tcPr>
            <w:tcW w:w="889" w:type="dxa"/>
            <w:vAlign w:val="top"/>
          </w:tcPr>
          <w:p w14:paraId="0079A696">
            <w:pPr>
              <w:pStyle w:val="10"/>
              <w:rPr>
                <w:color w:val="auto"/>
                <w:u w:val="none" w:color="auto"/>
              </w:rPr>
            </w:pPr>
          </w:p>
        </w:tc>
        <w:tc>
          <w:tcPr>
            <w:tcW w:w="819" w:type="dxa"/>
            <w:vAlign w:val="top"/>
          </w:tcPr>
          <w:p w14:paraId="62F69CD2">
            <w:pPr>
              <w:pStyle w:val="10"/>
              <w:rPr>
                <w:color w:val="auto"/>
                <w:u w:val="none" w:color="auto"/>
              </w:rPr>
            </w:pPr>
          </w:p>
        </w:tc>
        <w:tc>
          <w:tcPr>
            <w:tcW w:w="1588" w:type="dxa"/>
            <w:vAlign w:val="top"/>
          </w:tcPr>
          <w:p w14:paraId="476B1041">
            <w:pPr>
              <w:pStyle w:val="10"/>
              <w:rPr>
                <w:color w:val="auto"/>
                <w:u w:val="none" w:color="auto"/>
              </w:rPr>
            </w:pPr>
          </w:p>
        </w:tc>
        <w:tc>
          <w:tcPr>
            <w:tcW w:w="2477" w:type="dxa"/>
            <w:vAlign w:val="top"/>
          </w:tcPr>
          <w:p w14:paraId="5A61900B">
            <w:pPr>
              <w:pStyle w:val="10"/>
              <w:rPr>
                <w:color w:val="auto"/>
                <w:u w:val="none" w:color="auto"/>
              </w:rPr>
            </w:pPr>
          </w:p>
        </w:tc>
        <w:tc>
          <w:tcPr>
            <w:tcW w:w="1269" w:type="dxa"/>
            <w:vAlign w:val="top"/>
          </w:tcPr>
          <w:p w14:paraId="50B5504C">
            <w:pPr>
              <w:pStyle w:val="10"/>
              <w:rPr>
                <w:color w:val="auto"/>
                <w:u w:val="none" w:color="auto"/>
              </w:rPr>
            </w:pPr>
          </w:p>
        </w:tc>
        <w:tc>
          <w:tcPr>
            <w:tcW w:w="1284" w:type="dxa"/>
            <w:vAlign w:val="top"/>
          </w:tcPr>
          <w:p w14:paraId="1A628A1D">
            <w:pPr>
              <w:pStyle w:val="10"/>
              <w:rPr>
                <w:color w:val="auto"/>
                <w:u w:val="none" w:color="auto"/>
              </w:rPr>
            </w:pPr>
          </w:p>
        </w:tc>
      </w:tr>
    </w:tbl>
    <w:p w14:paraId="029A5049">
      <w:pPr>
        <w:spacing w:before="112" w:line="219" w:lineRule="auto"/>
        <w:ind w:left="1079"/>
        <w:rPr>
          <w:rFonts w:ascii="宋体" w:hAnsi="宋体" w:eastAsia="宋体" w:cs="宋体"/>
          <w:color w:val="auto"/>
          <w:sz w:val="23"/>
          <w:szCs w:val="23"/>
          <w:u w:val="none" w:color="auto"/>
        </w:rPr>
      </w:pPr>
      <w:r>
        <w:rPr>
          <w:rFonts w:ascii="宋体" w:hAnsi="宋体" w:eastAsia="宋体" w:cs="宋体"/>
          <w:color w:val="auto"/>
          <w:spacing w:val="-19"/>
          <w:sz w:val="23"/>
          <w:szCs w:val="23"/>
          <w:u w:val="none" w:color="auto"/>
        </w:rPr>
        <w:t>注：在填写时，如本表格不适合代理机构的实际情况</w:t>
      </w:r>
      <w:r>
        <w:rPr>
          <w:rFonts w:ascii="宋体" w:hAnsi="宋体" w:eastAsia="宋体" w:cs="宋体"/>
          <w:color w:val="auto"/>
          <w:spacing w:val="-20"/>
          <w:sz w:val="23"/>
          <w:szCs w:val="23"/>
          <w:u w:val="none" w:color="auto"/>
        </w:rPr>
        <w:t>，可根据本表格式自行制表填写。</w:t>
      </w:r>
    </w:p>
    <w:p w14:paraId="46F21357">
      <w:pPr>
        <w:pStyle w:val="3"/>
        <w:spacing w:line="303" w:lineRule="auto"/>
        <w:rPr>
          <w:color w:val="auto"/>
          <w:u w:val="none" w:color="auto"/>
        </w:rPr>
      </w:pPr>
    </w:p>
    <w:p w14:paraId="11F4F9A0">
      <w:pPr>
        <w:pStyle w:val="3"/>
        <w:spacing w:line="304" w:lineRule="auto"/>
        <w:rPr>
          <w:color w:val="auto"/>
          <w:u w:val="none" w:color="auto"/>
        </w:rPr>
      </w:pPr>
    </w:p>
    <w:p w14:paraId="724BB797">
      <w:pPr>
        <w:tabs>
          <w:tab w:val="left" w:pos="10120"/>
          <w:tab w:val="left" w:pos="10139"/>
        </w:tabs>
        <w:spacing w:before="75" w:line="369" w:lineRule="auto"/>
        <w:ind w:left="4199" w:right="285"/>
        <w:jc w:val="both"/>
        <w:rPr>
          <w:rFonts w:ascii="宋体" w:hAnsi="宋体" w:eastAsia="宋体" w:cs="宋体"/>
          <w:color w:val="auto"/>
          <w:sz w:val="23"/>
          <w:szCs w:val="23"/>
          <w:u w:val="none" w:color="auto"/>
        </w:rPr>
      </w:pPr>
      <w:r>
        <w:rPr>
          <w:rFonts w:ascii="宋体" w:hAnsi="宋体" w:eastAsia="宋体" w:cs="宋体"/>
          <w:color w:val="auto"/>
          <w:spacing w:val="-15"/>
          <w:sz w:val="23"/>
          <w:szCs w:val="23"/>
          <w:u w:val="none" w:color="auto"/>
        </w:rPr>
        <w:t>代</w:t>
      </w:r>
      <w:r>
        <w:rPr>
          <w:rFonts w:ascii="宋体" w:hAnsi="宋体" w:eastAsia="宋体" w:cs="宋体"/>
          <w:color w:val="auto"/>
          <w:spacing w:val="-37"/>
          <w:sz w:val="23"/>
          <w:szCs w:val="23"/>
          <w:u w:val="none" w:color="auto"/>
        </w:rPr>
        <w:t xml:space="preserve"> </w:t>
      </w:r>
      <w:r>
        <w:rPr>
          <w:rFonts w:ascii="宋体" w:hAnsi="宋体" w:eastAsia="宋体" w:cs="宋体"/>
          <w:color w:val="auto"/>
          <w:spacing w:val="-15"/>
          <w:sz w:val="23"/>
          <w:szCs w:val="23"/>
          <w:u w:val="none" w:color="auto"/>
        </w:rPr>
        <w:t>理</w:t>
      </w:r>
      <w:r>
        <w:rPr>
          <w:rFonts w:ascii="宋体" w:hAnsi="宋体" w:eastAsia="宋体" w:cs="宋体"/>
          <w:color w:val="auto"/>
          <w:spacing w:val="-41"/>
          <w:sz w:val="23"/>
          <w:szCs w:val="23"/>
          <w:u w:val="none" w:color="auto"/>
        </w:rPr>
        <w:t xml:space="preserve"> </w:t>
      </w:r>
      <w:r>
        <w:rPr>
          <w:rFonts w:ascii="宋体" w:hAnsi="宋体" w:eastAsia="宋体" w:cs="宋体"/>
          <w:color w:val="auto"/>
          <w:spacing w:val="-15"/>
          <w:sz w:val="23"/>
          <w:szCs w:val="23"/>
          <w:u w:val="none" w:color="auto"/>
        </w:rPr>
        <w:t>机</w:t>
      </w:r>
      <w:r>
        <w:rPr>
          <w:rFonts w:ascii="宋体" w:hAnsi="宋体" w:eastAsia="宋体" w:cs="宋体"/>
          <w:color w:val="auto"/>
          <w:spacing w:val="-38"/>
          <w:sz w:val="23"/>
          <w:szCs w:val="23"/>
          <w:u w:val="none" w:color="auto"/>
        </w:rPr>
        <w:t xml:space="preserve"> </w:t>
      </w:r>
      <w:r>
        <w:rPr>
          <w:rFonts w:ascii="宋体" w:hAnsi="宋体" w:eastAsia="宋体" w:cs="宋体"/>
          <w:color w:val="auto"/>
          <w:spacing w:val="-15"/>
          <w:sz w:val="23"/>
          <w:szCs w:val="23"/>
          <w:u w:val="none" w:color="auto"/>
        </w:rPr>
        <w:t>构 (</w:t>
      </w:r>
      <w:r>
        <w:rPr>
          <w:rFonts w:ascii="宋体" w:hAnsi="宋体" w:eastAsia="宋体" w:cs="宋体"/>
          <w:color w:val="auto"/>
          <w:spacing w:val="-33"/>
          <w:sz w:val="23"/>
          <w:szCs w:val="23"/>
          <w:u w:val="none" w:color="auto"/>
        </w:rPr>
        <w:t xml:space="preserve"> </w:t>
      </w:r>
      <w:r>
        <w:rPr>
          <w:rFonts w:ascii="宋体" w:hAnsi="宋体" w:eastAsia="宋体" w:cs="宋体"/>
          <w:color w:val="auto"/>
          <w:spacing w:val="-15"/>
          <w:sz w:val="23"/>
          <w:szCs w:val="23"/>
          <w:u w:val="none" w:color="auto"/>
        </w:rPr>
        <w:t>公</w:t>
      </w:r>
      <w:r>
        <w:rPr>
          <w:rFonts w:ascii="宋体" w:hAnsi="宋体" w:eastAsia="宋体" w:cs="宋体"/>
          <w:color w:val="auto"/>
          <w:spacing w:val="-33"/>
          <w:sz w:val="23"/>
          <w:szCs w:val="23"/>
          <w:u w:val="none" w:color="auto"/>
        </w:rPr>
        <w:t xml:space="preserve"> </w:t>
      </w:r>
      <w:r>
        <w:rPr>
          <w:rFonts w:ascii="宋体" w:hAnsi="宋体" w:eastAsia="宋体" w:cs="宋体"/>
          <w:color w:val="auto"/>
          <w:spacing w:val="-15"/>
          <w:sz w:val="23"/>
          <w:szCs w:val="23"/>
          <w:u w:val="none" w:color="auto"/>
        </w:rPr>
        <w:t>章</w:t>
      </w:r>
      <w:r>
        <w:rPr>
          <w:rFonts w:ascii="宋体" w:hAnsi="宋体" w:eastAsia="宋体" w:cs="宋体"/>
          <w:color w:val="auto"/>
          <w:spacing w:val="-40"/>
          <w:sz w:val="23"/>
          <w:szCs w:val="23"/>
          <w:u w:val="none" w:color="auto"/>
        </w:rPr>
        <w:t xml:space="preserve"> </w:t>
      </w:r>
      <w:r>
        <w:rPr>
          <w:rFonts w:ascii="宋体" w:hAnsi="宋体" w:eastAsia="宋体" w:cs="宋体"/>
          <w:color w:val="auto"/>
          <w:spacing w:val="-15"/>
          <w:sz w:val="23"/>
          <w:szCs w:val="23"/>
          <w:u w:val="none" w:color="auto"/>
        </w:rPr>
        <w:t xml:space="preserve">) </w:t>
      </w:r>
      <w:r>
        <w:rPr>
          <w:rFonts w:ascii="宋体" w:hAnsi="宋体" w:eastAsia="宋体" w:cs="宋体"/>
          <w:color w:val="auto"/>
          <w:sz w:val="23"/>
          <w:szCs w:val="23"/>
          <w:u w:val="none" w:color="auto"/>
        </w:rPr>
        <w:tab/>
      </w:r>
      <w:r>
        <w:rPr>
          <w:rFonts w:ascii="宋体" w:hAnsi="宋体" w:eastAsia="宋体" w:cs="宋体"/>
          <w:color w:val="auto"/>
          <w:sz w:val="23"/>
          <w:szCs w:val="23"/>
          <w:u w:val="none" w:color="auto"/>
        </w:rPr>
        <w:tab/>
      </w:r>
      <w:r>
        <w:rPr>
          <w:rFonts w:ascii="宋体" w:hAnsi="宋体" w:eastAsia="宋体" w:cs="宋体"/>
          <w:color w:val="auto"/>
          <w:sz w:val="23"/>
          <w:szCs w:val="23"/>
          <w:u w:val="none" w:color="auto"/>
        </w:rPr>
        <w:t xml:space="preserve"> </w:t>
      </w:r>
    </w:p>
    <w:p w14:paraId="6EFE43E8">
      <w:pPr>
        <w:tabs>
          <w:tab w:val="left" w:pos="10120"/>
          <w:tab w:val="left" w:pos="10139"/>
        </w:tabs>
        <w:spacing w:before="75" w:line="369" w:lineRule="auto"/>
        <w:ind w:left="4199" w:right="285"/>
        <w:jc w:val="both"/>
        <w:rPr>
          <w:rFonts w:ascii="宋体" w:hAnsi="宋体" w:eastAsia="宋体" w:cs="宋体"/>
          <w:color w:val="auto"/>
          <w:sz w:val="23"/>
          <w:szCs w:val="23"/>
          <w:u w:val="none" w:color="auto"/>
        </w:rPr>
      </w:pPr>
      <w:r>
        <w:rPr>
          <w:rFonts w:ascii="宋体" w:hAnsi="宋体" w:eastAsia="宋体" w:cs="宋体"/>
          <w:color w:val="auto"/>
          <w:spacing w:val="21"/>
          <w:sz w:val="23"/>
          <w:szCs w:val="23"/>
          <w:u w:val="none" w:color="auto"/>
        </w:rPr>
        <w:t xml:space="preserve">法定代表人或委托代理人(签字或盖章): </w:t>
      </w:r>
      <w:r>
        <w:rPr>
          <w:rFonts w:ascii="宋体" w:hAnsi="宋体" w:eastAsia="宋体" w:cs="宋体"/>
          <w:color w:val="auto"/>
          <w:sz w:val="23"/>
          <w:szCs w:val="23"/>
          <w:u w:val="none" w:color="auto"/>
        </w:rPr>
        <w:tab/>
      </w:r>
      <w:r>
        <w:rPr>
          <w:rFonts w:ascii="宋体" w:hAnsi="宋体" w:eastAsia="宋体" w:cs="宋体"/>
          <w:color w:val="auto"/>
          <w:sz w:val="23"/>
          <w:szCs w:val="23"/>
          <w:u w:val="none" w:color="auto"/>
        </w:rPr>
        <w:t xml:space="preserve"> </w:t>
      </w:r>
    </w:p>
    <w:p w14:paraId="062B4129">
      <w:pPr>
        <w:tabs>
          <w:tab w:val="left" w:pos="10120"/>
          <w:tab w:val="left" w:pos="10139"/>
        </w:tabs>
        <w:spacing w:before="75" w:line="369" w:lineRule="auto"/>
        <w:ind w:left="4199" w:right="285"/>
        <w:jc w:val="both"/>
        <w:rPr>
          <w:rFonts w:ascii="宋体" w:hAnsi="宋体" w:eastAsia="宋体" w:cs="宋体"/>
          <w:color w:val="auto"/>
          <w:spacing w:val="26"/>
          <w:sz w:val="23"/>
          <w:szCs w:val="23"/>
          <w:u w:val="none" w:color="auto"/>
        </w:rPr>
      </w:pPr>
      <w:r>
        <w:rPr>
          <w:rFonts w:ascii="宋体" w:hAnsi="宋体" w:eastAsia="宋体" w:cs="宋体"/>
          <w:color w:val="auto"/>
          <w:spacing w:val="-5"/>
          <w:sz w:val="23"/>
          <w:szCs w:val="23"/>
          <w:u w:val="none" w:color="auto"/>
        </w:rPr>
        <w:t>日期：</w:t>
      </w:r>
      <w:r>
        <w:rPr>
          <w:rFonts w:ascii="宋体" w:hAnsi="宋体" w:eastAsia="宋体" w:cs="宋体"/>
          <w:color w:val="auto"/>
          <w:spacing w:val="52"/>
          <w:sz w:val="23"/>
          <w:szCs w:val="23"/>
          <w:u w:val="none" w:color="auto"/>
        </w:rPr>
        <w:t xml:space="preserve">  </w:t>
      </w:r>
      <w:r>
        <w:rPr>
          <w:rFonts w:ascii="宋体" w:hAnsi="宋体" w:eastAsia="宋体" w:cs="宋体"/>
          <w:color w:val="auto"/>
          <w:spacing w:val="-5"/>
          <w:sz w:val="23"/>
          <w:szCs w:val="23"/>
          <w:u w:val="none" w:color="auto"/>
        </w:rPr>
        <w:t>年</w:t>
      </w:r>
      <w:r>
        <w:rPr>
          <w:rFonts w:ascii="宋体" w:hAnsi="宋体" w:eastAsia="宋体" w:cs="宋体"/>
          <w:color w:val="auto"/>
          <w:spacing w:val="15"/>
          <w:sz w:val="23"/>
          <w:szCs w:val="23"/>
          <w:u w:val="none" w:color="auto"/>
        </w:rPr>
        <w:t xml:space="preserve">   </w:t>
      </w:r>
      <w:r>
        <w:rPr>
          <w:rFonts w:ascii="宋体" w:hAnsi="宋体" w:eastAsia="宋体" w:cs="宋体"/>
          <w:color w:val="auto"/>
          <w:spacing w:val="-5"/>
          <w:sz w:val="23"/>
          <w:szCs w:val="23"/>
          <w:u w:val="none" w:color="auto"/>
        </w:rPr>
        <w:t>月</w:t>
      </w:r>
      <w:r>
        <w:rPr>
          <w:rFonts w:ascii="宋体" w:hAnsi="宋体" w:eastAsia="宋体" w:cs="宋体"/>
          <w:color w:val="auto"/>
          <w:spacing w:val="26"/>
          <w:sz w:val="23"/>
          <w:szCs w:val="23"/>
          <w:u w:val="none" w:color="auto"/>
        </w:rPr>
        <w:t xml:space="preserve">   </w:t>
      </w:r>
    </w:p>
    <w:p w14:paraId="6D3C8D4D">
      <w:pPr>
        <w:tabs>
          <w:tab w:val="left" w:pos="9069"/>
          <w:tab w:val="left" w:pos="9079"/>
        </w:tabs>
        <w:spacing w:before="78" w:line="353" w:lineRule="auto"/>
        <w:ind w:right="1069"/>
        <w:jc w:val="both"/>
        <w:rPr>
          <w:rFonts w:ascii="宋体" w:hAnsi="宋体" w:eastAsia="宋体" w:cs="宋体"/>
          <w:color w:val="auto"/>
          <w:sz w:val="24"/>
          <w:szCs w:val="24"/>
          <w:u w:val="none" w:color="auto"/>
        </w:rPr>
      </w:pPr>
    </w:p>
    <w:sectPr>
      <w:headerReference r:id="rId26" w:type="default"/>
      <w:footerReference r:id="rId27" w:type="default"/>
      <w:pgSz w:w="11910" w:h="16850"/>
      <w:pgMar w:top="1180" w:right="310" w:bottom="1044" w:left="1450" w:header="1159" w:footer="90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8FF25">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343F6C">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9343F6C">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EA6A3">
    <w:pPr>
      <w:spacing w:line="175" w:lineRule="auto"/>
      <w:ind w:left="4535"/>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282AFC">
                          <w:pPr>
                            <w:pStyle w:val="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C282AFC">
                    <w:pPr>
                      <w:pStyle w:val="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5B068">
    <w:pPr>
      <w:spacing w:line="174" w:lineRule="auto"/>
      <w:ind w:left="4524"/>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0E24DF">
                          <w:pPr>
                            <w:pStyle w:val="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470E24DF">
                    <w:pPr>
                      <w:pStyle w:val="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026CD">
    <w:pPr>
      <w:spacing w:line="174" w:lineRule="auto"/>
      <w:ind w:left="4459"/>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A7EDD7">
                          <w:pPr>
                            <w:pStyle w:val="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05A7EDD7">
                    <w:pPr>
                      <w:pStyle w:val="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6AB1B">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6778C7">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B6778C7">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1038C">
    <w:pPr>
      <w:spacing w:line="173" w:lineRule="auto"/>
      <w:ind w:left="4509"/>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21ADB">
                          <w:pPr>
                            <w:pStyle w:val="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3521ADB">
                    <w:pPr>
                      <w:pStyle w:val="5"/>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F5D40">
    <w:pPr>
      <w:spacing w:line="173" w:lineRule="auto"/>
      <w:ind w:left="4459"/>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3EDA53">
                          <w:pPr>
                            <w:pStyle w:val="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C3EDA53">
                    <w:pPr>
                      <w:pStyle w:val="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F50BC">
    <w:pPr>
      <w:spacing w:line="174" w:lineRule="auto"/>
      <w:ind w:left="4510"/>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8D426">
                          <w:pPr>
                            <w:pStyle w:val="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16E8D426">
                    <w:pPr>
                      <w:pStyle w:val="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BB759">
    <w:pPr>
      <w:spacing w:line="179" w:lineRule="auto"/>
      <w:ind w:left="4519"/>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F6C893">
                          <w:pPr>
                            <w:pStyle w:val="5"/>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3AF6C893">
                    <w:pPr>
                      <w:pStyle w:val="5"/>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6275B">
    <w:pPr>
      <w:spacing w:line="174" w:lineRule="auto"/>
      <w:ind w:left="4449"/>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1C9994">
                          <w:pPr>
                            <w:pStyle w:val="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301C9994">
                    <w:pPr>
                      <w:pStyle w:val="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B2A66">
    <w:pPr>
      <w:spacing w:line="174" w:lineRule="auto"/>
      <w:ind w:left="4510"/>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D1755E">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68D1755E">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2D656">
    <w:pPr>
      <w:spacing w:line="174" w:lineRule="auto"/>
      <w:ind w:left="4554"/>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C301E">
                          <w:pPr>
                            <w:pStyle w:val="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FDC301E">
                    <w:pPr>
                      <w:pStyle w:val="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8FC49">
    <w:pPr>
      <w:pStyle w:val="3"/>
      <w:spacing w:line="10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FA0B7">
    <w:pPr>
      <w:pStyle w:val="3"/>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377E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E6DFF">
    <w:pPr>
      <w:pStyle w:val="3"/>
      <w:spacing w:line="103"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A8B95">
    <w:pPr>
      <w:pBdr>
        <w:bottom w:val="none" w:color="auto" w:sz="0" w:space="0"/>
      </w:pBdr>
      <w:spacing w:line="10"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485A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24AF8">
    <w:pPr>
      <w:spacing w:line="10"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79A9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8141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82B36">
    <w:pPr>
      <w:pStyle w:val="3"/>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9AE6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jM0N2YzMjQzZTQ1ZWNkZDZiNDBhYWEwMTY0Nzg0NTYifQ=="/>
  </w:docVars>
  <w:rsids>
    <w:rsidRoot w:val="00000000"/>
    <w:rsid w:val="05CC7A05"/>
    <w:rsid w:val="06304C93"/>
    <w:rsid w:val="0BDB08FB"/>
    <w:rsid w:val="170A7F9F"/>
    <w:rsid w:val="1995557D"/>
    <w:rsid w:val="2449676E"/>
    <w:rsid w:val="26BC509C"/>
    <w:rsid w:val="282F0189"/>
    <w:rsid w:val="2B9A2F9F"/>
    <w:rsid w:val="35236EAF"/>
    <w:rsid w:val="36263652"/>
    <w:rsid w:val="489A7633"/>
    <w:rsid w:val="4A302959"/>
    <w:rsid w:val="52DD51BC"/>
    <w:rsid w:val="57A721BE"/>
    <w:rsid w:val="59AD6F6A"/>
    <w:rsid w:val="5C236046"/>
    <w:rsid w:val="66A70A03"/>
    <w:rsid w:val="68096D1A"/>
    <w:rsid w:val="69D35DA4"/>
    <w:rsid w:val="6F884EEC"/>
    <w:rsid w:val="7451508B"/>
    <w:rsid w:val="74A96978"/>
    <w:rsid w:val="772E37F2"/>
    <w:rsid w:val="784C38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next w:val="4"/>
    <w:autoRedefine/>
    <w:semiHidden/>
    <w:qFormat/>
    <w:uiPriority w:val="0"/>
    <w:rPr>
      <w:rFonts w:ascii="Arial" w:hAnsi="Arial" w:eastAsia="Arial" w:cs="Arial"/>
      <w:sz w:val="21"/>
      <w:szCs w:val="21"/>
      <w:lang w:val="en-US" w:eastAsia="en-US" w:bidi="ar-SA"/>
    </w:rPr>
  </w:style>
  <w:style w:type="paragraph" w:styleId="4">
    <w:name w:val="Title"/>
    <w:basedOn w:val="1"/>
    <w:next w:val="1"/>
    <w:autoRedefine/>
    <w:qFormat/>
    <w:uiPriority w:val="0"/>
    <w:pPr>
      <w:spacing w:before="240" w:after="60"/>
      <w:jc w:val="center"/>
      <w:outlineLvl w:val="0"/>
    </w:pPr>
    <w:rPr>
      <w:rFonts w:cs="Verdana"/>
      <w:b/>
      <w:bCs/>
      <w:sz w:val="32"/>
      <w:szCs w:val="32"/>
    </w:r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image" Target="media/image4.jpeg"/><Relationship Id="rId31" Type="http://schemas.openxmlformats.org/officeDocument/2006/relationships/image" Target="media/image3.jpeg"/><Relationship Id="rId30" Type="http://schemas.openxmlformats.org/officeDocument/2006/relationships/image" Target="media/image2.png"/><Relationship Id="rId3" Type="http://schemas.openxmlformats.org/officeDocument/2006/relationships/footnotes" Target="footnotes.xml"/><Relationship Id="rId29" Type="http://schemas.openxmlformats.org/officeDocument/2006/relationships/image" Target="media/image1.jpeg"/><Relationship Id="rId28" Type="http://schemas.openxmlformats.org/officeDocument/2006/relationships/theme" Target="theme/theme1.xml"/><Relationship Id="rId27" Type="http://schemas.openxmlformats.org/officeDocument/2006/relationships/footer" Target="footer12.xml"/><Relationship Id="rId26" Type="http://schemas.openxmlformats.org/officeDocument/2006/relationships/header" Target="header11.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6064</Words>
  <Characters>6405</Characters>
  <TotalTime>18</TotalTime>
  <ScaleCrop>false</ScaleCrop>
  <LinksUpToDate>false</LinksUpToDate>
  <CharactersWithSpaces>6496</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2024-07-31T09:40:00Z</dcterms:created>
  <dc:creator>Kingsoft-PDF</dc:creator>
  <cp:lastModifiedBy>蚂蚁</cp:lastModifiedBy>
  <cp:lastPrinted>2024-07-31T09:10:00Z</cp:lastPrinted>
  <dcterms:modified xsi:type="dcterms:W3CDTF">2025-04-29T03:34:59Z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2024-07-31T09:40:39Z</vt:filetime>
  </property>
  <property fmtid="{D5CDD505-2E9C-101B-9397-08002B2CF9AE}" pid="4" name="UsrData">
    <vt:lpwstr>66a99610e901c1001faf495fwl</vt:lpwstr>
  </property>
  <property fmtid="{D5CDD505-2E9C-101B-9397-08002B2CF9AE}" pid="5" name="KSOProductBuildVer">
    <vt:lpwstr>2052-12.1.0.20784</vt:lpwstr>
  </property>
  <property fmtid="{D5CDD505-2E9C-101B-9397-08002B2CF9AE}" pid="6" name="ICV">
    <vt:lpwstr>3A50C440D0CF46F0A33879503BC20841_13</vt:lpwstr>
  </property>
  <property fmtid="{D5CDD505-2E9C-101B-9397-08002B2CF9AE}" pid="7" name="KSOTemplateDocerSaveRecord">
    <vt:lpwstr>eyJoZGlkIjoiMjY0NGFmNTIxYjBiNjBlNWIwM2M5OWVhZmZkYjYxZWMiLCJ1c2VySWQiOiI0MTgwNTU0NDIifQ==</vt:lpwstr>
  </property>
</Properties>
</file>