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4C12C"/>
    <w:p w14:paraId="1B8F491F">
      <w:pPr>
        <w:spacing w:line="560" w:lineRule="exact"/>
        <w:jc w:val="center"/>
        <w:rPr>
          <w:rFonts w:ascii="华文中宋" w:hAnsi="华文中宋" w:eastAsia="华文中宋"/>
          <w:b/>
          <w:sz w:val="52"/>
          <w:szCs w:val="52"/>
        </w:rPr>
      </w:pPr>
    </w:p>
    <w:p w14:paraId="271AC2A4">
      <w:pPr>
        <w:spacing w:line="600" w:lineRule="exact"/>
        <w:ind w:firstLine="2422" w:firstLineChars="550"/>
        <w:rPr>
          <w:rFonts w:ascii="华文中宋" w:hAnsi="华文中宋" w:eastAsia="华文中宋"/>
          <w:b/>
          <w:sz w:val="44"/>
          <w:szCs w:val="44"/>
        </w:rPr>
      </w:pPr>
    </w:p>
    <w:p w14:paraId="3012B282">
      <w:pPr>
        <w:spacing w:line="560" w:lineRule="exact"/>
        <w:jc w:val="center"/>
        <w:rPr>
          <w:rFonts w:hint="eastAsia" w:ascii="华文中宋" w:hAnsi="华文中宋" w:eastAsia="华文中宋"/>
          <w:b/>
          <w:sz w:val="44"/>
          <w:szCs w:val="44"/>
          <w:lang w:val="en-US" w:eastAsia="zh-CN"/>
        </w:rPr>
      </w:pPr>
      <w:r>
        <w:rPr>
          <w:rFonts w:hint="eastAsia" w:ascii="华文中宋" w:hAnsi="华文中宋" w:eastAsia="华文中宋"/>
          <w:b/>
          <w:sz w:val="44"/>
          <w:szCs w:val="44"/>
        </w:rPr>
        <w:t>自治区交通运输综合行政执法局配电</w:t>
      </w:r>
      <w:r>
        <w:rPr>
          <w:rFonts w:hint="eastAsia" w:ascii="华文中宋" w:hAnsi="华文中宋" w:eastAsia="华文中宋"/>
          <w:b/>
          <w:sz w:val="44"/>
          <w:szCs w:val="44"/>
          <w:lang w:val="en-US" w:eastAsia="zh-CN"/>
        </w:rPr>
        <w:t>室</w:t>
      </w:r>
    </w:p>
    <w:p w14:paraId="1FBD3F23">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lang w:val="en-US" w:eastAsia="zh-CN"/>
        </w:rPr>
        <w:t>绿色节能</w:t>
      </w:r>
      <w:r>
        <w:rPr>
          <w:rFonts w:hint="eastAsia" w:ascii="华文中宋" w:hAnsi="华文中宋" w:eastAsia="华文中宋"/>
          <w:b/>
          <w:sz w:val="44"/>
          <w:szCs w:val="44"/>
        </w:rPr>
        <w:t>改造</w:t>
      </w:r>
      <w:r>
        <w:rPr>
          <w:rFonts w:hint="eastAsia" w:ascii="华文中宋" w:hAnsi="华文中宋" w:eastAsia="华文中宋"/>
          <w:b/>
          <w:sz w:val="44"/>
          <w:szCs w:val="44"/>
          <w:lang w:val="en-US" w:eastAsia="zh-CN"/>
        </w:rPr>
        <w:t>项目施工</w:t>
      </w:r>
      <w:r>
        <w:rPr>
          <w:rFonts w:hint="eastAsia" w:ascii="华文中宋" w:hAnsi="华文中宋" w:eastAsia="华文中宋"/>
          <w:b/>
          <w:sz w:val="44"/>
          <w:szCs w:val="44"/>
        </w:rPr>
        <w:t>监理服务</w:t>
      </w:r>
    </w:p>
    <w:p w14:paraId="657D9759">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采购询价文件</w:t>
      </w:r>
    </w:p>
    <w:p w14:paraId="54741872">
      <w:pPr>
        <w:rPr>
          <w:sz w:val="44"/>
          <w:szCs w:val="44"/>
        </w:rPr>
      </w:pPr>
    </w:p>
    <w:p w14:paraId="6AC83FFE"/>
    <w:p w14:paraId="36D36FB5"/>
    <w:p w14:paraId="33121F93"/>
    <w:p w14:paraId="1D57A704">
      <w:pPr>
        <w:rPr>
          <w:b/>
          <w:sz w:val="84"/>
          <w:szCs w:val="84"/>
        </w:rPr>
      </w:pPr>
    </w:p>
    <w:p w14:paraId="3A3B4B0D"/>
    <w:p w14:paraId="2ACCF506"/>
    <w:p w14:paraId="2ADB2C7B"/>
    <w:p w14:paraId="4A6A3862"/>
    <w:p w14:paraId="25138051"/>
    <w:p w14:paraId="671CA59C">
      <w:pPr>
        <w:rPr>
          <w:b/>
          <w:sz w:val="36"/>
          <w:szCs w:val="36"/>
        </w:rPr>
      </w:pPr>
    </w:p>
    <w:p w14:paraId="16114778">
      <w:pPr>
        <w:rPr>
          <w:b/>
          <w:sz w:val="36"/>
          <w:szCs w:val="36"/>
        </w:rPr>
      </w:pPr>
    </w:p>
    <w:p w14:paraId="2F34C87A">
      <w:pPr>
        <w:rPr>
          <w:b/>
          <w:sz w:val="36"/>
          <w:szCs w:val="36"/>
        </w:rPr>
      </w:pPr>
    </w:p>
    <w:p w14:paraId="1B2F719D">
      <w:pPr>
        <w:jc w:val="center"/>
        <w:rPr>
          <w:rFonts w:ascii="黑体" w:hAnsi="黑体" w:eastAsia="黑体" w:cs="黑体"/>
          <w:b/>
          <w:sz w:val="36"/>
          <w:szCs w:val="36"/>
        </w:rPr>
      </w:pPr>
    </w:p>
    <w:p w14:paraId="7BD7081A">
      <w:pPr>
        <w:jc w:val="center"/>
        <w:rPr>
          <w:rFonts w:ascii="黑体" w:hAnsi="黑体" w:eastAsia="黑体" w:cs="黑体"/>
          <w:b/>
          <w:sz w:val="36"/>
          <w:szCs w:val="36"/>
        </w:rPr>
      </w:pPr>
    </w:p>
    <w:p w14:paraId="5C75F55A">
      <w:pPr>
        <w:jc w:val="center"/>
        <w:rPr>
          <w:rFonts w:ascii="黑体" w:hAnsi="黑体" w:eastAsia="黑体" w:cs="黑体"/>
          <w:b/>
          <w:sz w:val="36"/>
          <w:szCs w:val="36"/>
        </w:rPr>
      </w:pPr>
    </w:p>
    <w:p w14:paraId="7B2DB68C">
      <w:pPr>
        <w:jc w:val="center"/>
        <w:rPr>
          <w:rFonts w:ascii="黑体" w:hAnsi="黑体" w:eastAsia="黑体" w:cs="黑体"/>
          <w:b/>
          <w:sz w:val="36"/>
          <w:szCs w:val="36"/>
        </w:rPr>
      </w:pPr>
    </w:p>
    <w:p w14:paraId="046F7CD3">
      <w:pPr>
        <w:jc w:val="center"/>
        <w:rPr>
          <w:rFonts w:hint="eastAsia"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32FAE8E3">
      <w:pPr>
        <w:jc w:val="center"/>
        <w:rPr>
          <w:rFonts w:hint="eastAsia" w:ascii="黑体" w:hAnsi="黑体" w:eastAsia="黑体" w:cs="黑体"/>
          <w:b/>
          <w:sz w:val="36"/>
          <w:szCs w:val="36"/>
        </w:rPr>
      </w:pPr>
      <w:r>
        <w:rPr>
          <w:rFonts w:hint="eastAsia" w:ascii="黑体" w:hAnsi="黑体" w:eastAsia="黑体" w:cs="黑体"/>
          <w:b/>
          <w:sz w:val="36"/>
          <w:szCs w:val="36"/>
        </w:rPr>
        <w:t>日期：2025年</w:t>
      </w:r>
      <w:r>
        <w:rPr>
          <w:rFonts w:hint="eastAsia" w:ascii="黑体" w:hAnsi="黑体" w:eastAsia="黑体" w:cs="黑体"/>
          <w:b/>
          <w:sz w:val="36"/>
          <w:szCs w:val="36"/>
          <w:lang w:val="en-US" w:eastAsia="zh-CN"/>
        </w:rPr>
        <w:t>5</w:t>
      </w:r>
      <w:r>
        <w:rPr>
          <w:rFonts w:hint="eastAsia" w:ascii="黑体" w:hAnsi="黑体" w:eastAsia="黑体" w:cs="黑体"/>
          <w:b/>
          <w:sz w:val="36"/>
          <w:szCs w:val="36"/>
        </w:rPr>
        <w:t>月</w:t>
      </w:r>
      <w:r>
        <w:rPr>
          <w:rFonts w:hint="eastAsia" w:ascii="黑体" w:hAnsi="黑体" w:eastAsia="黑体" w:cs="黑体"/>
          <w:b/>
          <w:sz w:val="36"/>
          <w:szCs w:val="36"/>
          <w:lang w:val="en-US" w:eastAsia="zh-CN"/>
        </w:rPr>
        <w:t>21</w:t>
      </w:r>
      <w:r>
        <w:rPr>
          <w:rFonts w:hint="eastAsia" w:ascii="黑体" w:hAnsi="黑体" w:eastAsia="黑体" w:cs="黑体"/>
          <w:b/>
          <w:sz w:val="36"/>
          <w:szCs w:val="36"/>
        </w:rPr>
        <w:t>日</w:t>
      </w:r>
    </w:p>
    <w:p w14:paraId="4A819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b/>
          <w:sz w:val="44"/>
          <w:szCs w:val="44"/>
        </w:rPr>
      </w:pPr>
    </w:p>
    <w:p w14:paraId="559926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40884B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b/>
          <w:sz w:val="44"/>
          <w:szCs w:val="44"/>
        </w:rPr>
      </w:pPr>
      <w:r>
        <w:rPr>
          <w:rFonts w:hint="eastAsia" w:ascii="华文中宋" w:hAnsi="华文中宋" w:eastAsia="华文中宋"/>
          <w:b/>
          <w:sz w:val="44"/>
          <w:szCs w:val="44"/>
        </w:rPr>
        <w:t>采购报价供应商需知</w:t>
      </w:r>
    </w:p>
    <w:p w14:paraId="5AFCD8E7">
      <w:pPr>
        <w:keepNext w:val="0"/>
        <w:keepLines w:val="0"/>
        <w:pageBreakBefore w:val="0"/>
        <w:kinsoku/>
        <w:wordWrap/>
        <w:overflowPunct/>
        <w:topLinePunct w:val="0"/>
        <w:autoSpaceDE/>
        <w:autoSpaceDN/>
        <w:bidi w:val="0"/>
        <w:snapToGrid/>
        <w:spacing w:line="500" w:lineRule="exact"/>
      </w:pPr>
    </w:p>
    <w:p w14:paraId="270CF0D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lang w:val="en-US" w:eastAsia="zh-CN"/>
        </w:rPr>
        <w:t>根据工作安排，我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对办公楼配电室进行绿色改造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拟采购</w:t>
      </w:r>
      <w:r>
        <w:rPr>
          <w:rFonts w:hint="eastAsia" w:ascii="仿宋_GB2312" w:hAnsi="仿宋_GB2312" w:eastAsia="仿宋_GB2312" w:cs="仿宋_GB2312"/>
          <w:sz w:val="32"/>
          <w:szCs w:val="32"/>
          <w:lang w:val="en-US" w:eastAsia="zh-CN"/>
        </w:rPr>
        <w:t>配电室绿色节能改造施工监理服务</w:t>
      </w:r>
      <w:r>
        <w:rPr>
          <w:rFonts w:hint="eastAsia" w:ascii="仿宋_GB2312" w:hAnsi="仿宋_GB2312" w:eastAsia="仿宋_GB2312" w:cs="仿宋_GB2312"/>
          <w:sz w:val="32"/>
          <w:szCs w:val="32"/>
        </w:rPr>
        <w:t>，现邀请符合条件的机构参与报价。我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根据各机构报价文件通过综合评分方式确定成交供应商，并与成交供应商通过签订合同实施采购。</w:t>
      </w:r>
    </w:p>
    <w:p w14:paraId="250EDC7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（一）项目概况</w:t>
      </w:r>
    </w:p>
    <w:p w14:paraId="1A7DE7A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1.采购项目名称：自治区交通运输综合行政执法局</w:t>
      </w:r>
      <w:r>
        <w:rPr>
          <w:rFonts w:hint="eastAsia" w:ascii="仿宋_GB2312" w:hAnsi="仿宋_GB2312" w:eastAsia="仿宋_GB2312" w:cs="仿宋_GB2312"/>
          <w:sz w:val="32"/>
          <w:szCs w:val="32"/>
          <w:lang w:eastAsia="zh-CN"/>
        </w:rPr>
        <w:t>配电室绿色</w:t>
      </w:r>
      <w:r>
        <w:rPr>
          <w:rFonts w:hint="eastAsia" w:ascii="仿宋_GB2312" w:hAnsi="仿宋_GB2312" w:eastAsia="仿宋_GB2312" w:cs="仿宋_GB2312"/>
          <w:sz w:val="32"/>
          <w:szCs w:val="32"/>
          <w:lang w:val="en-US" w:eastAsia="zh-CN"/>
        </w:rPr>
        <w:t>节能</w:t>
      </w:r>
      <w:r>
        <w:rPr>
          <w:rFonts w:hint="eastAsia" w:ascii="仿宋_GB2312" w:hAnsi="仿宋_GB2312" w:eastAsia="仿宋_GB2312" w:cs="仿宋_GB2312"/>
          <w:sz w:val="32"/>
          <w:szCs w:val="32"/>
          <w:lang w:eastAsia="zh-CN"/>
        </w:rPr>
        <w:t>改造</w:t>
      </w:r>
      <w:r>
        <w:rPr>
          <w:rFonts w:hint="eastAsia" w:ascii="仿宋_GB2312" w:hAnsi="仿宋_GB2312" w:eastAsia="仿宋_GB2312" w:cs="仿宋_GB2312"/>
          <w:sz w:val="32"/>
          <w:szCs w:val="32"/>
          <w:lang w:val="en-US" w:eastAsia="zh-CN"/>
        </w:rPr>
        <w:t>项目施工</w:t>
      </w:r>
      <w:r>
        <w:rPr>
          <w:rFonts w:hint="eastAsia" w:ascii="仿宋_GB2312" w:hAnsi="仿宋_GB2312" w:eastAsia="仿宋_GB2312" w:cs="仿宋_GB2312"/>
          <w:sz w:val="32"/>
          <w:szCs w:val="32"/>
          <w:lang w:eastAsia="zh-CN"/>
        </w:rPr>
        <w:t>监理服务</w:t>
      </w:r>
      <w:r>
        <w:rPr>
          <w:rFonts w:hint="eastAsia" w:ascii="仿宋_GB2312" w:hAnsi="仿宋_GB2312" w:eastAsia="仿宋_GB2312" w:cs="仿宋_GB2312"/>
          <w:sz w:val="32"/>
          <w:szCs w:val="32"/>
        </w:rPr>
        <w:t>。</w:t>
      </w:r>
    </w:p>
    <w:p w14:paraId="316460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2.采购方式：询价采购。</w:t>
      </w:r>
    </w:p>
    <w:p w14:paraId="322053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3.预算金额：人民币</w:t>
      </w:r>
      <w:r>
        <w:rPr>
          <w:rFonts w:hint="eastAsia" w:ascii="仿宋_GB2312" w:hAnsi="仿宋_GB2312" w:eastAsia="仿宋_GB2312" w:cs="仿宋_GB2312"/>
          <w:sz w:val="32"/>
          <w:szCs w:val="32"/>
          <w:lang w:val="en-US" w:eastAsia="zh-CN"/>
        </w:rPr>
        <w:t>3.5万</w:t>
      </w:r>
      <w:r>
        <w:rPr>
          <w:rFonts w:hint="eastAsia" w:ascii="仿宋_GB2312" w:hAnsi="仿宋_GB2312" w:eastAsia="仿宋_GB2312" w:cs="仿宋_GB2312"/>
          <w:sz w:val="32"/>
          <w:szCs w:val="32"/>
        </w:rPr>
        <w:t>元。</w:t>
      </w:r>
    </w:p>
    <w:p w14:paraId="401C7988">
      <w:pPr>
        <w:pStyle w:val="12"/>
        <w:keepNext w:val="0"/>
        <w:keepLines w:val="0"/>
        <w:pageBreakBefore w:val="0"/>
        <w:kinsoku/>
        <w:wordWrap/>
        <w:overflowPunct/>
        <w:topLinePunct w:val="0"/>
        <w:autoSpaceDE/>
        <w:autoSpaceDN/>
        <w:bidi w:val="0"/>
        <w:snapToGrid/>
        <w:spacing w:line="500" w:lineRule="exact"/>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4.项目地点：南宁市滨湖路66号公路大厦</w:t>
      </w:r>
    </w:p>
    <w:p w14:paraId="6126AFD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（二）资质要求</w:t>
      </w:r>
    </w:p>
    <w:p w14:paraId="6D0EDF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具备电力工程专业监理乙级及以上资质</w:t>
      </w:r>
      <w:r>
        <w:rPr>
          <w:rFonts w:hint="eastAsia" w:ascii="仿宋_GB2312" w:hAnsi="仿宋_GB2312" w:eastAsia="仿宋_GB2312" w:cs="仿宋_GB2312"/>
          <w:color w:val="000000"/>
          <w:sz w:val="32"/>
          <w:szCs w:val="32"/>
          <w:lang w:eastAsia="zh-CN"/>
        </w:rPr>
        <w:t>。</w:t>
      </w:r>
    </w:p>
    <w:p w14:paraId="75D45DC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（三）</w:t>
      </w:r>
      <w:r>
        <w:rPr>
          <w:rFonts w:hint="eastAsia" w:ascii="仿宋_GB2312" w:hAnsi="仿宋_GB2312" w:eastAsia="仿宋_GB2312" w:cs="仿宋_GB2312"/>
          <w:b/>
          <w:bCs w:val="0"/>
          <w:color w:val="000000"/>
          <w:sz w:val="32"/>
          <w:szCs w:val="32"/>
          <w:lang w:val="en-US" w:eastAsia="zh-CN"/>
        </w:rPr>
        <w:t>监理范围</w:t>
      </w:r>
    </w:p>
    <w:p w14:paraId="0F1C2A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1.高压配电柜（含断路器、互感器、综保装置等）安装调试监理；</w:t>
      </w:r>
    </w:p>
    <w:p w14:paraId="6D536BB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2.配电房土建改造（防水、通风、消防系统）施工监理；</w:t>
      </w:r>
    </w:p>
    <w:p w14:paraId="2172F0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3.电力电缆敷设及试验过程监理；</w:t>
      </w:r>
    </w:p>
    <w:p w14:paraId="37EFF87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4.系统联调及竣工验收监理。</w:t>
      </w:r>
    </w:p>
    <w:p w14:paraId="5066B02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（四）</w:t>
      </w:r>
      <w:r>
        <w:rPr>
          <w:rFonts w:hint="default" w:ascii="仿宋_GB2312" w:hAnsi="仿宋_GB2312" w:eastAsia="仿宋_GB2312" w:cs="仿宋_GB2312"/>
          <w:b/>
          <w:bCs w:val="0"/>
          <w:color w:val="000000"/>
          <w:sz w:val="32"/>
          <w:szCs w:val="32"/>
          <w:lang w:val="en-US" w:eastAsia="zh-CN"/>
        </w:rPr>
        <w:t>技术标准依据</w:t>
      </w:r>
    </w:p>
    <w:p w14:paraId="11B44A31">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500" w:lineRule="exact"/>
        <w:ind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国家标准：</w:t>
      </w:r>
    </w:p>
    <w:p w14:paraId="027AE42A">
      <w:pPr>
        <w:pStyle w:val="14"/>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leftChars="0" w:right="0" w:righ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GB 50054-2011《低压配电设计规范》</w:t>
      </w:r>
    </w:p>
    <w:p w14:paraId="1CA7894C">
      <w:pPr>
        <w:pStyle w:val="14"/>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500" w:lineRule="exact"/>
        <w:ind w:leftChars="0" w:right="0" w:righ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GB 50150-2016《电气装置安装工程电气设备交接试验标准》</w:t>
      </w:r>
    </w:p>
    <w:p w14:paraId="0FDD3A3B">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500" w:lineRule="exact"/>
        <w:ind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行业规范：</w:t>
      </w:r>
    </w:p>
    <w:p w14:paraId="156A053A">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500" w:lineRule="exact"/>
        <w:ind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DL/T 5437-2019《输变电工程监理规范》</w:t>
      </w:r>
    </w:p>
    <w:p w14:paraId="0EA627B6">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500" w:lineRule="exact"/>
        <w:ind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国家电网公司Q/GDW 11893-2018《配电网工程施工监理规程》</w:t>
      </w:r>
    </w:p>
    <w:p w14:paraId="0BDDFC72">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429" w:lineRule="atLeast"/>
        <w:ind w:leftChars="0" w:right="0" w:rightChars="0" w:firstLine="643" w:firstLineChars="200"/>
        <w:textAlignment w:val="auto"/>
        <w:rPr>
          <w:rFonts w:hint="default"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（五）</w:t>
      </w:r>
      <w:r>
        <w:rPr>
          <w:rFonts w:hint="default" w:ascii="仿宋_GB2312" w:hAnsi="仿宋_GB2312" w:eastAsia="仿宋_GB2312" w:cs="仿宋_GB2312"/>
          <w:b/>
          <w:bCs w:val="0"/>
          <w:color w:val="000000"/>
          <w:kern w:val="2"/>
          <w:sz w:val="32"/>
          <w:szCs w:val="32"/>
          <w:lang w:val="en-US" w:eastAsia="zh-CN" w:bidi="ar-SA"/>
        </w:rPr>
        <w:t>关键监理控制点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66"/>
        <w:gridCol w:w="6090"/>
      </w:tblGrid>
      <w:tr w14:paraId="2E7991F8">
        <w:tblPrEx>
          <w:tblCellMar>
            <w:top w:w="15" w:type="dxa"/>
            <w:left w:w="15" w:type="dxa"/>
            <w:bottom w:w="15" w:type="dxa"/>
            <w:right w:w="15" w:type="dxa"/>
          </w:tblCellMar>
        </w:tblPrEx>
        <w:trPr>
          <w:tblHeader/>
        </w:trPr>
        <w:tc>
          <w:tcPr>
            <w:tcW w:w="2366" w:type="dxa"/>
            <w:noWrap w:val="0"/>
            <w:tcMar>
              <w:top w:w="150" w:type="dxa"/>
              <w:left w:w="0" w:type="dxa"/>
              <w:bottom w:w="150" w:type="dxa"/>
              <w:right w:w="150" w:type="dxa"/>
            </w:tcMar>
            <w:vAlign w:val="center"/>
          </w:tcPr>
          <w:p w14:paraId="6EF044D0">
            <w:pPr>
              <w:keepNext w:val="0"/>
              <w:keepLines w:val="0"/>
              <w:widowControl/>
              <w:suppressLineNumbers w:val="0"/>
              <w:spacing w:line="26" w:lineRule="atLeast"/>
              <w:jc w:val="cente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分项工程</w:t>
            </w:r>
          </w:p>
        </w:tc>
        <w:tc>
          <w:tcPr>
            <w:tcW w:w="6090" w:type="dxa"/>
            <w:noWrap w:val="0"/>
            <w:tcMar>
              <w:top w:w="150" w:type="dxa"/>
              <w:left w:w="150" w:type="dxa"/>
              <w:bottom w:w="150" w:type="dxa"/>
              <w:right w:w="150" w:type="dxa"/>
            </w:tcMar>
            <w:vAlign w:val="center"/>
          </w:tcPr>
          <w:p w14:paraId="2D519570">
            <w:pPr>
              <w:keepNext w:val="0"/>
              <w:keepLines w:val="0"/>
              <w:widowControl/>
              <w:suppressLineNumbers w:val="0"/>
              <w:spacing w:line="26" w:lineRule="atLeast"/>
              <w:jc w:val="cente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监理要求</w:t>
            </w:r>
          </w:p>
        </w:tc>
      </w:tr>
      <w:tr w14:paraId="790E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366" w:type="dxa"/>
            <w:noWrap w:val="0"/>
            <w:tcMar>
              <w:top w:w="150" w:type="dxa"/>
              <w:left w:w="0" w:type="dxa"/>
              <w:bottom w:w="150" w:type="dxa"/>
              <w:right w:w="150" w:type="dxa"/>
            </w:tcMar>
            <w:vAlign w:val="center"/>
          </w:tcPr>
          <w:p w14:paraId="5C43F8F3">
            <w:pPr>
              <w:keepNext w:val="0"/>
              <w:keepLines w:val="0"/>
              <w:widowControl/>
              <w:suppressLineNumbers w:val="0"/>
              <w:spacing w:line="26" w:lineRule="atLeast"/>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设备进场验收</w:t>
            </w:r>
          </w:p>
        </w:tc>
        <w:tc>
          <w:tcPr>
            <w:tcW w:w="6090" w:type="dxa"/>
            <w:noWrap w:val="0"/>
            <w:tcMar>
              <w:top w:w="150" w:type="dxa"/>
              <w:left w:w="150" w:type="dxa"/>
              <w:bottom w:w="150" w:type="dxa"/>
              <w:right w:w="150" w:type="dxa"/>
            </w:tcMar>
            <w:vAlign w:val="center"/>
          </w:tcPr>
          <w:p w14:paraId="240EACB6">
            <w:pPr>
              <w:keepNext w:val="0"/>
              <w:keepLines w:val="0"/>
              <w:widowControl/>
              <w:suppressLineNumbers w:val="0"/>
              <w:spacing w:line="26" w:lineRule="atLeast"/>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核查高压柜出厂试验报告、KYN28柜型五防功能验证</w:t>
            </w:r>
          </w:p>
        </w:tc>
      </w:tr>
      <w:tr w14:paraId="048C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366" w:type="dxa"/>
            <w:noWrap w:val="0"/>
            <w:tcMar>
              <w:top w:w="150" w:type="dxa"/>
              <w:left w:w="0" w:type="dxa"/>
              <w:bottom w:w="150" w:type="dxa"/>
              <w:right w:w="150" w:type="dxa"/>
            </w:tcMar>
            <w:vAlign w:val="center"/>
          </w:tcPr>
          <w:p w14:paraId="148A81DF">
            <w:pPr>
              <w:keepNext w:val="0"/>
              <w:keepLines w:val="0"/>
              <w:widowControl/>
              <w:suppressLineNumbers w:val="0"/>
              <w:spacing w:line="26" w:lineRule="atLeast"/>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继电保护调试</w:t>
            </w:r>
          </w:p>
        </w:tc>
        <w:tc>
          <w:tcPr>
            <w:tcW w:w="6090" w:type="dxa"/>
            <w:noWrap w:val="0"/>
            <w:tcMar>
              <w:top w:w="150" w:type="dxa"/>
              <w:left w:w="150" w:type="dxa"/>
              <w:bottom w:w="150" w:type="dxa"/>
              <w:right w:w="150" w:type="dxa"/>
            </w:tcMar>
            <w:vAlign w:val="center"/>
          </w:tcPr>
          <w:p w14:paraId="04C932C4">
            <w:pPr>
              <w:keepNext w:val="0"/>
              <w:keepLines w:val="0"/>
              <w:widowControl/>
              <w:suppressLineNumbers w:val="0"/>
              <w:spacing w:line="26" w:lineRule="atLeast"/>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校验保护定值整定、模拟故障动作试验</w:t>
            </w:r>
          </w:p>
        </w:tc>
      </w:tr>
      <w:tr w14:paraId="220C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366" w:type="dxa"/>
            <w:noWrap w:val="0"/>
            <w:tcMar>
              <w:top w:w="150" w:type="dxa"/>
              <w:left w:w="0" w:type="dxa"/>
              <w:bottom w:w="150" w:type="dxa"/>
              <w:right w:w="150" w:type="dxa"/>
            </w:tcMar>
            <w:vAlign w:val="center"/>
          </w:tcPr>
          <w:p w14:paraId="005CD64A">
            <w:pPr>
              <w:keepNext w:val="0"/>
              <w:keepLines w:val="0"/>
              <w:widowControl/>
              <w:suppressLineNumbers w:val="0"/>
              <w:spacing w:line="26" w:lineRule="atLeast"/>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耐压试验</w:t>
            </w:r>
          </w:p>
        </w:tc>
        <w:tc>
          <w:tcPr>
            <w:tcW w:w="6090" w:type="dxa"/>
            <w:noWrap w:val="0"/>
            <w:tcMar>
              <w:top w:w="150" w:type="dxa"/>
              <w:left w:w="150" w:type="dxa"/>
              <w:bottom w:w="150" w:type="dxa"/>
              <w:right w:w="150" w:type="dxa"/>
            </w:tcMar>
            <w:vAlign w:val="center"/>
          </w:tcPr>
          <w:p w14:paraId="43CF630A">
            <w:pPr>
              <w:keepNext w:val="0"/>
              <w:keepLines w:val="0"/>
              <w:widowControl/>
              <w:suppressLineNumbers w:val="0"/>
              <w:spacing w:line="26" w:lineRule="atLeast"/>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监督10kV开关柜工频耐压42kV/1min测试</w:t>
            </w:r>
          </w:p>
        </w:tc>
      </w:tr>
      <w:tr w14:paraId="6713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366" w:type="dxa"/>
            <w:noWrap w:val="0"/>
            <w:tcMar>
              <w:top w:w="150" w:type="dxa"/>
              <w:left w:w="0" w:type="dxa"/>
              <w:bottom w:w="150" w:type="dxa"/>
              <w:right w:w="150" w:type="dxa"/>
            </w:tcMar>
            <w:vAlign w:val="center"/>
          </w:tcPr>
          <w:p w14:paraId="1AAC0525">
            <w:pPr>
              <w:keepNext w:val="0"/>
              <w:keepLines w:val="0"/>
              <w:widowControl/>
              <w:suppressLineNumbers w:val="0"/>
              <w:spacing w:line="26" w:lineRule="atLeast"/>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防雷接地</w:t>
            </w:r>
          </w:p>
        </w:tc>
        <w:tc>
          <w:tcPr>
            <w:tcW w:w="6090" w:type="dxa"/>
            <w:noWrap w:val="0"/>
            <w:tcMar>
              <w:top w:w="150" w:type="dxa"/>
              <w:left w:w="150" w:type="dxa"/>
              <w:bottom w:w="150" w:type="dxa"/>
              <w:right w:w="150" w:type="dxa"/>
            </w:tcMar>
            <w:vAlign w:val="center"/>
          </w:tcPr>
          <w:p w14:paraId="6A0728A2">
            <w:pPr>
              <w:keepNext w:val="0"/>
              <w:keepLines w:val="0"/>
              <w:widowControl/>
              <w:suppressLineNumbers w:val="0"/>
              <w:spacing w:line="26" w:lineRule="atLeast"/>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接地电阻≤4Ω，焊接点防腐处理检查</w:t>
            </w:r>
          </w:p>
        </w:tc>
      </w:tr>
    </w:tbl>
    <w:p w14:paraId="6F85B5FD">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429" w:lineRule="atLeast"/>
        <w:ind w:leftChars="0" w:right="0" w:rightChars="0" w:firstLine="643" w:firstLineChars="200"/>
        <w:textAlignment w:val="auto"/>
        <w:rPr>
          <w:rFonts w:hint="default"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（六）商务条款</w:t>
      </w:r>
    </w:p>
    <w:p w14:paraId="56B3102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line="500" w:lineRule="exact"/>
        <w:ind w:left="0" w:righ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default" w:ascii="仿宋_GB2312" w:hAnsi="仿宋_GB2312" w:eastAsia="仿宋_GB2312" w:cs="仿宋_GB2312"/>
          <w:b w:val="0"/>
          <w:bCs w:val="0"/>
          <w:kern w:val="2"/>
          <w:sz w:val="32"/>
          <w:szCs w:val="32"/>
          <w:lang w:val="en-US" w:eastAsia="zh-CN" w:bidi="ar-SA"/>
        </w:rPr>
        <w:t>监理服务期：施工期+3个月质保期监理；</w:t>
      </w:r>
    </w:p>
    <w:p w14:paraId="76A3838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default" w:ascii="仿宋_GB2312" w:hAnsi="仿宋_GB2312" w:eastAsia="仿宋_GB2312" w:cs="仿宋_GB2312"/>
          <w:b w:val="0"/>
          <w:bCs w:val="0"/>
          <w:kern w:val="2"/>
          <w:sz w:val="32"/>
          <w:szCs w:val="32"/>
          <w:lang w:val="en-US" w:eastAsia="zh-CN" w:bidi="ar-SA"/>
        </w:rPr>
        <w:t>违约责任：监理失误导致返工，扣减相应监理费。</w:t>
      </w:r>
    </w:p>
    <w:p w14:paraId="527DDF4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（七）报价文件</w:t>
      </w:r>
    </w:p>
    <w:p w14:paraId="43A7E9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及资质证明资料复印件并加盖单位公章；</w:t>
      </w:r>
    </w:p>
    <w:p w14:paraId="2FF7EB0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法定代表人委托授权书复印件加盖公章。</w:t>
      </w:r>
    </w:p>
    <w:p w14:paraId="34E3376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法定代表人及授权人身份证复印件加盖公章。</w:t>
      </w:r>
    </w:p>
    <w:p w14:paraId="43CB35A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4.监理专项方案。</w:t>
      </w:r>
    </w:p>
    <w:p w14:paraId="7A7A97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5.供应商业绩材料；</w:t>
      </w:r>
    </w:p>
    <w:p w14:paraId="2CB869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6.报价明细表（含人员单价、服务期报价）；</w:t>
      </w:r>
    </w:p>
    <w:p w14:paraId="6F71458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提供在“信用中国”网站（www.creditchina.gov.cn）和中国政府采购网（www.ccgp.gov.cn）查询到的主体信用记录结果。</w:t>
      </w:r>
    </w:p>
    <w:p w14:paraId="4D2A2E8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）其他资料。</w:t>
      </w:r>
    </w:p>
    <w:p w14:paraId="652F3322">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）付款方式</w:t>
      </w:r>
    </w:p>
    <w:p w14:paraId="0C8CD4B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无预付款，</w:t>
      </w:r>
      <w:r>
        <w:rPr>
          <w:rFonts w:hint="eastAsia" w:ascii="仿宋_GB2312" w:hAnsi="仿宋_GB2312" w:eastAsia="仿宋_GB2312" w:cs="仿宋_GB2312"/>
          <w:color w:val="000000"/>
          <w:sz w:val="32"/>
          <w:szCs w:val="32"/>
          <w:lang w:val="en-US" w:eastAsia="zh-CN"/>
        </w:rPr>
        <w:t>项目竣工</w:t>
      </w:r>
      <w:r>
        <w:rPr>
          <w:rFonts w:hint="eastAsia" w:ascii="仿宋_GB2312" w:hAnsi="仿宋_GB2312" w:eastAsia="仿宋_GB2312" w:cs="仿宋_GB2312"/>
          <w:color w:val="000000"/>
          <w:sz w:val="32"/>
          <w:szCs w:val="32"/>
        </w:rPr>
        <w:t>并验收合格后，采购人在收到发票后十五日内一次性付清供应商全部款</w:t>
      </w:r>
      <w:r>
        <w:rPr>
          <w:rFonts w:hint="eastAsia" w:ascii="仿宋_GB2312" w:hAnsi="仿宋_GB2312" w:eastAsia="仿宋_GB2312" w:cs="仿宋_GB2312"/>
          <w:color w:val="000000"/>
          <w:sz w:val="32"/>
          <w:szCs w:val="32"/>
          <w:lang w:val="en-US" w:eastAsia="zh-CN"/>
        </w:rPr>
        <w:t>项</w:t>
      </w:r>
      <w:r>
        <w:rPr>
          <w:rFonts w:hint="eastAsia" w:ascii="仿宋_GB2312" w:hAnsi="仿宋_GB2312" w:eastAsia="仿宋_GB2312" w:cs="仿宋_GB2312"/>
          <w:color w:val="000000"/>
          <w:sz w:val="32"/>
          <w:szCs w:val="32"/>
        </w:rPr>
        <w:t>。</w:t>
      </w:r>
    </w:p>
    <w:p w14:paraId="5F432E55">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文件递交</w:t>
      </w:r>
    </w:p>
    <w:p w14:paraId="79DF0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请供应商于2025年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下午6时</w:t>
      </w:r>
      <w:r>
        <w:rPr>
          <w:rFonts w:hint="eastAsia" w:ascii="仿宋_GB2312" w:hAnsi="仿宋_GB2312" w:eastAsia="仿宋_GB2312" w:cs="仿宋_GB2312"/>
          <w:color w:val="000000"/>
          <w:sz w:val="32"/>
          <w:szCs w:val="32"/>
        </w:rPr>
        <w:t>前将装订成册的报价文件（一式</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份）以信封密封好，送至我局（南宁市滨湖路66号公路大厦808室）。如需邮寄送达，请用信封密封好并在邮寄封面注明投标资料和投标单位。联系人：张微，联系电话：0771-2115929；项目联系人：梁毅，联系电话：0771-2115456。</w:t>
      </w:r>
      <w:r>
        <w:rPr>
          <w:rFonts w:hint="eastAsia" w:ascii="仿宋_GB2312" w:hAnsi="仿宋_GB2312" w:eastAsia="仿宋_GB2312" w:cs="仿宋_GB2312"/>
          <w:color w:val="000000"/>
          <w:sz w:val="32"/>
          <w:szCs w:val="32"/>
          <w:lang w:val="en-US" w:eastAsia="zh-CN"/>
        </w:rPr>
        <w:t>现场勘验联系人：陈国强，联系电话0771-2115286 。</w:t>
      </w:r>
    </w:p>
    <w:p w14:paraId="3FA335E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val="en-US" w:eastAsia="zh-CN"/>
        </w:rPr>
        <w:t>十</w:t>
      </w:r>
      <w:r>
        <w:rPr>
          <w:rFonts w:hint="eastAsia" w:ascii="仿宋_GB2312" w:hAnsi="仿宋_GB2312" w:eastAsia="仿宋_GB2312" w:cs="仿宋_GB2312"/>
          <w:b/>
          <w:color w:val="000000"/>
          <w:sz w:val="32"/>
          <w:szCs w:val="32"/>
        </w:rPr>
        <w:t>）评审办法</w:t>
      </w:r>
    </w:p>
    <w:p w14:paraId="2334576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按内部控制制度的规定组织评审小组进行评审，并确定成交供应商。评审标准见附件。</w:t>
      </w:r>
    </w:p>
    <w:p w14:paraId="55C2B922">
      <w:pPr>
        <w:spacing w:line="560" w:lineRule="exact"/>
        <w:ind w:firstLine="420" w:firstLineChars="200"/>
      </w:pPr>
    </w:p>
    <w:p w14:paraId="2B5043A7">
      <w:pPr>
        <w:spacing w:line="560" w:lineRule="exact"/>
        <w:ind w:left="1598" w:leftChars="304" w:hanging="960" w:hangingChars="300"/>
        <w:rPr>
          <w:rFonts w:hint="eastAsia" w:ascii="仿宋_GB2312" w:hAnsi="黑体" w:eastAsia="仿宋_GB2312"/>
          <w:color w:val="000000"/>
          <w:sz w:val="32"/>
          <w:szCs w:val="32"/>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1.</w:t>
      </w:r>
      <w:r>
        <w:rPr>
          <w:rFonts w:hint="eastAsia" w:ascii="仿宋_GB2312" w:hAnsi="黑体" w:eastAsia="仿宋_GB2312"/>
          <w:color w:val="000000"/>
          <w:sz w:val="32"/>
          <w:szCs w:val="32"/>
        </w:rPr>
        <w:t>自治区交通运输综合行政执法局</w:t>
      </w:r>
      <w:r>
        <w:rPr>
          <w:rFonts w:hint="eastAsia" w:ascii="仿宋_GB2312" w:hAnsi="黑体" w:eastAsia="仿宋_GB2312"/>
          <w:color w:val="000000"/>
          <w:sz w:val="32"/>
          <w:szCs w:val="32"/>
          <w:lang w:eastAsia="zh-CN"/>
        </w:rPr>
        <w:t>配电</w:t>
      </w:r>
      <w:r>
        <w:rPr>
          <w:rFonts w:hint="eastAsia" w:ascii="仿宋_GB2312" w:hAnsi="黑体" w:eastAsia="仿宋_GB2312"/>
          <w:color w:val="000000"/>
          <w:sz w:val="32"/>
          <w:szCs w:val="32"/>
          <w:lang w:val="en-US" w:eastAsia="zh-CN"/>
        </w:rPr>
        <w:t>室绿色节能</w:t>
      </w:r>
      <w:r>
        <w:rPr>
          <w:rFonts w:hint="eastAsia" w:ascii="仿宋_GB2312" w:hAnsi="黑体" w:eastAsia="仿宋_GB2312"/>
          <w:color w:val="000000"/>
          <w:sz w:val="32"/>
          <w:szCs w:val="32"/>
          <w:lang w:eastAsia="zh-CN"/>
        </w:rPr>
        <w:t>改造工程</w:t>
      </w:r>
      <w:r>
        <w:rPr>
          <w:rFonts w:hint="eastAsia" w:ascii="仿宋_GB2312" w:hAnsi="黑体" w:eastAsia="仿宋_GB2312"/>
          <w:color w:val="000000"/>
          <w:sz w:val="32"/>
          <w:szCs w:val="32"/>
          <w:lang w:val="en-US" w:eastAsia="zh-CN"/>
        </w:rPr>
        <w:t>施工</w:t>
      </w:r>
      <w:r>
        <w:rPr>
          <w:rFonts w:hint="eastAsia" w:ascii="仿宋_GB2312" w:hAnsi="黑体" w:eastAsia="仿宋_GB2312"/>
          <w:color w:val="000000"/>
          <w:sz w:val="32"/>
          <w:szCs w:val="32"/>
          <w:lang w:eastAsia="zh-CN"/>
        </w:rPr>
        <w:t>监理服务</w:t>
      </w:r>
      <w:r>
        <w:rPr>
          <w:rFonts w:ascii="仿宋_GB2312" w:hAnsi="黑体" w:eastAsia="仿宋_GB2312"/>
          <w:color w:val="000000"/>
          <w:sz w:val="32"/>
          <w:szCs w:val="32"/>
        </w:rPr>
        <w:t>采购</w:t>
      </w:r>
      <w:r>
        <w:rPr>
          <w:rFonts w:hint="eastAsia" w:ascii="仿宋_GB2312" w:hAnsi="黑体" w:eastAsia="仿宋_GB2312"/>
          <w:color w:val="000000"/>
          <w:sz w:val="32"/>
          <w:szCs w:val="32"/>
        </w:rPr>
        <w:t>评审标准表</w:t>
      </w:r>
    </w:p>
    <w:p w14:paraId="627468F4">
      <w:pPr>
        <w:spacing w:line="560" w:lineRule="exact"/>
        <w:ind w:left="1596" w:leftChars="760" w:firstLine="0" w:firstLineChars="0"/>
        <w:rPr>
          <w:rFonts w:hint="default" w:ascii="仿宋_GB2312" w:hAnsi="黑体" w:eastAsia="仿宋_GB2312" w:cstheme="minorBidi"/>
          <w:color w:val="000000"/>
          <w:kern w:val="2"/>
          <w:sz w:val="32"/>
          <w:szCs w:val="32"/>
          <w:lang w:val="en-US" w:eastAsia="zh-CN" w:bidi="ar-SA"/>
        </w:rPr>
      </w:pPr>
      <w:r>
        <w:rPr>
          <w:rFonts w:hint="eastAsia" w:ascii="仿宋_GB2312" w:hAnsi="黑体" w:eastAsia="仿宋_GB2312"/>
          <w:color w:val="000000"/>
          <w:sz w:val="32"/>
          <w:szCs w:val="32"/>
          <w:lang w:val="en-US" w:eastAsia="zh-CN"/>
        </w:rPr>
        <w:t>2.</w:t>
      </w:r>
      <w:bookmarkStart w:id="0" w:name="_GoBack"/>
      <w:r>
        <w:rPr>
          <w:rFonts w:hint="default" w:ascii="仿宋_GB2312" w:hAnsi="黑体" w:eastAsia="仿宋_GB2312" w:cstheme="minorBidi"/>
          <w:color w:val="000000"/>
          <w:kern w:val="2"/>
          <w:sz w:val="32"/>
          <w:szCs w:val="32"/>
          <w:lang w:val="en-US" w:eastAsia="zh-CN" w:bidi="ar-SA"/>
        </w:rPr>
        <w:t>配电</w:t>
      </w:r>
      <w:r>
        <w:rPr>
          <w:rFonts w:hint="eastAsia" w:ascii="仿宋_GB2312" w:hAnsi="黑体" w:eastAsia="仿宋_GB2312" w:cstheme="minorBidi"/>
          <w:color w:val="000000"/>
          <w:kern w:val="2"/>
          <w:sz w:val="32"/>
          <w:szCs w:val="32"/>
          <w:lang w:val="en-US" w:eastAsia="zh-CN" w:bidi="ar-SA"/>
        </w:rPr>
        <w:t>室</w:t>
      </w:r>
      <w:r>
        <w:rPr>
          <w:rFonts w:hint="default" w:ascii="仿宋_GB2312" w:hAnsi="黑体" w:eastAsia="仿宋_GB2312" w:cstheme="minorBidi"/>
          <w:color w:val="000000"/>
          <w:kern w:val="2"/>
          <w:sz w:val="32"/>
          <w:szCs w:val="32"/>
          <w:lang w:val="en-US" w:eastAsia="zh-CN" w:bidi="ar-SA"/>
        </w:rPr>
        <w:t>改造图纸</w:t>
      </w:r>
      <w:bookmarkEnd w:id="0"/>
    </w:p>
    <w:p w14:paraId="1C7EAA9D">
      <w:pPr>
        <w:rPr>
          <w:rFonts w:ascii="仿宋_GB2312" w:hAnsi="仿宋_GB2312" w:eastAsia="仿宋_GB2312" w:cs="仿宋_GB2312"/>
          <w:sz w:val="28"/>
          <w:szCs w:val="28"/>
        </w:rPr>
      </w:pPr>
    </w:p>
    <w:p w14:paraId="0B9EAD8F">
      <w:pPr>
        <w:rPr>
          <w:rFonts w:ascii="仿宋_GB2312" w:hAnsi="仿宋_GB2312" w:eastAsia="仿宋_GB2312" w:cs="仿宋_GB2312"/>
          <w:sz w:val="28"/>
          <w:szCs w:val="28"/>
        </w:rPr>
      </w:pPr>
    </w:p>
    <w:p w14:paraId="694DE709">
      <w:pPr>
        <w:rPr>
          <w:rFonts w:ascii="仿宋_GB2312" w:hAnsi="仿宋_GB2312" w:eastAsia="仿宋_GB2312" w:cs="仿宋_GB2312"/>
          <w:sz w:val="28"/>
          <w:szCs w:val="28"/>
        </w:rPr>
      </w:pPr>
    </w:p>
    <w:p w14:paraId="5D92C01A">
      <w:pPr>
        <w:pStyle w:val="4"/>
        <w:rPr>
          <w:rFonts w:ascii="仿宋_GB2312" w:hAnsi="仿宋_GB2312" w:eastAsia="仿宋_GB2312" w:cs="仿宋_GB2312"/>
          <w:sz w:val="28"/>
          <w:szCs w:val="28"/>
        </w:rPr>
      </w:pPr>
    </w:p>
    <w:p w14:paraId="110E314E">
      <w:pPr>
        <w:pStyle w:val="4"/>
        <w:rPr>
          <w:rFonts w:ascii="仿宋_GB2312" w:hAnsi="仿宋_GB2312" w:eastAsia="仿宋_GB2312" w:cs="仿宋_GB2312"/>
          <w:sz w:val="28"/>
          <w:szCs w:val="28"/>
        </w:rPr>
      </w:pPr>
    </w:p>
    <w:p w14:paraId="2D1DF09E">
      <w:pPr>
        <w:spacing w:line="560" w:lineRule="exact"/>
        <w:jc w:val="both"/>
        <w:rPr>
          <w:rFonts w:hint="eastAsia" w:ascii="仿宋" w:hAnsi="仿宋" w:eastAsia="仿宋" w:cs="仿宋"/>
          <w:b/>
          <w:sz w:val="44"/>
          <w:szCs w:val="44"/>
        </w:rPr>
      </w:pPr>
    </w:p>
    <w:p w14:paraId="3259B644">
      <w:pPr>
        <w:spacing w:line="560" w:lineRule="exact"/>
        <w:jc w:val="center"/>
        <w:rPr>
          <w:rFonts w:hint="eastAsia" w:ascii="仿宋" w:hAnsi="仿宋" w:eastAsia="仿宋" w:cs="仿宋"/>
          <w:b/>
          <w:sz w:val="44"/>
          <w:szCs w:val="44"/>
          <w:lang w:eastAsia="zh-CN"/>
        </w:rPr>
      </w:pPr>
      <w:r>
        <w:rPr>
          <w:rFonts w:hint="eastAsia" w:ascii="仿宋" w:hAnsi="仿宋" w:eastAsia="仿宋" w:cs="仿宋"/>
          <w:b/>
          <w:sz w:val="44"/>
          <w:szCs w:val="44"/>
        </w:rPr>
        <w:t>自治区交通运输综合行政执法局</w:t>
      </w:r>
      <w:r>
        <w:rPr>
          <w:rFonts w:hint="eastAsia" w:ascii="仿宋" w:hAnsi="仿宋" w:eastAsia="仿宋" w:cs="仿宋"/>
          <w:b/>
          <w:sz w:val="44"/>
          <w:szCs w:val="44"/>
          <w:lang w:eastAsia="zh-CN"/>
        </w:rPr>
        <w:t>配电室</w:t>
      </w:r>
    </w:p>
    <w:p w14:paraId="6DCE07D9">
      <w:pPr>
        <w:spacing w:line="560" w:lineRule="exact"/>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绿色</w:t>
      </w:r>
      <w:r>
        <w:rPr>
          <w:rFonts w:hint="eastAsia" w:ascii="仿宋" w:hAnsi="仿宋" w:eastAsia="仿宋" w:cs="仿宋"/>
          <w:b/>
          <w:sz w:val="44"/>
          <w:szCs w:val="44"/>
          <w:lang w:val="en-US" w:eastAsia="zh-CN"/>
        </w:rPr>
        <w:t>节能</w:t>
      </w:r>
      <w:r>
        <w:rPr>
          <w:rFonts w:hint="eastAsia" w:ascii="仿宋" w:hAnsi="仿宋" w:eastAsia="仿宋" w:cs="仿宋"/>
          <w:b/>
          <w:sz w:val="44"/>
          <w:szCs w:val="44"/>
          <w:lang w:eastAsia="zh-CN"/>
        </w:rPr>
        <w:t>改造工程</w:t>
      </w:r>
      <w:r>
        <w:rPr>
          <w:rFonts w:hint="eastAsia" w:ascii="仿宋" w:hAnsi="仿宋" w:eastAsia="仿宋" w:cs="仿宋"/>
          <w:b/>
          <w:sz w:val="44"/>
          <w:szCs w:val="44"/>
          <w:lang w:val="en-US" w:eastAsia="zh-CN"/>
        </w:rPr>
        <w:t>施工</w:t>
      </w:r>
      <w:r>
        <w:rPr>
          <w:rFonts w:hint="eastAsia" w:ascii="仿宋" w:hAnsi="仿宋" w:eastAsia="仿宋" w:cs="仿宋"/>
          <w:b/>
          <w:sz w:val="44"/>
          <w:szCs w:val="44"/>
          <w:lang w:eastAsia="zh-CN"/>
        </w:rPr>
        <w:t>监理服务</w:t>
      </w:r>
    </w:p>
    <w:p w14:paraId="269A382B">
      <w:pPr>
        <w:spacing w:line="560" w:lineRule="exact"/>
        <w:jc w:val="center"/>
        <w:rPr>
          <w:rFonts w:hint="eastAsia" w:ascii="仿宋" w:hAnsi="仿宋" w:eastAsia="仿宋" w:cs="仿宋"/>
          <w:b/>
          <w:sz w:val="44"/>
          <w:szCs w:val="44"/>
        </w:rPr>
      </w:pPr>
      <w:r>
        <w:rPr>
          <w:rFonts w:hint="eastAsia" w:ascii="仿宋" w:hAnsi="仿宋" w:eastAsia="仿宋" w:cs="仿宋"/>
          <w:b/>
          <w:sz w:val="44"/>
          <w:szCs w:val="44"/>
          <w:lang w:val="en-US" w:eastAsia="zh-CN"/>
        </w:rPr>
        <w:t>采购</w:t>
      </w:r>
      <w:r>
        <w:rPr>
          <w:rFonts w:hint="eastAsia" w:ascii="仿宋" w:hAnsi="仿宋" w:eastAsia="仿宋" w:cs="仿宋"/>
          <w:b/>
          <w:sz w:val="44"/>
          <w:szCs w:val="44"/>
        </w:rPr>
        <w:t>评审标准表</w:t>
      </w:r>
    </w:p>
    <w:p w14:paraId="6FEC6445">
      <w:pPr>
        <w:spacing w:line="520" w:lineRule="exact"/>
        <w:ind w:firstLine="440" w:firstLineChars="100"/>
        <w:jc w:val="center"/>
        <w:rPr>
          <w:rFonts w:hint="eastAsia" w:ascii="仿宋" w:hAnsi="仿宋" w:eastAsia="仿宋" w:cs="仿宋"/>
          <w:sz w:val="44"/>
          <w:szCs w:val="44"/>
        </w:rPr>
      </w:pPr>
    </w:p>
    <w:p w14:paraId="2031EAEA">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一、价格分（15分）</w:t>
      </w:r>
    </w:p>
    <w:p w14:paraId="62268913">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（一）满足询价文件要求且报价最低的金额为基准价，基准价得分为15分。</w:t>
      </w:r>
    </w:p>
    <w:p w14:paraId="4B5B6F35">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（二）价格分计算公式：</w:t>
      </w:r>
    </w:p>
    <w:p w14:paraId="7D0C898B">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价格分=(基准价／报价)×15分</w:t>
      </w:r>
    </w:p>
    <w:p w14:paraId="77C33E76">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监理专项方案</w:t>
      </w:r>
      <w:r>
        <w:rPr>
          <w:rFonts w:hint="eastAsia" w:ascii="楷体" w:hAnsi="楷体" w:eastAsia="楷体" w:cs="楷体"/>
          <w:color w:val="auto"/>
          <w:kern w:val="2"/>
          <w:sz w:val="32"/>
          <w:szCs w:val="32"/>
          <w:lang w:val="en-US" w:eastAsia="zh-CN" w:bidi="ar-SA"/>
        </w:rPr>
        <w:t>（45分）</w:t>
      </w:r>
    </w:p>
    <w:p w14:paraId="4381C7AA">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（一）监管对策及协调机制（10分）</w:t>
      </w:r>
    </w:p>
    <w:p w14:paraId="6DC84DF1">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1.工程特点、难点分析及监理对策（满分5分）</w:t>
      </w:r>
    </w:p>
    <w:p w14:paraId="7B177872">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要求：分析深入、深刻。好（5分）：完全满足要求。中（3分）：基本满足要求。差（1分）：不满足要求。</w:t>
      </w:r>
    </w:p>
    <w:p w14:paraId="73334FCE">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2.监理工作协调（满分10分）</w:t>
      </w:r>
    </w:p>
    <w:p w14:paraId="34586BBC">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要求：监理工作协调方法正确，措施得力。好（10分）：完全满足要求。中（7分）：基本满足要求。差（4分）：不满足要求。</w:t>
      </w:r>
    </w:p>
    <w:p w14:paraId="0ACE01D2">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(二)进度控制措施（15分）</w:t>
      </w:r>
    </w:p>
    <w:p w14:paraId="04DCDFFD">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1.进度控制重点及监理措施（满分10分）</w:t>
      </w:r>
    </w:p>
    <w:p w14:paraId="57F8AB7B">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要求：节点或阶段工期明确，进度控制重点明确；工期总进度计划网络图科学、优化，工期控制点设置合理，控制措施与手段可靠有力。好（10分）：完全满足要求。中（7分）：基本满足要求。差（4分）：不满足要求。</w:t>
      </w:r>
    </w:p>
    <w:p w14:paraId="13F724B8">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2.合同及信息管理措施（满分5分）</w:t>
      </w:r>
    </w:p>
    <w:p w14:paraId="4C739D15">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要求：合同及信息管理制度明确、程序清晰、控制措施合理全面。好（5分）：完全满足要求。中（3分）：基本满足要求。差（1分）：不满足要求。</w:t>
      </w:r>
    </w:p>
    <w:p w14:paraId="28B37EBE">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（三）质量管控体系（15分）</w:t>
      </w:r>
    </w:p>
    <w:p w14:paraId="05430A80">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1.质量控制重点及监理措施（满分10分）</w:t>
      </w:r>
    </w:p>
    <w:p w14:paraId="772EFEB9">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要求：质量控制重点分析到位、明确；质量目标分解、规划合理，质量控制体系健全，质量控制措施有效可靠，控制手段先进完善。好（10分）：完全满足要求。中（7分）：基本满足要求。差（4分）：不满足要求。</w:t>
      </w:r>
    </w:p>
    <w:p w14:paraId="39CB8F60">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2.造价控制重点及监理措施（满分5分）</w:t>
      </w:r>
    </w:p>
    <w:p w14:paraId="5174D91F">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要求：投资控制重点分析到位明确；风险预测与防范对策有效可行；能抓住工程费用最易突破的环节，明确投资控制重点；控制措施与手段健全；能兼顾工期与质量目标，合理确定资金流量；能提出有效的合理化建议，降低工程投资。好（5分）：完全满足要求。中（3分）：基本满足要求。差（1分）：不满足要求。</w:t>
      </w:r>
    </w:p>
    <w:p w14:paraId="4E8827FE">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三、团队资质分（20分）</w:t>
      </w:r>
    </w:p>
    <w:p w14:paraId="7598358C">
      <w:pPr>
        <w:keepNext w:val="0"/>
        <w:keepLines w:val="0"/>
        <w:pageBreakBefore w:val="0"/>
        <w:widowControl w:val="0"/>
        <w:kinsoku/>
        <w:wordWrap/>
        <w:overflowPunct/>
        <w:topLinePunct w:val="0"/>
        <w:autoSpaceDE/>
        <w:autoSpaceDN/>
        <w:bidi w:val="0"/>
        <w:snapToGrid/>
        <w:spacing w:line="50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（一）总监资质（注册证书+高压项目经验）（10分）</w:t>
      </w:r>
    </w:p>
    <w:p w14:paraId="1D51E9A0">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1.具有本科或以上电力工程工程专业学历得3分；</w:t>
      </w:r>
    </w:p>
    <w:p w14:paraId="23C9E221">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2.具备高级或以上技术职称得3分；</w:t>
      </w:r>
    </w:p>
    <w:p w14:paraId="055DCE19">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3.项目总监持有注册监理工程师证书（电力工程专业）得4分。</w:t>
      </w:r>
    </w:p>
    <w:p w14:paraId="76D81C9F">
      <w:pPr>
        <w:pStyle w:val="12"/>
        <w:keepNext w:val="0"/>
        <w:keepLines w:val="0"/>
        <w:pageBreakBefore w:val="0"/>
        <w:widowControl w:val="0"/>
        <w:numPr>
          <w:ilvl w:val="0"/>
          <w:numId w:val="0"/>
        </w:numPr>
        <w:kinsoku/>
        <w:wordWrap/>
        <w:overflowPunct/>
        <w:topLinePunct w:val="0"/>
        <w:autoSpaceDE/>
        <w:autoSpaceDN/>
        <w:bidi w:val="0"/>
        <w:snapToGrid/>
        <w:spacing w:line="50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（二）专业监理工程师配备（10分）</w:t>
      </w:r>
    </w:p>
    <w:p w14:paraId="3904C377">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专业监理工程师须持有国家建设部颁发的注册监理工程师执业证书或广西壮族自治区建设厅颁发的监理工程师证或监理岗位证书且为本单位在职人员。具体人员要求为：</w:t>
      </w:r>
    </w:p>
    <w:p w14:paraId="6766C04B">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1.电力工程专业（或类似专业）专业监理工程师：1人，中级以上（含中级）工程师职称得4分。</w:t>
      </w:r>
    </w:p>
    <w:p w14:paraId="5815D2C9">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2.土建专业监理工程师（房屋建筑或类似专业）：1人，中级以上（含中级）工程师职称得4分。</w:t>
      </w:r>
    </w:p>
    <w:p w14:paraId="1001C489">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jc w:val="both"/>
        <w:rPr>
          <w:rFonts w:hint="eastAsia"/>
          <w:lang w:val="en-US" w:eastAsia="zh-CN"/>
        </w:rPr>
      </w:pPr>
      <w:r>
        <w:rPr>
          <w:rFonts w:hint="eastAsia" w:ascii="仿宋_GB2312" w:hAnsi="仿宋_GB2312" w:eastAsia="仿宋_GB2312" w:cs="仿宋_GB2312"/>
          <w:color w:val="auto"/>
          <w:kern w:val="2"/>
          <w:sz w:val="32"/>
          <w:szCs w:val="32"/>
          <w:lang w:val="en-US" w:eastAsia="zh-CN" w:bidi="ar-SA"/>
        </w:rPr>
        <w:t>3.安全专业（或类似专业）专业监理工程师：1人，中级以上（含中级）工程师职称得2分。</w:t>
      </w:r>
    </w:p>
    <w:p w14:paraId="3D4E8BB1">
      <w:pPr>
        <w:pStyle w:val="12"/>
        <w:keepNext w:val="0"/>
        <w:keepLines w:val="0"/>
        <w:pageBreakBefore w:val="0"/>
        <w:widowControl w:val="0"/>
        <w:kinsoku/>
        <w:wordWrap/>
        <w:overflowPunct/>
        <w:topLinePunct w:val="0"/>
        <w:autoSpaceDE/>
        <w:autoSpaceDN/>
        <w:bidi w:val="0"/>
        <w:snapToGrid/>
        <w:spacing w:line="500" w:lineRule="exact"/>
        <w:ind w:firstLine="640" w:firstLineChars="200"/>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四、业绩和服务保障（20分）</w:t>
      </w:r>
    </w:p>
    <w:p w14:paraId="182FAB8C">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（一）业绩（10分）</w:t>
      </w:r>
    </w:p>
    <w:p w14:paraId="7D577BD3">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每提供1个类似项目得5分，满分10分；</w:t>
      </w:r>
    </w:p>
    <w:p w14:paraId="4F8D1D81">
      <w:pPr>
        <w:keepNext w:val="0"/>
        <w:keepLines w:val="0"/>
        <w:pageBreakBefore w:val="0"/>
        <w:widowControl w:val="0"/>
        <w:numPr>
          <w:ilvl w:val="0"/>
          <w:numId w:val="1"/>
        </w:numPr>
        <w:kinsoku/>
        <w:wordWrap/>
        <w:overflowPunct/>
        <w:topLinePunct w:val="0"/>
        <w:autoSpaceDE/>
        <w:autoSpaceDN/>
        <w:bidi w:val="0"/>
        <w:snapToGrid/>
        <w:spacing w:line="500" w:lineRule="exact"/>
        <w:ind w:left="0"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服务承诺（10分）</w:t>
      </w:r>
    </w:p>
    <w:p w14:paraId="25BCF50E">
      <w:pPr>
        <w:keepNext w:val="0"/>
        <w:keepLines w:val="0"/>
        <w:pageBreakBefore w:val="0"/>
        <w:widowControl w:val="0"/>
        <w:numPr>
          <w:ilvl w:val="0"/>
          <w:numId w:val="0"/>
        </w:numPr>
        <w:kinsoku/>
        <w:wordWrap/>
        <w:overflowPunct/>
        <w:topLinePunct w:val="0"/>
        <w:autoSpaceDE/>
        <w:autoSpaceDN/>
        <w:bidi w:val="0"/>
        <w:snapToGrid/>
        <w:spacing w:line="500" w:lineRule="exact"/>
        <w:ind w:leftChars="0" w:firstLine="640" w:firstLineChars="200"/>
        <w:rPr>
          <w:rFonts w:ascii="仿宋" w:hAnsi="仿宋" w:eastAsia="仿宋" w:cs="仿宋"/>
          <w:color w:val="000000"/>
          <w:sz w:val="28"/>
          <w:szCs w:val="32"/>
        </w:rPr>
      </w:pPr>
      <w:r>
        <w:rPr>
          <w:rFonts w:hint="eastAsia" w:ascii="仿宋_GB2312" w:hAnsi="仿宋" w:eastAsia="仿宋_GB2312"/>
          <w:sz w:val="32"/>
          <w:szCs w:val="32"/>
          <w:lang w:val="en-US" w:eastAsia="zh-CN"/>
        </w:rPr>
        <w:t>应急响应时间≤2小时（5分）、质保期≥2年（5分）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A93C">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105FD4E9">
                          <w:pPr>
                            <w:pStyle w:val="10"/>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BtlgxY0wEAAKUDAAAOAAAAAAAAAAEAIAAAACAB&#10;AABkcnMvZTJvRG9jLnhtbFBLBQYAAAAABgAGAFkBAABlBQAAAAA=&#10;">
              <v:fill on="f" focussize="0,0"/>
              <v:stroke on="f"/>
              <v:imagedata o:title=""/>
              <o:lock v:ext="edit" aspectratio="f"/>
              <v:textbox inset="0mm,0mm,0mm,0mm" style="mso-fit-shape-to-text:t;">
                <w:txbxContent>
                  <w:p w14:paraId="105FD4E9">
                    <w:pPr>
                      <w:pStyle w:val="10"/>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38018F5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89207"/>
    <w:multiLevelType w:val="singleLevel"/>
    <w:tmpl w:val="0AD892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NzU4MjViZjdkMWVlYzRlOGUwNzkxM2E2MTMxYWEifQ=="/>
  </w:docVars>
  <w:rsids>
    <w:rsidRoot w:val="00000000"/>
    <w:rsid w:val="0116150A"/>
    <w:rsid w:val="019839AC"/>
    <w:rsid w:val="0475230E"/>
    <w:rsid w:val="0E161EB9"/>
    <w:rsid w:val="0EA4057A"/>
    <w:rsid w:val="104D4694"/>
    <w:rsid w:val="1F0539B3"/>
    <w:rsid w:val="226A69DF"/>
    <w:rsid w:val="28F214BB"/>
    <w:rsid w:val="2ACF41CB"/>
    <w:rsid w:val="2E053A60"/>
    <w:rsid w:val="317F3909"/>
    <w:rsid w:val="31994BEB"/>
    <w:rsid w:val="31AC5131"/>
    <w:rsid w:val="37B41873"/>
    <w:rsid w:val="384C6F5A"/>
    <w:rsid w:val="3AB17449"/>
    <w:rsid w:val="3BFD221A"/>
    <w:rsid w:val="3F0D09C6"/>
    <w:rsid w:val="42C57F36"/>
    <w:rsid w:val="45837ED6"/>
    <w:rsid w:val="485B5211"/>
    <w:rsid w:val="4A2A3511"/>
    <w:rsid w:val="4B555BCF"/>
    <w:rsid w:val="4E31038D"/>
    <w:rsid w:val="51B82A14"/>
    <w:rsid w:val="56ED5B49"/>
    <w:rsid w:val="5CAC5A12"/>
    <w:rsid w:val="5EEB4428"/>
    <w:rsid w:val="63590C6B"/>
    <w:rsid w:val="64E27E87"/>
    <w:rsid w:val="6C791C04"/>
    <w:rsid w:val="6CF52916"/>
    <w:rsid w:val="7CD61C1A"/>
    <w:rsid w:val="7E543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ind w:left="2940"/>
    </w:pPr>
    <w:rPr>
      <w:szCs w:val="24"/>
    </w:rPr>
  </w:style>
  <w:style w:type="paragraph" w:styleId="4">
    <w:name w:val="Body Text"/>
    <w:basedOn w:val="1"/>
    <w:link w:val="30"/>
    <w:autoRedefine/>
    <w:unhideWhenUsed/>
    <w:qFormat/>
    <w:uiPriority w:val="99"/>
    <w:pPr>
      <w:spacing w:after="120"/>
    </w:pPr>
  </w:style>
  <w:style w:type="paragraph" w:styleId="5">
    <w:name w:val="Body Text Indent"/>
    <w:basedOn w:val="1"/>
    <w:next w:val="6"/>
    <w:autoRedefine/>
    <w:qFormat/>
    <w:uiPriority w:val="0"/>
    <w:pPr>
      <w:spacing w:line="380" w:lineRule="exact"/>
      <w:ind w:firstLine="480"/>
    </w:pPr>
    <w:rPr>
      <w:rFonts w:eastAsia="方正书宋简体"/>
      <w:kern w:val="0"/>
      <w:sz w:val="24"/>
      <w:szCs w:val="20"/>
    </w:rPr>
  </w:style>
  <w:style w:type="paragraph" w:styleId="6">
    <w:name w:val="Body Text Indent 2"/>
    <w:basedOn w:val="1"/>
    <w:next w:val="7"/>
    <w:autoRedefine/>
    <w:unhideWhenUsed/>
    <w:qFormat/>
    <w:uiPriority w:val="99"/>
    <w:pPr>
      <w:spacing w:line="360" w:lineRule="auto"/>
      <w:ind w:firstLine="720"/>
    </w:pPr>
    <w:rPr>
      <w:rFonts w:ascii="Times New Roman" w:hAnsi="Times New Roman" w:eastAsia="宋体" w:cs="Times New Roman"/>
      <w:sz w:val="28"/>
    </w:rPr>
  </w:style>
  <w:style w:type="paragraph" w:styleId="7">
    <w:name w:val="Body Text Indent 3"/>
    <w:basedOn w:val="1"/>
    <w:autoRedefine/>
    <w:qFormat/>
    <w:uiPriority w:val="0"/>
    <w:pPr>
      <w:spacing w:after="120"/>
      <w:ind w:left="420" w:leftChars="200"/>
    </w:pPr>
    <w:rPr>
      <w:kern w:val="0"/>
      <w:sz w:val="16"/>
      <w:szCs w:val="16"/>
    </w:rPr>
  </w:style>
  <w:style w:type="paragraph" w:styleId="8">
    <w:name w:val="Plain Text"/>
    <w:basedOn w:val="1"/>
    <w:next w:val="3"/>
    <w:link w:val="26"/>
    <w:autoRedefine/>
    <w:qFormat/>
    <w:uiPriority w:val="99"/>
    <w:rPr>
      <w:rFonts w:ascii="宋体" w:hAnsi="Courier New"/>
    </w:rPr>
  </w:style>
  <w:style w:type="paragraph" w:styleId="9">
    <w:name w:val="Date"/>
    <w:basedOn w:val="1"/>
    <w:next w:val="1"/>
    <w:link w:val="31"/>
    <w:autoRedefine/>
    <w:unhideWhenUsed/>
    <w:qFormat/>
    <w:uiPriority w:val="99"/>
    <w:pPr>
      <w:ind w:left="100" w:leftChars="2500"/>
    </w:p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adjustRightInd w:val="0"/>
      <w:spacing w:line="360" w:lineRule="atLeast"/>
      <w:jc w:val="left"/>
      <w:textAlignment w:val="baseline"/>
    </w:pPr>
    <w:rPr>
      <w:rFonts w:ascii="Calibri" w:hAnsi="Calibri" w:eastAsia="宋体" w:cs="Times New Roman"/>
      <w:kern w:val="0"/>
      <w:sz w:val="24"/>
    </w:rPr>
  </w:style>
  <w:style w:type="paragraph" w:styleId="13">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14">
    <w:name w:val="Normal (Web)"/>
    <w:basedOn w:val="1"/>
    <w:qFormat/>
    <w:uiPriority w:val="0"/>
    <w:rPr>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autoRedefine/>
    <w:qFormat/>
    <w:uiPriority w:val="0"/>
  </w:style>
  <w:style w:type="character" w:styleId="20">
    <w:name w:val="annotation reference"/>
    <w:autoRedefine/>
    <w:qFormat/>
    <w:uiPriority w:val="99"/>
    <w:rPr>
      <w:sz w:val="21"/>
    </w:rPr>
  </w:style>
  <w:style w:type="paragraph" w:customStyle="1" w:styleId="21">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22">
    <w:name w:val="Default"/>
    <w:next w:val="5"/>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页眉 Char"/>
    <w:basedOn w:val="17"/>
    <w:link w:val="11"/>
    <w:autoRedefine/>
    <w:qFormat/>
    <w:uiPriority w:val="99"/>
    <w:rPr>
      <w:sz w:val="18"/>
      <w:szCs w:val="18"/>
    </w:rPr>
  </w:style>
  <w:style w:type="character" w:customStyle="1" w:styleId="24">
    <w:name w:val="页脚 Char"/>
    <w:basedOn w:val="17"/>
    <w:link w:val="10"/>
    <w:autoRedefine/>
    <w:qFormat/>
    <w:uiPriority w:val="99"/>
    <w:rPr>
      <w:sz w:val="18"/>
      <w:szCs w:val="18"/>
    </w:rPr>
  </w:style>
  <w:style w:type="character" w:customStyle="1" w:styleId="25">
    <w:name w:val="纯文本 Char"/>
    <w:autoRedefine/>
    <w:qFormat/>
    <w:uiPriority w:val="99"/>
    <w:rPr>
      <w:rFonts w:ascii="宋体" w:hAnsi="Courier New"/>
    </w:rPr>
  </w:style>
  <w:style w:type="character" w:customStyle="1" w:styleId="26">
    <w:name w:val="纯文本 Char1"/>
    <w:basedOn w:val="17"/>
    <w:link w:val="8"/>
    <w:autoRedefine/>
    <w:semiHidden/>
    <w:qFormat/>
    <w:uiPriority w:val="99"/>
    <w:rPr>
      <w:rFonts w:ascii="宋体" w:hAnsi="Courier New" w:eastAsia="宋体" w:cs="Courier New"/>
      <w:szCs w:val="21"/>
    </w:rPr>
  </w:style>
  <w:style w:type="paragraph" w:customStyle="1" w:styleId="27">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28">
    <w:name w:val="font01"/>
    <w:autoRedefine/>
    <w:qFormat/>
    <w:uiPriority w:val="0"/>
    <w:rPr>
      <w:rFonts w:hint="eastAsia" w:ascii="宋体" w:hAnsi="宋体" w:eastAsia="宋体" w:cs="宋体"/>
      <w:color w:val="000000"/>
      <w:sz w:val="24"/>
      <w:szCs w:val="24"/>
      <w:u w:val="none"/>
      <w:vertAlign w:val="superscript"/>
    </w:rPr>
  </w:style>
  <w:style w:type="character" w:customStyle="1" w:styleId="29">
    <w:name w:val="font11"/>
    <w:autoRedefine/>
    <w:qFormat/>
    <w:uiPriority w:val="0"/>
    <w:rPr>
      <w:rFonts w:hint="eastAsia" w:ascii="宋体" w:hAnsi="宋体" w:eastAsia="宋体" w:cs="宋体"/>
      <w:color w:val="000000"/>
      <w:sz w:val="24"/>
      <w:szCs w:val="24"/>
      <w:u w:val="none"/>
    </w:rPr>
  </w:style>
  <w:style w:type="character" w:customStyle="1" w:styleId="30">
    <w:name w:val="正文文本 Char"/>
    <w:basedOn w:val="17"/>
    <w:link w:val="4"/>
    <w:autoRedefine/>
    <w:semiHidden/>
    <w:qFormat/>
    <w:uiPriority w:val="99"/>
    <w:rPr>
      <w:kern w:val="2"/>
      <w:sz w:val="21"/>
      <w:szCs w:val="22"/>
    </w:rPr>
  </w:style>
  <w:style w:type="character" w:customStyle="1" w:styleId="31">
    <w:name w:val="日期 Char"/>
    <w:basedOn w:val="17"/>
    <w:link w:val="9"/>
    <w:autoRedefine/>
    <w:semiHidden/>
    <w:qFormat/>
    <w:uiPriority w:val="99"/>
    <w:rPr>
      <w:rFonts w:asciiTheme="minorHAnsi" w:hAnsiTheme="minorHAnsi" w:eastAsiaTheme="minorEastAsia" w:cstheme="minorBidi"/>
      <w:kern w:val="2"/>
      <w:sz w:val="21"/>
      <w:szCs w:val="22"/>
    </w:rPr>
  </w:style>
  <w:style w:type="paragraph" w:customStyle="1" w:styleId="32">
    <w:name w:val="首行缩进"/>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2230</Words>
  <Characters>2415</Characters>
  <Lines>8</Lines>
  <Paragraphs>2</Paragraphs>
  <TotalTime>5</TotalTime>
  <ScaleCrop>false</ScaleCrop>
  <LinksUpToDate>false</LinksUpToDate>
  <CharactersWithSpaces>2421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2022-04-15T16:44:00Z</dcterms:created>
  <dc:creator>郑立熔</dc:creator>
  <cp:lastModifiedBy>蚂蚁</cp:lastModifiedBy>
  <cp:lastPrinted>2025-05-06T10:20:00Z</cp:lastPrinted>
  <dcterms:modified xsi:type="dcterms:W3CDTF">2025-05-21T08:13:51Z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9B6EAD12C65A4CA1AA93897660112232_13</vt:lpwstr>
  </property>
  <property fmtid="{D5CDD505-2E9C-101B-9397-08002B2CF9AE}" pid="4" name="KSOTemplateDocerSaveRecord">
    <vt:lpwstr>eyJoZGlkIjoiMjZlNzBiZDk4YzBkOTg5YzRmNWI3MmQ1YjQwMjM4ZmMiLCJ1c2VySWQiOiI0MTgwNTU0NDIifQ==</vt:lpwstr>
  </property>
</Properties>
</file>