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华文中宋" w:hAnsi="华文中宋" w:eastAsia="华文中宋"/>
          <w:b/>
          <w:sz w:val="52"/>
          <w:szCs w:val="52"/>
        </w:rPr>
      </w:pPr>
    </w:p>
    <w:p>
      <w:pPr>
        <w:spacing w:line="600" w:lineRule="exact"/>
        <w:ind w:firstLine="2429" w:firstLineChars="550"/>
        <w:rPr>
          <w:rFonts w:ascii="华文中宋" w:hAnsi="华文中宋" w:eastAsia="华文中宋"/>
          <w:b/>
          <w:sz w:val="44"/>
          <w:szCs w:val="44"/>
        </w:rPr>
      </w:pPr>
    </w:p>
    <w:p>
      <w:pPr>
        <w:spacing w:line="560" w:lineRule="exact"/>
        <w:jc w:val="distribute"/>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广西壮族自治区交通运输综合行政执法局</w:t>
      </w:r>
    </w:p>
    <w:p>
      <w:pPr>
        <w:spacing w:line="560" w:lineRule="exact"/>
        <w:jc w:val="center"/>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第二支队分</w:t>
      </w:r>
      <w:r>
        <w:rPr>
          <w:rFonts w:hint="eastAsia" w:ascii="黑体" w:hAnsi="黑体" w:eastAsia="黑体" w:cs="黑体"/>
          <w:b/>
          <w:sz w:val="44"/>
          <w:szCs w:val="44"/>
        </w:rPr>
        <w:t>工会2025年职工</w:t>
      </w:r>
      <w:r>
        <w:rPr>
          <w:rFonts w:hint="eastAsia" w:ascii="黑体" w:hAnsi="黑体" w:eastAsia="黑体" w:cs="黑体"/>
          <w:b/>
          <w:sz w:val="44"/>
          <w:szCs w:val="44"/>
          <w:lang w:val="en-US" w:eastAsia="zh-CN"/>
        </w:rPr>
        <w:t>健康体检服务</w:t>
      </w:r>
    </w:p>
    <w:p>
      <w:pPr>
        <w:spacing w:line="560" w:lineRule="exact"/>
        <w:jc w:val="center"/>
        <w:rPr>
          <w:rFonts w:ascii="黑体" w:hAnsi="黑体" w:eastAsia="黑体" w:cs="黑体"/>
          <w:b/>
          <w:sz w:val="44"/>
          <w:szCs w:val="44"/>
        </w:rPr>
      </w:pPr>
      <w:r>
        <w:rPr>
          <w:rFonts w:hint="eastAsia" w:ascii="黑体" w:hAnsi="黑体" w:eastAsia="黑体" w:cs="黑体"/>
          <w:b/>
          <w:sz w:val="44"/>
          <w:szCs w:val="44"/>
        </w:rPr>
        <w:t>询价文件</w:t>
      </w:r>
    </w:p>
    <w:p>
      <w:pPr>
        <w:rPr>
          <w:sz w:val="44"/>
          <w:szCs w:val="44"/>
        </w:rPr>
      </w:pPr>
    </w:p>
    <w:p/>
    <w:p/>
    <w:p/>
    <w:p>
      <w:pP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hint="eastAsia" w:ascii="黑体" w:hAnsi="黑体" w:eastAsia="黑体" w:cs="黑体"/>
          <w:b/>
          <w:sz w:val="36"/>
          <w:szCs w:val="36"/>
          <w:lang w:eastAsia="zh-CN"/>
        </w:rPr>
      </w:pPr>
      <w:r>
        <w:rPr>
          <w:rFonts w:hint="eastAsia" w:ascii="黑体" w:hAnsi="黑体" w:eastAsia="黑体" w:cs="黑体"/>
          <w:b/>
          <w:sz w:val="36"/>
          <w:szCs w:val="36"/>
        </w:rPr>
        <w:t>采购单位：自治区交通运输综合行政执法局</w:t>
      </w:r>
      <w:r>
        <w:rPr>
          <w:rFonts w:hint="eastAsia" w:ascii="黑体" w:hAnsi="黑体" w:eastAsia="黑体" w:cs="黑体"/>
          <w:b/>
          <w:sz w:val="36"/>
          <w:szCs w:val="36"/>
          <w:lang w:eastAsia="zh-CN"/>
        </w:rPr>
        <w:t>第二支队</w:t>
      </w:r>
    </w:p>
    <w:p>
      <w:pPr>
        <w:jc w:val="center"/>
        <w:rPr>
          <w:rFonts w:hint="eastAsia" w:ascii="黑体" w:hAnsi="黑体" w:eastAsia="黑体" w:cs="黑体"/>
          <w:b/>
          <w:sz w:val="36"/>
          <w:szCs w:val="36"/>
        </w:rPr>
      </w:pPr>
      <w:r>
        <w:rPr>
          <w:rFonts w:hint="eastAsia" w:ascii="黑体" w:hAnsi="黑体" w:eastAsia="黑体" w:cs="黑体"/>
          <w:b/>
          <w:sz w:val="36"/>
          <w:szCs w:val="36"/>
        </w:rPr>
        <w:t>日期：2025年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18</w:t>
      </w:r>
      <w:r>
        <w:rPr>
          <w:rFonts w:hint="eastAsia" w:ascii="黑体" w:hAnsi="黑体" w:eastAsia="黑体" w:cs="黑体"/>
          <w:b/>
          <w:sz w:val="36"/>
          <w:szCs w:val="36"/>
        </w:rPr>
        <w:t>日</w:t>
      </w:r>
    </w:p>
    <w:p>
      <w:pPr>
        <w:jc w:val="center"/>
        <w:rPr>
          <w:rFonts w:hint="eastAsia" w:ascii="黑体" w:hAnsi="黑体" w:eastAsia="黑体" w:cs="黑体"/>
          <w:b/>
          <w:sz w:val="36"/>
          <w:szCs w:val="36"/>
        </w:rPr>
      </w:pPr>
    </w:p>
    <w:p>
      <w:pPr>
        <w:spacing w:line="560" w:lineRule="exact"/>
        <w:jc w:val="distribute"/>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广西壮族自治区交通运输综合行政执法局</w:t>
      </w:r>
    </w:p>
    <w:p>
      <w:pPr>
        <w:spacing w:line="560" w:lineRule="exact"/>
        <w:jc w:val="center"/>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第二支队分</w:t>
      </w:r>
      <w:r>
        <w:rPr>
          <w:rFonts w:hint="eastAsia" w:ascii="黑体" w:hAnsi="黑体" w:eastAsia="黑体" w:cs="黑体"/>
          <w:b/>
          <w:sz w:val="44"/>
          <w:szCs w:val="44"/>
        </w:rPr>
        <w:t>工会2025年职工</w:t>
      </w:r>
      <w:r>
        <w:rPr>
          <w:rFonts w:hint="eastAsia" w:ascii="黑体" w:hAnsi="黑体" w:eastAsia="黑体" w:cs="黑体"/>
          <w:b/>
          <w:sz w:val="44"/>
          <w:szCs w:val="44"/>
          <w:lang w:val="en-US" w:eastAsia="zh-CN"/>
        </w:rPr>
        <w:t>健康体检服务</w:t>
      </w:r>
    </w:p>
    <w:p>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lang w:val="en-US" w:eastAsia="zh-CN"/>
        </w:rPr>
        <w:t>采购</w:t>
      </w:r>
      <w:r>
        <w:rPr>
          <w:rFonts w:hint="eastAsia" w:ascii="黑体" w:hAnsi="黑体" w:eastAsia="黑体" w:cs="黑体"/>
          <w:b/>
          <w:sz w:val="44"/>
          <w:szCs w:val="44"/>
        </w:rPr>
        <w:t>供应商需知</w:t>
      </w:r>
    </w:p>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sz w:val="30"/>
          <w:szCs w:val="30"/>
        </w:rPr>
        <w:t>自治区交通运输综合行政执法局</w:t>
      </w:r>
      <w:r>
        <w:rPr>
          <w:rFonts w:hint="eastAsia" w:ascii="仿宋_GB2312" w:hAnsi="仿宋_GB2312" w:eastAsia="仿宋_GB2312" w:cs="仿宋_GB2312"/>
          <w:sz w:val="30"/>
          <w:szCs w:val="30"/>
          <w:lang w:eastAsia="zh-CN"/>
        </w:rPr>
        <w:t>第二支队分工会</w:t>
      </w:r>
      <w:r>
        <w:rPr>
          <w:rFonts w:hint="eastAsia" w:ascii="仿宋_GB2312" w:hAnsi="仿宋_GB2312" w:eastAsia="仿宋_GB2312" w:cs="仿宋_GB2312"/>
          <w:sz w:val="30"/>
          <w:szCs w:val="30"/>
        </w:rPr>
        <w:t>拟采购2025年职工</w:t>
      </w:r>
      <w:r>
        <w:rPr>
          <w:rFonts w:hint="eastAsia" w:ascii="仿宋_GB2312" w:hAnsi="仿宋_GB2312" w:eastAsia="仿宋_GB2312" w:cs="仿宋_GB2312"/>
          <w:sz w:val="30"/>
          <w:szCs w:val="30"/>
          <w:lang w:val="en-US" w:eastAsia="zh-CN"/>
        </w:rPr>
        <w:t>健康体检服务</w:t>
      </w:r>
      <w:r>
        <w:rPr>
          <w:rFonts w:hint="eastAsia" w:ascii="仿宋_GB2312" w:hAnsi="仿宋_GB2312" w:eastAsia="仿宋_GB2312" w:cs="仿宋_GB2312"/>
          <w:sz w:val="30"/>
          <w:szCs w:val="30"/>
        </w:rPr>
        <w:t>，现邀请符合条件的机构参与报价。我</w:t>
      </w:r>
      <w:r>
        <w:rPr>
          <w:rFonts w:hint="eastAsia" w:ascii="仿宋_GB2312" w:hAnsi="仿宋_GB2312" w:eastAsia="仿宋_GB2312" w:cs="仿宋_GB2312"/>
          <w:sz w:val="30"/>
          <w:szCs w:val="30"/>
          <w:lang w:val="en-US" w:eastAsia="zh-CN"/>
        </w:rPr>
        <w:t>支队</w:t>
      </w:r>
      <w:r>
        <w:rPr>
          <w:rFonts w:hint="eastAsia" w:ascii="仿宋_GB2312" w:hAnsi="仿宋_GB2312" w:eastAsia="仿宋_GB2312" w:cs="仿宋_GB2312"/>
          <w:sz w:val="30"/>
          <w:szCs w:val="30"/>
          <w:lang w:eastAsia="zh-CN"/>
        </w:rPr>
        <w:t>分工会</w:t>
      </w:r>
      <w:r>
        <w:rPr>
          <w:rFonts w:hint="eastAsia" w:ascii="仿宋_GB2312" w:hAnsi="仿宋_GB2312" w:eastAsia="仿宋_GB2312" w:cs="仿宋_GB2312"/>
          <w:sz w:val="30"/>
          <w:szCs w:val="30"/>
        </w:rPr>
        <w:t>将根据各机构报价文件通过综合评分方式确定成交供应商，并与成交供应商通过签订合同实施采购。</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1.采购项目名称：自治区交通运输综合行政执法局</w:t>
      </w:r>
      <w:r>
        <w:rPr>
          <w:rFonts w:hint="eastAsia" w:ascii="仿宋_GB2312" w:hAnsi="仿宋_GB2312" w:eastAsia="仿宋_GB2312" w:cs="仿宋_GB2312"/>
          <w:sz w:val="30"/>
          <w:szCs w:val="30"/>
          <w:lang w:eastAsia="zh-CN"/>
        </w:rPr>
        <w:t>第二支队分工会</w:t>
      </w:r>
      <w:r>
        <w:rPr>
          <w:rFonts w:hint="eastAsia" w:ascii="仿宋_GB2312" w:hAnsi="仿宋_GB2312" w:eastAsia="仿宋_GB2312" w:cs="仿宋_GB2312"/>
          <w:sz w:val="30"/>
          <w:szCs w:val="30"/>
        </w:rPr>
        <w:t>2025年职工</w:t>
      </w:r>
      <w:r>
        <w:rPr>
          <w:rFonts w:hint="eastAsia" w:ascii="仿宋_GB2312" w:hAnsi="仿宋_GB2312" w:eastAsia="仿宋_GB2312" w:cs="仿宋_GB2312"/>
          <w:sz w:val="30"/>
          <w:szCs w:val="30"/>
          <w:lang w:val="en-US" w:eastAsia="zh-CN"/>
        </w:rPr>
        <w:t>健康体检服务</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color w:val="auto"/>
          <w:sz w:val="30"/>
          <w:szCs w:val="30"/>
        </w:rPr>
        <w:t>.采购方式：询价采购。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3.体检人数：149人。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.预算金额：人民币</w:t>
      </w:r>
      <w:r>
        <w:rPr>
          <w:rFonts w:hint="eastAsia" w:ascii="仿宋_GB2312" w:hAnsi="仿宋_GB2312" w:eastAsia="仿宋_GB2312" w:cs="仿宋_GB2312"/>
          <w:color w:val="auto"/>
          <w:sz w:val="30"/>
          <w:szCs w:val="30"/>
          <w:lang w:val="en-US" w:eastAsia="zh-CN"/>
        </w:rPr>
        <w:t>14.9</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人均1000元/人。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.最高限价：人民币</w:t>
      </w:r>
      <w:r>
        <w:rPr>
          <w:rFonts w:hint="eastAsia" w:ascii="仿宋_GB2312" w:hAnsi="仿宋_GB2312" w:eastAsia="仿宋_GB2312" w:cs="仿宋_GB2312"/>
          <w:color w:val="auto"/>
          <w:sz w:val="30"/>
          <w:szCs w:val="30"/>
          <w:lang w:val="en-US" w:eastAsia="zh-CN"/>
        </w:rPr>
        <w:t>14.9</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人均1000元/人。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6.付款方式：无预付款，评审结束发布中标公告，采购人实地对供应商各方面资质实地验收，明确体检项目、服务期限等内容后签订项目合同，由供应商开具普通增值税发票，采购人在收到发票后十五个工作日内一次性付清全部款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（二）资质要求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sz w:val="30"/>
          <w:szCs w:val="30"/>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sz w:val="30"/>
          <w:szCs w:val="30"/>
        </w:rPr>
        <w:t>供应商</w:t>
      </w:r>
      <w:r>
        <w:rPr>
          <w:rFonts w:hint="eastAsia" w:ascii="仿宋_GB2312" w:hAnsi="仿宋_GB2312" w:eastAsia="仿宋_GB2312" w:cs="仿宋_GB2312"/>
          <w:color w:val="000000"/>
          <w:sz w:val="30"/>
          <w:szCs w:val="30"/>
        </w:rPr>
        <w:t>须为卫生行政主管部门批准的医疗卫生机构，提供有效的《医疗机构执业许可证》</w:t>
      </w:r>
      <w:r>
        <w:rPr>
          <w:rFonts w:hint="eastAsia" w:ascii="仿宋_GB2312" w:hAnsi="仿宋_GB2312" w:eastAsia="仿宋_GB2312" w:cs="仿宋_GB2312"/>
          <w:color w:val="000000"/>
          <w:sz w:val="30"/>
          <w:szCs w:val="30"/>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sz w:val="30"/>
          <w:szCs w:val="30"/>
        </w:rPr>
        <w:t>供应商负责人为同一人或者存在控股、管理关系的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不同单位不得同时投标；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本项目不接受联合体竞标。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体检服务</w:t>
      </w:r>
      <w:r>
        <w:rPr>
          <w:rFonts w:hint="eastAsia" w:ascii="仿宋_GB2312" w:hAnsi="仿宋_GB2312" w:eastAsia="仿宋_GB2312" w:cs="仿宋_GB2312"/>
          <w:b/>
          <w:color w:val="auto"/>
          <w:sz w:val="30"/>
          <w:szCs w:val="30"/>
        </w:rPr>
        <w:t>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体检项目：根据近年体检大数据，针对我</w:t>
      </w:r>
      <w:r>
        <w:rPr>
          <w:rFonts w:hint="eastAsia" w:ascii="仿宋_GB2312" w:hAnsi="仿宋_GB2312" w:eastAsia="仿宋_GB2312" w:cs="仿宋_GB2312"/>
          <w:sz w:val="30"/>
          <w:szCs w:val="30"/>
          <w:lang w:val="en-US" w:eastAsia="zh-CN"/>
        </w:rPr>
        <w:t>支队</w:t>
      </w:r>
      <w:r>
        <w:rPr>
          <w:rFonts w:hint="eastAsia" w:ascii="仿宋_GB2312" w:hAnsi="仿宋_GB2312" w:eastAsia="仿宋_GB2312" w:cs="仿宋_GB2312"/>
          <w:sz w:val="30"/>
          <w:szCs w:val="30"/>
        </w:rPr>
        <w:t>干部职工年龄结构、职业特点，重点覆盖基础健康检查、心脑血管风险评估、肝肾功能检测、甲状腺疾病、肿瘤标志物筛查、妇科/男科专项检查（根据性别区分）、彩超、X光/DR检查等，确保全面且符合职工年龄及职业特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提供不少于3份体检套餐</w:t>
      </w:r>
      <w:r>
        <w:rPr>
          <w:rFonts w:hint="eastAsia" w:ascii="仿宋_GB2312" w:hAnsi="仿宋_GB2312" w:eastAsia="仿宋_GB2312" w:cs="仿宋_GB2312"/>
          <w:sz w:val="30"/>
          <w:szCs w:val="30"/>
        </w:rPr>
        <w:t>供职工选择。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服务标准：体检报告需由执业医师出具诊断意见，在体检结束后10个工作日内以纸质及电子双版本形式交付；提供免费报告解读及健康咨询服务。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场地与设备：体检场地需符合卫生防疫标准，使用设备须具备医疗器械注册证，大型设备（如DR、B超机）需提供近1年校准报告。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（四）</w:t>
      </w:r>
      <w:r>
        <w:rPr>
          <w:rFonts w:hint="eastAsia" w:ascii="仿宋_GB2312" w:hAnsi="仿宋_GB2312" w:eastAsia="仿宋_GB2312" w:cs="仿宋_GB2312"/>
          <w:b/>
          <w:color w:val="000000"/>
          <w:sz w:val="30"/>
          <w:szCs w:val="30"/>
        </w:rPr>
        <w:t>报价文件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1.主要内容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营业执照</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及</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医疗执业许可</w:t>
      </w:r>
      <w:r>
        <w:rPr>
          <w:rFonts w:hint="eastAsia" w:ascii="仿宋_GB2312" w:hAnsi="仿宋_GB2312" w:eastAsia="仿宋_GB2312" w:cs="仿宋_GB2312"/>
          <w:color w:val="000000"/>
          <w:sz w:val="30"/>
          <w:szCs w:val="30"/>
        </w:rPr>
        <w:t>证</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等</w:t>
      </w:r>
      <w:r>
        <w:rPr>
          <w:rFonts w:hint="eastAsia" w:ascii="仿宋_GB2312" w:hAnsi="仿宋_GB2312" w:eastAsia="仿宋_GB2312" w:cs="仿宋_GB2312"/>
          <w:color w:val="000000"/>
          <w:sz w:val="30"/>
          <w:szCs w:val="30"/>
        </w:rPr>
        <w:t>资质证明资料复印件并加盖单位公章；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）法定代表人委托授权书复印件加盖公章。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）法定代表人及授权人身份证复印件加盖公章。</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（4）体检服务方案。</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（5）体检服务套餐。</w:t>
      </w:r>
      <w:r>
        <w:rPr>
          <w:rFonts w:hint="eastAsia" w:ascii="仿宋_GB2312" w:hAnsi="仿宋_GB2312" w:eastAsia="仿宋_GB2312" w:cs="仿宋_GB2312"/>
          <w:color w:val="000000"/>
          <w:sz w:val="30"/>
          <w:szCs w:val="30"/>
          <w:lang w:val="en-US" w:eastAsia="zh-CN"/>
        </w:rPr>
        <w:br w:type="textWrapping"/>
      </w:r>
      <w:r>
        <w:rPr>
          <w:rFonts w:hint="eastAsia" w:ascii="仿宋_GB2312" w:hAnsi="仿宋_GB2312" w:eastAsia="仿宋_GB2312" w:cs="仿宋_GB2312"/>
          <w:color w:val="000000"/>
          <w:sz w:val="30"/>
          <w:szCs w:val="30"/>
          <w:lang w:val="en-US" w:eastAsia="zh-CN"/>
        </w:rPr>
        <w:t>（6）供应商在南宁市区内服务网点的数量、详细地</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及联系电话；</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提供在“信用中国”网站（www.creditchina.gov.cn）和中国政府采购网（www.ccgp.gov.cn）查询到的主体信用记录结果。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）其他资料</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按评分标准提供</w:t>
      </w:r>
      <w:r>
        <w:rPr>
          <w:rFonts w:hint="eastAsia" w:ascii="仿宋_GB2312" w:hAnsi="仿宋_GB2312" w:eastAsia="仿宋_GB2312" w:cs="仿宋_GB2312"/>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2.文件递交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请供应商于2025年</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rPr>
        <w:t>日</w:t>
      </w:r>
      <w:r>
        <w:rPr>
          <w:rFonts w:hint="eastAsia" w:ascii="仿宋_GB2312" w:hAnsi="仿宋_GB2312" w:eastAsia="仿宋_GB2312" w:cs="仿宋_GB2312"/>
          <w:color w:val="000000"/>
          <w:sz w:val="30"/>
          <w:szCs w:val="30"/>
          <w:lang w:val="en-US" w:eastAsia="zh-CN"/>
        </w:rPr>
        <w:t>下午18时</w:t>
      </w:r>
      <w:r>
        <w:rPr>
          <w:rFonts w:hint="eastAsia" w:ascii="仿宋_GB2312" w:hAnsi="仿宋_GB2312" w:eastAsia="仿宋_GB2312" w:cs="仿宋_GB2312"/>
          <w:color w:val="000000"/>
          <w:sz w:val="30"/>
          <w:szCs w:val="30"/>
        </w:rPr>
        <w:t>前将装订成册的报价文件（一式五份）以信封密封好，送至自治区交通运输综合行政执法局第二支队</w:t>
      </w:r>
      <w:r>
        <w:rPr>
          <w:rFonts w:hint="eastAsia" w:ascii="仿宋_GB2312" w:hAnsi="仿宋_GB2312" w:eastAsia="仿宋_GB2312" w:cs="仿宋_GB2312"/>
          <w:color w:val="000000"/>
          <w:sz w:val="30"/>
          <w:szCs w:val="30"/>
          <w:lang w:val="en-US" w:eastAsia="zh-CN"/>
        </w:rPr>
        <w:t>320</w:t>
      </w:r>
      <w:r>
        <w:rPr>
          <w:rFonts w:hint="eastAsia" w:ascii="仿宋_GB2312" w:hAnsi="仿宋_GB2312" w:eastAsia="仿宋_GB2312" w:cs="仿宋_GB2312"/>
          <w:color w:val="000000"/>
          <w:sz w:val="30"/>
          <w:szCs w:val="30"/>
          <w:lang w:eastAsia="zh-CN"/>
        </w:rPr>
        <w:t>办公室</w:t>
      </w:r>
      <w:r>
        <w:rPr>
          <w:rFonts w:hint="eastAsia" w:ascii="仿宋_GB2312" w:hAnsi="仿宋_GB2312" w:eastAsia="仿宋_GB2312" w:cs="仿宋_GB2312"/>
          <w:color w:val="000000"/>
          <w:sz w:val="30"/>
          <w:szCs w:val="30"/>
        </w:rPr>
        <w:t>（南宁市</w:t>
      </w:r>
      <w:r>
        <w:rPr>
          <w:rFonts w:hint="eastAsia" w:ascii="仿宋_GB2312" w:hAnsi="仿宋_GB2312" w:eastAsia="仿宋_GB2312" w:cs="仿宋_GB2312"/>
          <w:color w:val="000000"/>
          <w:sz w:val="30"/>
          <w:szCs w:val="30"/>
          <w:lang w:eastAsia="zh-CN"/>
        </w:rPr>
        <w:t>望州</w:t>
      </w:r>
      <w:r>
        <w:rPr>
          <w:rFonts w:hint="eastAsia" w:ascii="仿宋_GB2312" w:hAnsi="仿宋_GB2312" w:eastAsia="仿宋_GB2312" w:cs="仿宋_GB2312"/>
          <w:color w:val="000000"/>
          <w:sz w:val="30"/>
          <w:szCs w:val="30"/>
        </w:rPr>
        <w:t>路</w:t>
      </w:r>
      <w:r>
        <w:rPr>
          <w:rFonts w:hint="eastAsia" w:ascii="仿宋_GB2312" w:hAnsi="仿宋_GB2312" w:eastAsia="仿宋_GB2312" w:cs="仿宋_GB2312"/>
          <w:color w:val="000000"/>
          <w:sz w:val="30"/>
          <w:szCs w:val="30"/>
          <w:lang w:eastAsia="zh-CN"/>
        </w:rPr>
        <w:t>267-1</w:t>
      </w:r>
      <w:r>
        <w:rPr>
          <w:rFonts w:hint="eastAsia" w:ascii="仿宋_GB2312" w:hAnsi="仿宋_GB2312" w:eastAsia="仿宋_GB2312" w:cs="仿宋_GB2312"/>
          <w:color w:val="000000"/>
          <w:sz w:val="30"/>
          <w:szCs w:val="30"/>
        </w:rPr>
        <w:t>号</w:t>
      </w:r>
      <w:r>
        <w:rPr>
          <w:rFonts w:hint="eastAsia" w:ascii="仿宋_GB2312" w:hAnsi="仿宋_GB2312" w:eastAsia="仿宋_GB2312" w:cs="仿宋_GB2312"/>
          <w:color w:val="000000"/>
          <w:sz w:val="30"/>
          <w:szCs w:val="30"/>
          <w:lang w:eastAsia="zh-CN"/>
        </w:rPr>
        <w:t>交通</w:t>
      </w:r>
      <w:r>
        <w:rPr>
          <w:rFonts w:hint="eastAsia" w:ascii="仿宋_GB2312" w:hAnsi="仿宋_GB2312" w:eastAsia="仿宋_GB2312" w:cs="仿宋_GB2312"/>
          <w:color w:val="000000"/>
          <w:sz w:val="30"/>
          <w:szCs w:val="30"/>
          <w:lang w:val="en-US" w:eastAsia="zh-CN"/>
        </w:rPr>
        <w:t>运输</w:t>
      </w:r>
      <w:r>
        <w:rPr>
          <w:rFonts w:hint="eastAsia" w:ascii="仿宋_GB2312" w:hAnsi="仿宋_GB2312" w:eastAsia="仿宋_GB2312" w:cs="仿宋_GB2312"/>
          <w:color w:val="000000"/>
          <w:sz w:val="30"/>
          <w:szCs w:val="30"/>
          <w:lang w:eastAsia="zh-CN"/>
        </w:rPr>
        <w:t>执法</w:t>
      </w:r>
      <w:r>
        <w:rPr>
          <w:rFonts w:hint="eastAsia" w:ascii="仿宋_GB2312" w:hAnsi="仿宋_GB2312" w:eastAsia="仿宋_GB2312" w:cs="仿宋_GB2312"/>
          <w:color w:val="000000"/>
          <w:sz w:val="30"/>
          <w:szCs w:val="30"/>
          <w:lang w:val="en-US" w:eastAsia="zh-CN"/>
        </w:rPr>
        <w:t>办公楼</w:t>
      </w:r>
      <w:r>
        <w:rPr>
          <w:rFonts w:hint="eastAsia" w:ascii="仿宋_GB2312" w:hAnsi="仿宋_GB2312" w:eastAsia="仿宋_GB2312" w:cs="仿宋_GB2312"/>
          <w:color w:val="000000"/>
          <w:sz w:val="30"/>
          <w:szCs w:val="30"/>
          <w:lang w:eastAsia="zh-CN"/>
        </w:rPr>
        <w:t>三楼320</w:t>
      </w:r>
      <w:r>
        <w:rPr>
          <w:rFonts w:hint="eastAsia" w:ascii="仿宋_GB2312" w:hAnsi="仿宋_GB2312" w:eastAsia="仿宋_GB2312" w:cs="仿宋_GB2312"/>
          <w:color w:val="000000"/>
          <w:sz w:val="30"/>
          <w:szCs w:val="30"/>
        </w:rPr>
        <w:t>室）。</w:t>
      </w:r>
      <w:r>
        <w:rPr>
          <w:rFonts w:hint="eastAsia" w:ascii="仿宋_GB2312" w:hAnsi="仿宋_GB2312" w:eastAsia="仿宋_GB2312" w:cs="仿宋_GB2312"/>
          <w:sz w:val="30"/>
          <w:szCs w:val="30"/>
        </w:rPr>
        <w:t>如需邮寄送达，请用信封密封好并在邮寄封面注明投标资料和投标单位，</w:t>
      </w:r>
      <w:r>
        <w:rPr>
          <w:rFonts w:hint="eastAsia" w:ascii="仿宋_GB2312" w:hAnsi="仿宋_GB2312" w:eastAsia="仿宋_GB2312" w:cs="仿宋_GB2312"/>
          <w:color w:val="000000"/>
          <w:sz w:val="30"/>
          <w:szCs w:val="30"/>
        </w:rPr>
        <w:t>联系人：</w:t>
      </w:r>
      <w:r>
        <w:rPr>
          <w:rFonts w:hint="eastAsia" w:ascii="仿宋_GB2312" w:hAnsi="仿宋_GB2312" w:eastAsia="仿宋_GB2312" w:cs="仿宋_GB2312"/>
          <w:color w:val="000000"/>
          <w:sz w:val="30"/>
          <w:szCs w:val="30"/>
          <w:lang w:eastAsia="zh-CN"/>
        </w:rPr>
        <w:t>覃陆璐</w:t>
      </w:r>
      <w:r>
        <w:rPr>
          <w:rFonts w:hint="eastAsia" w:ascii="仿宋_GB2312" w:hAnsi="仿宋_GB2312" w:eastAsia="仿宋_GB2312" w:cs="仿宋_GB2312"/>
          <w:color w:val="000000"/>
          <w:sz w:val="30"/>
          <w:szCs w:val="30"/>
        </w:rPr>
        <w:t>，联系电话：</w:t>
      </w:r>
      <w:r>
        <w:rPr>
          <w:rFonts w:hint="eastAsia" w:ascii="仿宋_GB2312" w:hAnsi="仿宋_GB2312" w:eastAsia="仿宋_GB2312" w:cs="仿宋_GB2312"/>
          <w:color w:val="000000"/>
          <w:sz w:val="30"/>
          <w:szCs w:val="30"/>
          <w:lang w:eastAsia="zh-CN"/>
        </w:rPr>
        <w:t>0771-2411985。</w:t>
      </w:r>
    </w:p>
    <w:p>
      <w:pPr>
        <w:spacing w:line="560" w:lineRule="exact"/>
        <w:ind w:left="1538" w:leftChars="304" w:hanging="900" w:hangingChars="300"/>
        <w:rPr>
          <w:rFonts w:hint="eastAsia" w:ascii="仿宋_GB2312" w:hAnsi="黑体" w:eastAsia="仿宋_GB2312"/>
          <w:color w:val="000000"/>
          <w:sz w:val="30"/>
          <w:szCs w:val="30"/>
        </w:rPr>
      </w:pPr>
    </w:p>
    <w:p>
      <w:pPr>
        <w:spacing w:line="560" w:lineRule="exact"/>
        <w:ind w:left="1538" w:leftChars="304" w:hanging="900" w:hangingChars="300"/>
        <w:rPr>
          <w:rFonts w:ascii="仿宋_GB2312" w:hAnsi="黑体" w:eastAsia="仿宋_GB2312"/>
          <w:color w:val="000000"/>
          <w:sz w:val="30"/>
          <w:szCs w:val="30"/>
        </w:rPr>
      </w:pPr>
      <w:r>
        <w:rPr>
          <w:rFonts w:hint="eastAsia" w:ascii="仿宋_GB2312" w:hAnsi="黑体" w:eastAsia="仿宋_GB2312"/>
          <w:color w:val="000000"/>
          <w:sz w:val="30"/>
          <w:szCs w:val="30"/>
        </w:rPr>
        <w:t>附件：广西壮族自治区交通运输综合行政执法局第二支队分工会2025年职工健康体检服务评审办法及评分标准表</w:t>
      </w:r>
    </w:p>
    <w:p>
      <w:pPr>
        <w:rPr>
          <w:sz w:val="30"/>
          <w:szCs w:val="30"/>
        </w:rPr>
      </w:pPr>
    </w:p>
    <w:p>
      <w:pPr>
        <w:ind w:firstLine="1800" w:firstLineChars="600"/>
        <w:rPr>
          <w:rFonts w:hint="eastAsia" w:ascii="仿宋_GB2312" w:eastAsia="仿宋_GB2312"/>
          <w:sz w:val="30"/>
          <w:szCs w:val="30"/>
          <w:lang w:val="en-US" w:eastAsia="zh-CN"/>
        </w:rPr>
      </w:pPr>
      <w:r>
        <w:rPr>
          <w:rFonts w:hint="eastAsia" w:ascii="仿宋_GB2312" w:eastAsia="仿宋_GB2312"/>
          <w:sz w:val="30"/>
          <w:szCs w:val="30"/>
        </w:rPr>
        <w:t>广西壮族自治区交通运输综合行政执法局第二支队</w:t>
      </w:r>
    </w:p>
    <w:p>
      <w:pPr>
        <w:rPr>
          <w:rFonts w:hint="eastAsia" w:ascii="仿宋_GB2312" w:hAnsi="仿宋"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2025年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日</w:t>
      </w:r>
    </w:p>
    <w:p>
      <w:pPr>
        <w:pStyle w:val="7"/>
        <w:jc w:val="center"/>
        <w:rPr>
          <w:rFonts w:ascii="仿宋" w:hAnsi="仿宋" w:eastAsia="仿宋" w:cs="仿宋"/>
          <w:color w:val="000000"/>
          <w:sz w:val="28"/>
          <w:szCs w:val="32"/>
        </w:rPr>
      </w:pPr>
    </w:p>
    <w:p>
      <w:pPr>
        <w:pStyle w:val="2"/>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p>
    <w:p>
      <w:pPr>
        <w:rPr>
          <w:rFonts w:ascii="仿宋" w:hAnsi="仿宋" w:eastAsia="仿宋" w:cs="仿宋"/>
          <w:color w:val="000000"/>
          <w:sz w:val="28"/>
          <w:szCs w:val="32"/>
        </w:rPr>
      </w:pPr>
      <w:r>
        <w:rPr>
          <w:rFonts w:hint="eastAsia" w:ascii="仿宋" w:hAnsi="仿宋" w:eastAsia="仿宋" w:cs="仿宋"/>
          <w:color w:val="000000"/>
          <w:sz w:val="32"/>
          <w:szCs w:val="32"/>
          <w:lang w:val="en-US" w:eastAsia="zh-CN"/>
        </w:rPr>
        <w:t>附件：</w:t>
      </w:r>
    </w:p>
    <w:p>
      <w:pPr>
        <w:spacing w:line="560" w:lineRule="exact"/>
        <w:jc w:val="distribute"/>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广西壮族自治区交通运输综合行政执法局</w:t>
      </w:r>
    </w:p>
    <w:p>
      <w:pPr>
        <w:spacing w:line="560" w:lineRule="exact"/>
        <w:jc w:val="center"/>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第二支队分</w:t>
      </w:r>
      <w:r>
        <w:rPr>
          <w:rFonts w:hint="eastAsia" w:ascii="黑体" w:hAnsi="黑体" w:eastAsia="黑体" w:cs="黑体"/>
          <w:b/>
          <w:sz w:val="44"/>
          <w:szCs w:val="44"/>
        </w:rPr>
        <w:t>工会2025年职工</w:t>
      </w:r>
      <w:r>
        <w:rPr>
          <w:rFonts w:hint="eastAsia" w:ascii="黑体" w:hAnsi="黑体" w:eastAsia="黑体" w:cs="黑体"/>
          <w:b/>
          <w:sz w:val="44"/>
          <w:szCs w:val="44"/>
          <w:lang w:val="en-US" w:eastAsia="zh-CN"/>
        </w:rPr>
        <w:t>健康体检服务</w:t>
      </w:r>
    </w:p>
    <w:p>
      <w:pPr>
        <w:spacing w:line="560" w:lineRule="exact"/>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评审办法及评分标准</w:t>
      </w:r>
    </w:p>
    <w:p>
      <w:pPr>
        <w:spacing w:line="560" w:lineRule="exact"/>
        <w:jc w:val="center"/>
        <w:rPr>
          <w:rFonts w:ascii="方正仿宋_GB2312" w:hAnsi="方正仿宋_GB2312" w:eastAsia="方正仿宋_GB2312" w:cs="方正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一、评审原则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（一）评委组成：本次询价采购项目的评审委员会由采购人代表组成，成员人数应当为5人以上单数。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（二）评审依据：评委将以询价文件为评审依据，对报价人的标书制作、履约经验、价格分、</w:t>
      </w:r>
      <w:r>
        <w:rPr>
          <w:rFonts w:hint="eastAsia" w:ascii="仿宋_GB2312" w:hAnsi="仿宋_GB2312" w:eastAsia="仿宋_GB2312" w:cs="仿宋_GB2312"/>
          <w:sz w:val="32"/>
          <w:szCs w:val="32"/>
          <w:lang w:val="en-US" w:eastAsia="zh-CN"/>
        </w:rPr>
        <w:t>体检服务</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体检后续</w:t>
      </w:r>
      <w:r>
        <w:rPr>
          <w:rFonts w:hint="eastAsia" w:ascii="仿宋_GB2312" w:hAnsi="仿宋_GB2312" w:eastAsia="仿宋_GB2312" w:cs="仿宋_GB2312"/>
          <w:sz w:val="32"/>
          <w:szCs w:val="32"/>
        </w:rPr>
        <w:t>服务方案等内容按综合评分法进行打分。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二、评审方法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（一）对进入详评的，采用百分制综合评分法。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（二）计分办法（按四舍五入取至百分位）。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三、评分标准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（一）价格部分（满分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（1）满足招标文件要求且投标报价最低的投标报价为评标基准价。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（2）价格分计算公式：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价格分=（评标基准价／投标报价）×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（二）商务部分（满分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按“评分表”要求进行打分。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（三）技术部分（满分</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按“评分表”要求进行打分。</w:t>
      </w:r>
    </w:p>
    <w:p>
      <w:pPr>
        <w:spacing w:line="560" w:lineRule="exact"/>
        <w:jc w:val="center"/>
        <w:rPr>
          <w:rFonts w:ascii="仿宋_GB2312" w:hAnsi="仿宋_GB2312" w:eastAsia="仿宋_GB2312" w:cs="仿宋_GB2312"/>
          <w:b/>
          <w:bCs/>
          <w:kern w:val="0"/>
          <w:sz w:val="32"/>
          <w:szCs w:val="32"/>
        </w:rPr>
        <w:sectPr>
          <w:footerReference r:id="rId3" w:type="default"/>
          <w:pgSz w:w="11906" w:h="16838"/>
          <w:pgMar w:top="1304" w:right="1474" w:bottom="1304" w:left="1587" w:header="851" w:footer="992" w:gutter="0"/>
          <w:cols w:space="720" w:num="1"/>
          <w:docGrid w:type="lines" w:linePitch="312" w:charSpace="0"/>
        </w:sectPr>
      </w:pPr>
    </w:p>
    <w:p>
      <w:pPr>
        <w:jc w:val="center"/>
        <w:rPr>
          <w:rFonts w:ascii="方正仿宋_GB2312" w:eastAsia="方正仿宋_GB2312"/>
          <w:b/>
          <w:bCs/>
          <w:kern w:val="0"/>
          <w:sz w:val="36"/>
          <w:szCs w:val="36"/>
        </w:rPr>
      </w:pPr>
      <w:r>
        <w:rPr>
          <w:rFonts w:hint="eastAsia" w:ascii="方正仿宋_GB2312" w:eastAsia="方正仿宋_GB2312"/>
          <w:b/>
          <w:bCs/>
          <w:kern w:val="0"/>
          <w:sz w:val="36"/>
          <w:szCs w:val="36"/>
        </w:rPr>
        <w:t>评分表</w:t>
      </w:r>
    </w:p>
    <w:tbl>
      <w:tblPr>
        <w:tblStyle w:val="12"/>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45"/>
        <w:gridCol w:w="9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pStyle w:val="23"/>
              <w:spacing w:line="560" w:lineRule="exact"/>
              <w:ind w:firstLine="0" w:firstLineChars="0"/>
              <w:jc w:val="center"/>
              <w:rPr>
                <w:rFonts w:hAnsi="方正仿宋_GB2312" w:cs="方正仿宋_GB2312"/>
                <w:b/>
                <w:bCs/>
                <w:sz w:val="24"/>
                <w:szCs w:val="24"/>
              </w:rPr>
            </w:pPr>
            <w:r>
              <w:rPr>
                <w:rFonts w:hint="eastAsia" w:hAnsi="方正仿宋_GB2312" w:cs="方正仿宋_GB2312"/>
                <w:b/>
                <w:bCs/>
                <w:sz w:val="24"/>
                <w:szCs w:val="24"/>
              </w:rPr>
              <w:t>序号</w:t>
            </w:r>
          </w:p>
        </w:tc>
        <w:tc>
          <w:tcPr>
            <w:tcW w:w="1345" w:type="dxa"/>
            <w:tcBorders>
              <w:top w:val="single" w:color="auto" w:sz="4" w:space="0"/>
              <w:left w:val="nil"/>
              <w:bottom w:val="single" w:color="auto" w:sz="4" w:space="0"/>
              <w:right w:val="single" w:color="auto" w:sz="4" w:space="0"/>
            </w:tcBorders>
            <w:vAlign w:val="center"/>
          </w:tcPr>
          <w:p>
            <w:pPr>
              <w:pStyle w:val="23"/>
              <w:spacing w:line="560" w:lineRule="exact"/>
              <w:ind w:firstLine="0" w:firstLineChars="0"/>
              <w:jc w:val="center"/>
              <w:rPr>
                <w:rFonts w:hAnsi="方正仿宋_GB2312" w:cs="方正仿宋_GB2312"/>
                <w:b/>
                <w:bCs/>
                <w:sz w:val="24"/>
                <w:szCs w:val="24"/>
              </w:rPr>
            </w:pPr>
            <w:r>
              <w:rPr>
                <w:rFonts w:hint="eastAsia" w:hAnsi="方正仿宋_GB2312" w:cs="方正仿宋_GB2312"/>
                <w:b/>
                <w:bCs/>
                <w:sz w:val="24"/>
                <w:szCs w:val="24"/>
              </w:rPr>
              <w:t>评审项目</w:t>
            </w:r>
          </w:p>
        </w:tc>
        <w:tc>
          <w:tcPr>
            <w:tcW w:w="943" w:type="dxa"/>
            <w:tcBorders>
              <w:top w:val="single" w:color="auto" w:sz="4" w:space="0"/>
              <w:left w:val="nil"/>
              <w:bottom w:val="single" w:color="auto" w:sz="4" w:space="0"/>
              <w:right w:val="single" w:color="auto" w:sz="4" w:space="0"/>
            </w:tcBorders>
            <w:vAlign w:val="center"/>
          </w:tcPr>
          <w:p>
            <w:pPr>
              <w:pStyle w:val="23"/>
              <w:spacing w:line="560" w:lineRule="exact"/>
              <w:ind w:firstLine="0" w:firstLineChars="0"/>
              <w:jc w:val="center"/>
              <w:rPr>
                <w:rFonts w:hAnsi="方正仿宋_GB2312" w:cs="方正仿宋_GB2312"/>
                <w:b/>
                <w:bCs/>
                <w:sz w:val="24"/>
                <w:szCs w:val="24"/>
              </w:rPr>
            </w:pPr>
            <w:r>
              <w:rPr>
                <w:rFonts w:hint="eastAsia" w:hAnsi="方正仿宋_GB2312" w:cs="方正仿宋_GB2312"/>
                <w:b/>
                <w:bCs/>
                <w:sz w:val="24"/>
                <w:szCs w:val="24"/>
              </w:rPr>
              <w:t>分值100分</w:t>
            </w:r>
          </w:p>
        </w:tc>
        <w:tc>
          <w:tcPr>
            <w:tcW w:w="6804" w:type="dxa"/>
            <w:tcBorders>
              <w:top w:val="single" w:color="auto" w:sz="4" w:space="0"/>
              <w:left w:val="nil"/>
              <w:bottom w:val="single" w:color="auto" w:sz="4" w:space="0"/>
              <w:right w:val="single" w:color="auto" w:sz="4" w:space="0"/>
            </w:tcBorders>
            <w:vAlign w:val="center"/>
          </w:tcPr>
          <w:p>
            <w:pPr>
              <w:pStyle w:val="23"/>
              <w:spacing w:line="560" w:lineRule="exact"/>
              <w:ind w:firstLine="0" w:firstLineChars="0"/>
              <w:jc w:val="center"/>
              <w:rPr>
                <w:rFonts w:hAnsi="方正仿宋_GB2312" w:cs="方正仿宋_GB2312"/>
                <w:b/>
                <w:bCs/>
                <w:sz w:val="24"/>
                <w:szCs w:val="24"/>
              </w:rPr>
            </w:pPr>
            <w:r>
              <w:rPr>
                <w:rFonts w:hint="eastAsia" w:hAnsi="方正仿宋_GB2312" w:cs="方正仿宋_GB2312"/>
                <w:b/>
                <w:bCs/>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2" w:type="dxa"/>
            <w:gridSpan w:val="4"/>
            <w:tcBorders>
              <w:top w:val="single" w:color="auto" w:sz="4" w:space="0"/>
              <w:left w:val="single" w:color="auto" w:sz="4" w:space="0"/>
              <w:bottom w:val="single" w:color="auto" w:sz="4" w:space="0"/>
              <w:right w:val="single" w:color="auto" w:sz="4" w:space="0"/>
            </w:tcBorders>
            <w:vAlign w:val="center"/>
          </w:tcPr>
          <w:p>
            <w:pPr>
              <w:pStyle w:val="23"/>
              <w:spacing w:line="560" w:lineRule="exact"/>
              <w:ind w:firstLine="0" w:firstLineChars="0"/>
              <w:jc w:val="center"/>
              <w:rPr>
                <w:rFonts w:hint="eastAsia" w:ascii="仿宋" w:hAnsi="仿宋" w:eastAsia="仿宋" w:cs="仿宋"/>
                <w:b/>
                <w:bCs/>
              </w:rPr>
            </w:pPr>
            <w:r>
              <w:rPr>
                <w:rFonts w:hint="eastAsia" w:ascii="仿宋" w:hAnsi="仿宋" w:eastAsia="仿宋" w:cs="仿宋"/>
                <w:b/>
                <w:bCs/>
              </w:rPr>
              <w:t>价格分（</w:t>
            </w:r>
            <w:r>
              <w:rPr>
                <w:rFonts w:hint="eastAsia" w:ascii="仿宋" w:hAnsi="仿宋" w:eastAsia="仿宋" w:cs="仿宋"/>
                <w:b/>
                <w:bCs/>
                <w:lang w:val="en-US" w:eastAsia="zh-CN"/>
              </w:rPr>
              <w:t>20</w:t>
            </w:r>
            <w:r>
              <w:rPr>
                <w:rFonts w:hint="eastAsia" w:ascii="仿宋" w:hAnsi="仿宋" w:eastAsia="仿宋" w:cs="仿宋"/>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sz w:val="24"/>
                <w:szCs w:val="24"/>
              </w:rPr>
              <w:t>1</w:t>
            </w:r>
          </w:p>
        </w:tc>
        <w:tc>
          <w:tcPr>
            <w:tcW w:w="13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bCs/>
                <w:sz w:val="24"/>
                <w:szCs w:val="24"/>
              </w:rPr>
              <w:t>价格分</w:t>
            </w:r>
          </w:p>
        </w:tc>
        <w:tc>
          <w:tcPr>
            <w:tcW w:w="9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6804" w:type="dxa"/>
            <w:tcBorders>
              <w:top w:val="single" w:color="auto" w:sz="4" w:space="0"/>
              <w:left w:val="single" w:color="auto" w:sz="4" w:space="0"/>
              <w:bottom w:val="single" w:color="auto" w:sz="4" w:space="0"/>
              <w:right w:val="single" w:color="auto" w:sz="4" w:space="0"/>
            </w:tcBorders>
            <w:vAlign w:val="center"/>
          </w:tcPr>
          <w:p>
            <w:pPr>
              <w:pStyle w:val="23"/>
              <w:spacing w:line="500" w:lineRule="exact"/>
              <w:ind w:firstLine="0" w:firstLineChars="0"/>
              <w:rPr>
                <w:rFonts w:hint="eastAsia" w:ascii="仿宋" w:hAnsi="仿宋" w:eastAsia="仿宋" w:cs="仿宋"/>
                <w:b/>
                <w:bCs/>
                <w:lang w:eastAsia="zh-CN"/>
              </w:rPr>
            </w:pPr>
            <w:r>
              <w:rPr>
                <w:rFonts w:hint="eastAsia" w:ascii="仿宋" w:hAnsi="仿宋" w:eastAsia="仿宋" w:cs="仿宋"/>
                <w:sz w:val="24"/>
                <w:szCs w:val="24"/>
              </w:rPr>
              <w:t>满足询价文件要求且报价最低的供应商为基准价，得</w:t>
            </w:r>
            <w:r>
              <w:rPr>
                <w:rFonts w:hint="eastAsia" w:ascii="仿宋" w:hAnsi="仿宋" w:eastAsia="仿宋" w:cs="仿宋"/>
                <w:sz w:val="24"/>
                <w:szCs w:val="24"/>
                <w:lang w:val="en-US" w:eastAsia="zh-CN"/>
              </w:rPr>
              <w:t>20</w:t>
            </w:r>
            <w:r>
              <w:rPr>
                <w:rFonts w:hint="eastAsia" w:ascii="仿宋" w:hAnsi="仿宋" w:eastAsia="仿宋" w:cs="仿宋"/>
                <w:sz w:val="24"/>
                <w:szCs w:val="24"/>
              </w:rPr>
              <w:t>分。其他供应商的价格按照公式计算：报价得分=（基准价÷报价）×</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需提供体检套餐中每项项目价格及149人总报价</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2" w:type="dxa"/>
            <w:gridSpan w:val="4"/>
            <w:tcBorders>
              <w:top w:val="single" w:color="auto" w:sz="4" w:space="0"/>
              <w:left w:val="single" w:color="auto" w:sz="4" w:space="0"/>
              <w:bottom w:val="single" w:color="auto" w:sz="4" w:space="0"/>
              <w:right w:val="single" w:color="auto" w:sz="4" w:space="0"/>
            </w:tcBorders>
            <w:vAlign w:val="center"/>
          </w:tcPr>
          <w:p>
            <w:pPr>
              <w:pStyle w:val="23"/>
              <w:spacing w:line="560" w:lineRule="exact"/>
              <w:ind w:firstLine="0" w:firstLineChars="0"/>
              <w:jc w:val="center"/>
              <w:rPr>
                <w:rFonts w:hint="eastAsia" w:ascii="仿宋" w:hAnsi="仿宋" w:eastAsia="仿宋" w:cs="仿宋"/>
                <w:b/>
                <w:bCs/>
                <w:sz w:val="21"/>
                <w:szCs w:val="21"/>
              </w:rPr>
            </w:pPr>
            <w:r>
              <w:rPr>
                <w:rFonts w:hint="eastAsia" w:ascii="仿宋" w:hAnsi="仿宋" w:eastAsia="仿宋" w:cs="仿宋"/>
                <w:b/>
                <w:bCs/>
              </w:rPr>
              <w:t>商务评审（</w:t>
            </w:r>
            <w:r>
              <w:rPr>
                <w:rFonts w:hint="eastAsia" w:ascii="仿宋" w:hAnsi="仿宋" w:eastAsia="仿宋" w:cs="仿宋"/>
                <w:b/>
                <w:bCs/>
                <w:lang w:val="en-US" w:eastAsia="zh-CN"/>
              </w:rPr>
              <w:t>15</w:t>
            </w:r>
            <w:r>
              <w:rPr>
                <w:rFonts w:hint="eastAsia" w:ascii="仿宋" w:hAnsi="仿宋" w:eastAsia="仿宋" w:cs="仿宋"/>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sz w:val="24"/>
                <w:szCs w:val="24"/>
                <w:lang w:val="en-US" w:eastAsia="zh-CN"/>
              </w:rPr>
              <w:t>2</w:t>
            </w:r>
          </w:p>
        </w:tc>
        <w:tc>
          <w:tcPr>
            <w:tcW w:w="13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企业</w:t>
            </w:r>
            <w:r>
              <w:rPr>
                <w:rFonts w:hint="eastAsia" w:ascii="仿宋" w:hAnsi="仿宋" w:eastAsia="仿宋" w:cs="仿宋"/>
                <w:b w:val="0"/>
                <w:bCs/>
                <w:sz w:val="24"/>
                <w:szCs w:val="24"/>
                <w:lang w:val="en-US" w:eastAsia="zh-CN"/>
              </w:rPr>
              <w:t>管理</w:t>
            </w:r>
          </w:p>
        </w:tc>
        <w:tc>
          <w:tcPr>
            <w:tcW w:w="9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w:t>
            </w:r>
          </w:p>
        </w:tc>
        <w:tc>
          <w:tcPr>
            <w:tcW w:w="68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eastAsia="zh-CN"/>
              </w:rPr>
              <w:t>报价供应商</w:t>
            </w:r>
            <w:r>
              <w:rPr>
                <w:rFonts w:hint="eastAsia" w:ascii="仿宋" w:hAnsi="仿宋" w:eastAsia="仿宋" w:cs="仿宋"/>
                <w:color w:val="auto"/>
                <w:sz w:val="24"/>
                <w:szCs w:val="24"/>
                <w:lang w:val="en-US" w:eastAsia="zh-CN"/>
              </w:rPr>
              <w:t>在报价文件内提供其在“信用中国”网站（www.creditchina.gov.cn）和中国政府采购网（www.ccgp.gov.cn）查询到的主体信用记录结果，得4分，不提供</w:t>
            </w:r>
            <w:r>
              <w:rPr>
                <w:rFonts w:hint="eastAsia" w:ascii="仿宋" w:hAnsi="仿宋" w:eastAsia="仿宋" w:cs="仿宋"/>
                <w:sz w:val="24"/>
                <w:szCs w:val="24"/>
                <w:lang w:val="en-US" w:eastAsia="zh-CN"/>
              </w:rPr>
              <w:t>该项</w:t>
            </w:r>
            <w:r>
              <w:rPr>
                <w:rFonts w:hint="eastAsia" w:ascii="仿宋" w:hAnsi="仿宋" w:eastAsia="仿宋" w:cs="仿宋"/>
                <w:color w:val="auto"/>
                <w:sz w:val="24"/>
                <w:szCs w:val="24"/>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w:t>
            </w:r>
          </w:p>
        </w:tc>
        <w:tc>
          <w:tcPr>
            <w:tcW w:w="13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sz w:val="24"/>
                <w:szCs w:val="24"/>
                <w:lang w:val="en-US" w:eastAsia="zh-CN"/>
              </w:rPr>
              <w:t>报价文件响应程度</w:t>
            </w:r>
          </w:p>
        </w:tc>
        <w:tc>
          <w:tcPr>
            <w:tcW w:w="9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分</w:t>
            </w:r>
          </w:p>
        </w:tc>
        <w:tc>
          <w:tcPr>
            <w:tcW w:w="6804"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根据报价供应商对采购人需求响应情况进行评分，要求在《评分表》中逐条进行响应，响应程度满足或优于业主要求，满分9分，不响应评分内容的</w:t>
            </w:r>
            <w:r>
              <w:rPr>
                <w:rFonts w:hint="eastAsia" w:ascii="仿宋" w:hAnsi="仿宋" w:eastAsia="仿宋" w:cs="仿宋"/>
                <w:sz w:val="24"/>
                <w:szCs w:val="24"/>
                <w:lang w:val="en-US" w:eastAsia="zh-CN"/>
              </w:rPr>
              <w:t>该项</w:t>
            </w:r>
            <w:r>
              <w:rPr>
                <w:rFonts w:hint="eastAsia" w:ascii="仿宋" w:hAnsi="仿宋" w:eastAsia="仿宋" w:cs="仿宋"/>
                <w:color w:val="auto"/>
                <w:sz w:val="24"/>
                <w:szCs w:val="24"/>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left w:val="single" w:color="auto" w:sz="4" w:space="0"/>
              <w:bottom w:val="single" w:color="auto" w:sz="4" w:space="0"/>
              <w:right w:val="single" w:color="auto" w:sz="4" w:space="0"/>
            </w:tcBorders>
            <w:shd w:val="clear" w:color="auto" w:fill="auto"/>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4</w:t>
            </w:r>
          </w:p>
        </w:tc>
        <w:tc>
          <w:tcPr>
            <w:tcW w:w="13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履约经验</w:t>
            </w:r>
          </w:p>
        </w:tc>
        <w:tc>
          <w:tcPr>
            <w:tcW w:w="9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p>
        </w:tc>
        <w:tc>
          <w:tcPr>
            <w:tcW w:w="6804"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pageBreakBefore w:val="0"/>
              <w:widowControl w:val="0"/>
              <w:kinsoku/>
              <w:wordWrap/>
              <w:overflowPunct/>
              <w:topLinePunct w:val="0"/>
              <w:autoSpaceDE/>
              <w:autoSpaceDN/>
              <w:bidi w:val="0"/>
              <w:adjustRightInd/>
              <w:snapToGrid/>
              <w:spacing w:line="400" w:lineRule="exact"/>
              <w:ind w:firstLine="494" w:firstLineChars="20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供应商提交同类业绩合同（以提供的合同扫描件为准），每提供1份合同业绩得1分，最高得2分。</w:t>
            </w:r>
          </w:p>
          <w:p>
            <w:pPr>
              <w:pStyle w:val="23"/>
              <w:keepNext w:val="0"/>
              <w:keepLines w:val="0"/>
              <w:pageBreakBefore w:val="0"/>
              <w:widowControl w:val="0"/>
              <w:kinsoku/>
              <w:wordWrap/>
              <w:overflowPunct/>
              <w:topLinePunct w:val="0"/>
              <w:autoSpaceDE/>
              <w:autoSpaceDN/>
              <w:bidi w:val="0"/>
              <w:adjustRightInd/>
              <w:snapToGrid/>
              <w:spacing w:line="400" w:lineRule="exact"/>
              <w:ind w:firstLine="494" w:firstLineChars="20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注：以上合同不得重复，并同时加盖供应商公章，</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sz w:val="24"/>
                <w:szCs w:val="24"/>
                <w:lang w:val="en-US" w:eastAsia="zh-CN"/>
              </w:rPr>
              <w:t>该项</w:t>
            </w:r>
            <w:r>
              <w:rPr>
                <w:rFonts w:hint="eastAsia" w:ascii="仿宋" w:hAnsi="仿宋" w:eastAsia="仿宋" w:cs="仿宋"/>
                <w:color w:val="auto"/>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2" w:type="dxa"/>
            <w:gridSpan w:val="4"/>
            <w:tcBorders>
              <w:top w:val="single" w:color="auto" w:sz="4" w:space="0"/>
              <w:left w:val="single" w:color="auto" w:sz="4" w:space="0"/>
              <w:bottom w:val="single" w:color="auto" w:sz="4" w:space="0"/>
              <w:right w:val="single" w:color="auto" w:sz="4" w:space="0"/>
            </w:tcBorders>
            <w:vAlign w:val="center"/>
          </w:tcPr>
          <w:p>
            <w:pPr>
              <w:pStyle w:val="23"/>
              <w:spacing w:line="500" w:lineRule="exact"/>
              <w:ind w:firstLine="0" w:firstLineChars="0"/>
              <w:jc w:val="center"/>
              <w:rPr>
                <w:rFonts w:hint="eastAsia" w:ascii="仿宋" w:hAnsi="仿宋" w:eastAsia="仿宋" w:cs="仿宋"/>
                <w:sz w:val="24"/>
                <w:szCs w:val="24"/>
              </w:rPr>
            </w:pPr>
            <w:r>
              <w:rPr>
                <w:rFonts w:hint="eastAsia" w:ascii="仿宋" w:hAnsi="仿宋" w:eastAsia="仿宋" w:cs="仿宋"/>
                <w:b/>
                <w:bCs/>
              </w:rPr>
              <w:t>技术评审</w:t>
            </w:r>
            <w:r>
              <w:rPr>
                <w:rFonts w:hint="eastAsia" w:ascii="仿宋" w:hAnsi="仿宋" w:eastAsia="仿宋" w:cs="仿宋"/>
              </w:rPr>
              <w:t>（</w:t>
            </w:r>
            <w:r>
              <w:rPr>
                <w:rFonts w:hint="eastAsia" w:ascii="仿宋" w:hAnsi="仿宋" w:eastAsia="仿宋" w:cs="仿宋"/>
                <w:lang w:val="en-US" w:eastAsia="zh-CN"/>
              </w:rPr>
              <w:t>65</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jc w:val="center"/>
        </w:trPr>
        <w:tc>
          <w:tcPr>
            <w:tcW w:w="740" w:type="dxa"/>
            <w:tcBorders>
              <w:top w:val="single" w:color="auto" w:sz="4" w:space="0"/>
              <w:left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体检服务</w:t>
            </w:r>
            <w:r>
              <w:rPr>
                <w:rFonts w:hint="eastAsia" w:ascii="仿宋" w:hAnsi="仿宋" w:eastAsia="仿宋" w:cs="仿宋"/>
                <w:sz w:val="24"/>
                <w:szCs w:val="24"/>
              </w:rPr>
              <w:t>方案</w:t>
            </w:r>
            <w:r>
              <w:rPr>
                <w:rFonts w:hint="eastAsia" w:ascii="仿宋" w:hAnsi="仿宋" w:eastAsia="仿宋" w:cs="仿宋"/>
                <w:sz w:val="24"/>
                <w:szCs w:val="24"/>
                <w:lang w:val="en-US" w:eastAsia="zh-CN"/>
              </w:rPr>
              <w:t>及</w:t>
            </w:r>
            <w:r>
              <w:rPr>
                <w:rFonts w:hint="eastAsia" w:ascii="仿宋" w:hAnsi="仿宋" w:eastAsia="仿宋" w:cs="仿宋"/>
                <w:sz w:val="24"/>
                <w:szCs w:val="24"/>
              </w:rPr>
              <w:t>拟投入人员情况</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8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color w:val="000000"/>
                <w:kern w:val="2"/>
                <w:sz w:val="24"/>
                <w:szCs w:val="24"/>
                <w:highlight w:val="none"/>
                <w:lang w:val="en-US" w:eastAsia="ar-SA" w:bidi="zh-CN"/>
              </w:rPr>
              <w:t>一档</w:t>
            </w:r>
            <w:r>
              <w:rPr>
                <w:rFonts w:hint="eastAsia" w:ascii="仿宋" w:hAnsi="仿宋" w:eastAsia="仿宋" w:cs="仿宋"/>
                <w:b w:val="0"/>
                <w:bCs/>
                <w:color w:val="000000"/>
                <w:kern w:val="2"/>
                <w:sz w:val="24"/>
                <w:szCs w:val="24"/>
                <w:highlight w:val="none"/>
                <w:lang w:val="zh-CN" w:eastAsia="ar-SA" w:bidi="zh-CN"/>
              </w:rPr>
              <w:t>（</w:t>
            </w:r>
            <w:r>
              <w:rPr>
                <w:rFonts w:hint="eastAsia" w:ascii="仿宋" w:hAnsi="仿宋" w:eastAsia="仿宋" w:cs="仿宋"/>
                <w:b w:val="0"/>
                <w:bCs/>
                <w:color w:val="000000"/>
                <w:kern w:val="2"/>
                <w:sz w:val="24"/>
                <w:szCs w:val="24"/>
                <w:highlight w:val="none"/>
                <w:lang w:val="en-US" w:eastAsia="ar-SA" w:bidi="zh-CN"/>
              </w:rPr>
              <w:t>3</w:t>
            </w:r>
            <w:r>
              <w:rPr>
                <w:rFonts w:hint="eastAsia" w:ascii="仿宋" w:hAnsi="仿宋" w:eastAsia="仿宋" w:cs="仿宋"/>
                <w:b w:val="0"/>
                <w:bCs/>
                <w:color w:val="000000"/>
                <w:kern w:val="2"/>
                <w:sz w:val="24"/>
                <w:szCs w:val="24"/>
                <w:highlight w:val="none"/>
                <w:lang w:val="zh-CN" w:eastAsia="ar-SA" w:bidi="zh-CN"/>
              </w:rPr>
              <w:t>分）：体检服务方案内容</w:t>
            </w:r>
            <w:r>
              <w:rPr>
                <w:rFonts w:hint="eastAsia" w:ascii="仿宋" w:hAnsi="仿宋" w:eastAsia="仿宋" w:cs="仿宋"/>
                <w:b w:val="0"/>
                <w:bCs/>
                <w:color w:val="000000"/>
                <w:kern w:val="2"/>
                <w:sz w:val="24"/>
                <w:szCs w:val="24"/>
                <w:highlight w:val="none"/>
                <w:lang w:val="en-US" w:eastAsia="ar-SA" w:bidi="zh-CN"/>
              </w:rPr>
              <w:t>简单</w:t>
            </w:r>
            <w:r>
              <w:rPr>
                <w:rFonts w:hint="eastAsia" w:ascii="仿宋" w:hAnsi="仿宋" w:eastAsia="仿宋" w:cs="仿宋"/>
                <w:b w:val="0"/>
                <w:bCs/>
                <w:color w:val="000000"/>
                <w:kern w:val="2"/>
                <w:sz w:val="24"/>
                <w:szCs w:val="24"/>
                <w:highlight w:val="none"/>
                <w:lang w:val="zh-CN" w:eastAsia="ar-SA" w:bidi="zh-CN"/>
              </w:rPr>
              <w:t>；未明确人员职责与分工，</w:t>
            </w:r>
            <w:r>
              <w:rPr>
                <w:rFonts w:hint="eastAsia" w:ascii="仿宋" w:hAnsi="仿宋" w:eastAsia="仿宋" w:cs="仿宋"/>
                <w:b w:val="0"/>
                <w:bCs/>
                <w:color w:val="000000"/>
                <w:kern w:val="2"/>
                <w:sz w:val="24"/>
                <w:szCs w:val="24"/>
                <w:highlight w:val="none"/>
                <w:lang w:val="en-US" w:eastAsia="ar-SA" w:bidi="zh-CN"/>
              </w:rPr>
              <w:t>无</w:t>
            </w:r>
            <w:r>
              <w:rPr>
                <w:rFonts w:hint="eastAsia" w:ascii="仿宋" w:hAnsi="仿宋" w:eastAsia="仿宋" w:cs="仿宋"/>
                <w:b w:val="0"/>
                <w:bCs/>
                <w:color w:val="000000"/>
                <w:kern w:val="2"/>
                <w:sz w:val="24"/>
                <w:szCs w:val="24"/>
                <w:highlight w:val="none"/>
                <w:lang w:val="zh-CN" w:eastAsia="ar-SA" w:bidi="zh-CN"/>
              </w:rPr>
              <w:t>相关</w:t>
            </w:r>
            <w:r>
              <w:rPr>
                <w:rFonts w:hint="eastAsia" w:ascii="仿宋" w:hAnsi="仿宋" w:eastAsia="仿宋" w:cs="仿宋"/>
                <w:b w:val="0"/>
                <w:bCs/>
                <w:color w:val="000000"/>
                <w:kern w:val="2"/>
                <w:sz w:val="24"/>
                <w:szCs w:val="24"/>
                <w:highlight w:val="none"/>
                <w:lang w:val="en-US" w:eastAsia="ar-SA" w:bidi="zh-CN"/>
              </w:rPr>
              <w:t>方案</w:t>
            </w:r>
            <w:r>
              <w:rPr>
                <w:rFonts w:hint="eastAsia" w:ascii="仿宋" w:hAnsi="仿宋" w:eastAsia="仿宋" w:cs="仿宋"/>
                <w:b w:val="0"/>
                <w:bCs/>
                <w:color w:val="000000"/>
                <w:kern w:val="2"/>
                <w:sz w:val="24"/>
                <w:szCs w:val="24"/>
                <w:highlight w:val="none"/>
                <w:lang w:val="zh-CN" w:eastAsia="ar-SA" w:bidi="zh-CN"/>
              </w:rPr>
              <w:t>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kern w:val="2"/>
                <w:sz w:val="24"/>
                <w:szCs w:val="24"/>
                <w:highlight w:val="none"/>
                <w:lang w:val="zh-CN" w:eastAsia="ar-SA" w:bidi="zh-CN"/>
              </w:rPr>
            </w:pPr>
            <w:r>
              <w:rPr>
                <w:rFonts w:hint="eastAsia" w:ascii="仿宋" w:hAnsi="仿宋" w:eastAsia="仿宋" w:cs="仿宋"/>
                <w:b w:val="0"/>
                <w:bCs/>
                <w:color w:val="000000"/>
                <w:kern w:val="2"/>
                <w:sz w:val="24"/>
                <w:szCs w:val="24"/>
                <w:highlight w:val="none"/>
                <w:lang w:val="en-US" w:eastAsia="ar-SA" w:bidi="zh-CN"/>
              </w:rPr>
              <w:t>二档</w:t>
            </w:r>
            <w:r>
              <w:rPr>
                <w:rFonts w:hint="eastAsia" w:ascii="仿宋" w:hAnsi="仿宋" w:eastAsia="仿宋" w:cs="仿宋"/>
                <w:b w:val="0"/>
                <w:bCs/>
                <w:color w:val="000000"/>
                <w:kern w:val="2"/>
                <w:sz w:val="24"/>
                <w:szCs w:val="24"/>
                <w:highlight w:val="none"/>
                <w:lang w:val="zh-CN" w:eastAsia="ar-SA" w:bidi="zh-CN"/>
              </w:rPr>
              <w:t>（</w:t>
            </w:r>
            <w:r>
              <w:rPr>
                <w:rFonts w:hint="eastAsia" w:ascii="仿宋" w:hAnsi="仿宋" w:eastAsia="仿宋" w:cs="仿宋"/>
                <w:b w:val="0"/>
                <w:bCs/>
                <w:color w:val="000000"/>
                <w:kern w:val="2"/>
                <w:sz w:val="24"/>
                <w:szCs w:val="24"/>
                <w:highlight w:val="none"/>
                <w:lang w:val="en-US" w:eastAsia="ar-SA" w:bidi="zh-CN"/>
              </w:rPr>
              <w:t>5</w:t>
            </w:r>
            <w:r>
              <w:rPr>
                <w:rFonts w:hint="eastAsia" w:ascii="仿宋" w:hAnsi="仿宋" w:eastAsia="仿宋" w:cs="仿宋"/>
                <w:b w:val="0"/>
                <w:bCs/>
                <w:color w:val="000000"/>
                <w:kern w:val="2"/>
                <w:sz w:val="24"/>
                <w:szCs w:val="24"/>
                <w:highlight w:val="none"/>
                <w:lang w:val="zh-CN" w:eastAsia="ar-SA" w:bidi="zh-CN"/>
              </w:rPr>
              <w:t>分）：体检服务方案仅对检前、检中、检后基础环节有简略描述，可行性一般。​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kern w:val="2"/>
                <w:sz w:val="24"/>
                <w:szCs w:val="24"/>
                <w:highlight w:val="none"/>
                <w:lang w:val="zh-CN" w:eastAsia="ar-SA" w:bidi="zh-CN"/>
              </w:rPr>
            </w:pPr>
            <w:r>
              <w:rPr>
                <w:rFonts w:hint="eastAsia" w:ascii="仿宋" w:hAnsi="仿宋" w:eastAsia="仿宋" w:cs="仿宋"/>
                <w:b w:val="0"/>
                <w:bCs/>
                <w:color w:val="000000"/>
                <w:kern w:val="2"/>
                <w:sz w:val="24"/>
                <w:szCs w:val="24"/>
                <w:highlight w:val="none"/>
                <w:lang w:val="en-US" w:eastAsia="ar-SA" w:bidi="zh-CN"/>
              </w:rPr>
              <w:t>三档</w:t>
            </w:r>
            <w:r>
              <w:rPr>
                <w:rFonts w:hint="eastAsia" w:ascii="仿宋" w:hAnsi="仿宋" w:eastAsia="仿宋" w:cs="仿宋"/>
                <w:b w:val="0"/>
                <w:bCs/>
                <w:color w:val="000000"/>
                <w:kern w:val="2"/>
                <w:sz w:val="24"/>
                <w:szCs w:val="24"/>
                <w:highlight w:val="none"/>
                <w:lang w:val="zh-CN" w:eastAsia="ar-SA" w:bidi="zh-CN"/>
              </w:rPr>
              <w:t>（</w:t>
            </w:r>
            <w:r>
              <w:rPr>
                <w:rFonts w:hint="eastAsia" w:ascii="仿宋" w:hAnsi="仿宋" w:eastAsia="仿宋" w:cs="仿宋"/>
                <w:b w:val="0"/>
                <w:bCs/>
                <w:color w:val="000000"/>
                <w:kern w:val="2"/>
                <w:sz w:val="24"/>
                <w:szCs w:val="24"/>
                <w:highlight w:val="none"/>
                <w:lang w:val="en-US" w:eastAsia="ar-SA" w:bidi="zh-CN"/>
              </w:rPr>
              <w:t>8</w:t>
            </w:r>
            <w:r>
              <w:rPr>
                <w:rFonts w:hint="eastAsia" w:ascii="仿宋" w:hAnsi="仿宋" w:eastAsia="仿宋" w:cs="仿宋"/>
                <w:b w:val="0"/>
                <w:bCs/>
                <w:color w:val="000000"/>
                <w:kern w:val="2"/>
                <w:sz w:val="24"/>
                <w:szCs w:val="24"/>
                <w:highlight w:val="none"/>
                <w:lang w:val="zh-CN" w:eastAsia="ar-SA" w:bidi="zh-CN"/>
              </w:rPr>
              <w:t>分）：体检服务方案较详细，包含检前常规预约、检中基础流程安排、检后报告解读与随访，内容完整，具有较好的可行性。​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kern w:val="2"/>
                <w:sz w:val="24"/>
                <w:szCs w:val="24"/>
                <w:highlight w:val="none"/>
                <w:lang w:val="zh-CN" w:eastAsia="ar-SA" w:bidi="zh-CN"/>
              </w:rPr>
            </w:pPr>
            <w:r>
              <w:rPr>
                <w:rFonts w:hint="eastAsia" w:ascii="仿宋" w:hAnsi="仿宋" w:eastAsia="仿宋" w:cs="仿宋"/>
                <w:b w:val="0"/>
                <w:bCs/>
                <w:color w:val="000000"/>
                <w:kern w:val="2"/>
                <w:sz w:val="24"/>
                <w:szCs w:val="24"/>
                <w:highlight w:val="none"/>
                <w:lang w:val="en-US" w:eastAsia="ar-SA" w:bidi="zh-CN"/>
              </w:rPr>
              <w:t>四档</w:t>
            </w:r>
            <w:r>
              <w:rPr>
                <w:rFonts w:hint="eastAsia" w:ascii="仿宋" w:hAnsi="仿宋" w:eastAsia="仿宋" w:cs="仿宋"/>
                <w:b w:val="0"/>
                <w:bCs/>
                <w:color w:val="000000"/>
                <w:kern w:val="2"/>
                <w:sz w:val="24"/>
                <w:szCs w:val="24"/>
                <w:highlight w:val="none"/>
                <w:lang w:val="zh-CN" w:eastAsia="ar-SA" w:bidi="zh-CN"/>
              </w:rPr>
              <w:t>（</w:t>
            </w:r>
            <w:r>
              <w:rPr>
                <w:rFonts w:hint="eastAsia" w:ascii="仿宋" w:hAnsi="仿宋" w:eastAsia="仿宋" w:cs="仿宋"/>
                <w:b w:val="0"/>
                <w:bCs/>
                <w:color w:val="000000"/>
                <w:kern w:val="2"/>
                <w:sz w:val="24"/>
                <w:szCs w:val="24"/>
                <w:highlight w:val="none"/>
                <w:lang w:val="en-US" w:eastAsia="ar-SA" w:bidi="zh-CN"/>
              </w:rPr>
              <w:t>10</w:t>
            </w:r>
            <w:r>
              <w:rPr>
                <w:rFonts w:hint="eastAsia" w:ascii="仿宋" w:hAnsi="仿宋" w:eastAsia="仿宋" w:cs="仿宋"/>
                <w:b w:val="0"/>
                <w:bCs/>
                <w:color w:val="000000"/>
                <w:kern w:val="2"/>
                <w:sz w:val="24"/>
                <w:szCs w:val="24"/>
                <w:highlight w:val="none"/>
                <w:lang w:val="zh-CN" w:eastAsia="ar-SA" w:bidi="zh-CN"/>
              </w:rPr>
              <w:t>分）：体检服务方案极为详细，涵盖检前个性化预约系统搭建、分时段错峰安排，检中导检服务、紧急医疗救助完整预案，检后健康档案电子化管理、定制化健康干预计划等内容，具备高度创新性与可操作性。​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color w:val="000000"/>
                <w:kern w:val="2"/>
                <w:sz w:val="24"/>
                <w:szCs w:val="24"/>
                <w:highlight w:val="none"/>
                <w:lang w:val="en-US" w:eastAsia="ar-SA" w:bidi="zh-CN"/>
              </w:rPr>
            </w:pPr>
            <w:r>
              <w:rPr>
                <w:rFonts w:hint="eastAsia" w:ascii="仿宋" w:hAnsi="仿宋" w:eastAsia="仿宋" w:cs="仿宋"/>
                <w:b w:val="0"/>
                <w:bCs/>
                <w:color w:val="000000"/>
                <w:kern w:val="2"/>
                <w:sz w:val="24"/>
                <w:szCs w:val="24"/>
                <w:highlight w:val="none"/>
                <w:lang w:val="en-US" w:eastAsia="ar-SA" w:bidi="zh-CN"/>
              </w:rPr>
              <w:t>注：不提供体检服务方案及拟投入人员情况</w:t>
            </w:r>
            <w:r>
              <w:rPr>
                <w:rFonts w:hint="eastAsia" w:ascii="仿宋" w:hAnsi="仿宋" w:eastAsia="仿宋" w:cs="仿宋"/>
                <w:sz w:val="24"/>
                <w:szCs w:val="24"/>
                <w:lang w:val="en-US" w:eastAsia="zh-CN"/>
              </w:rPr>
              <w:t>该项</w:t>
            </w:r>
            <w:r>
              <w:rPr>
                <w:rFonts w:hint="eastAsia" w:ascii="仿宋" w:hAnsi="仿宋" w:eastAsia="仿宋" w:cs="仿宋"/>
                <w:b w:val="0"/>
                <w:bCs/>
                <w:color w:val="000000"/>
                <w:kern w:val="2"/>
                <w:sz w:val="24"/>
                <w:szCs w:val="24"/>
                <w:highlight w:val="none"/>
                <w:lang w:val="en-US" w:eastAsia="ar-SA" w:bidi="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740" w:type="dxa"/>
            <w:tcBorders>
              <w:top w:val="single" w:color="auto" w:sz="4" w:space="0"/>
              <w:left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赠送检查项目分</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8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spacing w:val="0"/>
                <w:sz w:val="24"/>
                <w:szCs w:val="24"/>
                <w:highlight w:val="none"/>
                <w:lang w:val="zh-CN" w:eastAsia="ar-SA" w:bidi="zh-CN"/>
              </w:rPr>
            </w:pPr>
            <w:r>
              <w:rPr>
                <w:rFonts w:hint="eastAsia" w:ascii="仿宋" w:hAnsi="仿宋" w:eastAsia="仿宋" w:cs="仿宋"/>
                <w:b w:val="0"/>
                <w:bCs/>
                <w:color w:val="000000"/>
                <w:spacing w:val="0"/>
                <w:sz w:val="24"/>
                <w:szCs w:val="24"/>
                <w:highlight w:val="none"/>
                <w:lang w:val="en-US" w:eastAsia="ar-SA" w:bidi="zh-CN"/>
              </w:rPr>
              <w:t>一档（5），</w:t>
            </w:r>
            <w:r>
              <w:rPr>
                <w:rFonts w:hint="eastAsia" w:ascii="仿宋" w:hAnsi="仿宋" w:eastAsia="仿宋" w:cs="仿宋"/>
                <w:b w:val="0"/>
                <w:bCs/>
                <w:color w:val="000000"/>
                <w:spacing w:val="0"/>
                <w:sz w:val="24"/>
                <w:szCs w:val="24"/>
                <w:highlight w:val="none"/>
                <w:lang w:val="zh-CN" w:eastAsia="ar-SA" w:bidi="zh-CN"/>
              </w:rPr>
              <w:t>赠送</w:t>
            </w:r>
            <w:r>
              <w:rPr>
                <w:rFonts w:hint="eastAsia" w:ascii="仿宋" w:hAnsi="仿宋" w:eastAsia="仿宋" w:cs="仿宋"/>
                <w:b w:val="0"/>
                <w:bCs/>
                <w:color w:val="000000"/>
                <w:spacing w:val="0"/>
                <w:sz w:val="24"/>
                <w:szCs w:val="24"/>
                <w:highlight w:val="none"/>
                <w:lang w:val="en-US" w:eastAsia="ar-SA" w:bidi="zh-CN"/>
              </w:rPr>
              <w:t>1-2</w:t>
            </w:r>
            <w:r>
              <w:rPr>
                <w:rFonts w:hint="eastAsia" w:ascii="仿宋" w:hAnsi="仿宋" w:eastAsia="仿宋" w:cs="仿宋"/>
                <w:b w:val="0"/>
                <w:bCs/>
                <w:color w:val="000000"/>
                <w:spacing w:val="0"/>
                <w:sz w:val="24"/>
                <w:szCs w:val="24"/>
                <w:highlight w:val="none"/>
                <w:lang w:val="zh-CN" w:eastAsia="ar-SA" w:bidi="zh-CN"/>
              </w:rPr>
              <w:t>项实用检查项目，项目具有较高实用价值，得</w:t>
            </w:r>
            <w:r>
              <w:rPr>
                <w:rFonts w:hint="eastAsia" w:ascii="仿宋" w:hAnsi="仿宋" w:eastAsia="仿宋" w:cs="仿宋"/>
                <w:b w:val="0"/>
                <w:bCs/>
                <w:color w:val="000000"/>
                <w:spacing w:val="0"/>
                <w:sz w:val="24"/>
                <w:szCs w:val="24"/>
                <w:highlight w:val="none"/>
                <w:lang w:val="en-US" w:eastAsia="ar-SA" w:bidi="zh-CN"/>
              </w:rPr>
              <w:t>5</w:t>
            </w:r>
            <w:r>
              <w:rPr>
                <w:rFonts w:hint="eastAsia" w:ascii="仿宋" w:hAnsi="仿宋" w:eastAsia="仿宋" w:cs="仿宋"/>
                <w:b w:val="0"/>
                <w:bCs/>
                <w:color w:val="000000"/>
                <w:spacing w:val="0"/>
                <w:sz w:val="24"/>
                <w:szCs w:val="24"/>
                <w:highlight w:val="none"/>
                <w:lang w:val="zh-CN" w:eastAsia="ar-SA" w:bidi="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spacing w:val="0"/>
                <w:sz w:val="24"/>
                <w:szCs w:val="24"/>
                <w:highlight w:val="none"/>
                <w:lang w:val="zh-CN" w:eastAsia="ar-SA" w:bidi="zh-CN"/>
              </w:rPr>
            </w:pPr>
            <w:r>
              <w:rPr>
                <w:rFonts w:hint="eastAsia" w:ascii="仿宋" w:hAnsi="仿宋" w:eastAsia="仿宋" w:cs="仿宋"/>
                <w:b w:val="0"/>
                <w:bCs/>
                <w:color w:val="000000"/>
                <w:spacing w:val="0"/>
                <w:sz w:val="24"/>
                <w:szCs w:val="24"/>
                <w:highlight w:val="none"/>
                <w:lang w:val="en-US" w:eastAsia="ar-SA" w:bidi="zh-CN"/>
              </w:rPr>
              <w:t>二挡（10），</w:t>
            </w:r>
            <w:r>
              <w:rPr>
                <w:rFonts w:hint="eastAsia" w:ascii="仿宋" w:hAnsi="仿宋" w:eastAsia="仿宋" w:cs="仿宋"/>
                <w:b w:val="0"/>
                <w:bCs/>
                <w:color w:val="000000"/>
                <w:spacing w:val="0"/>
                <w:sz w:val="24"/>
                <w:szCs w:val="24"/>
                <w:highlight w:val="none"/>
                <w:lang w:val="zh-CN" w:eastAsia="ar-SA" w:bidi="zh-CN"/>
              </w:rPr>
              <w:t>赠送</w:t>
            </w:r>
            <w:r>
              <w:rPr>
                <w:rFonts w:hint="eastAsia" w:ascii="仿宋" w:hAnsi="仿宋" w:eastAsia="仿宋" w:cs="仿宋"/>
                <w:b w:val="0"/>
                <w:bCs/>
                <w:color w:val="000000"/>
                <w:spacing w:val="0"/>
                <w:sz w:val="24"/>
                <w:szCs w:val="24"/>
                <w:highlight w:val="none"/>
                <w:lang w:val="en-US" w:eastAsia="ar-SA" w:bidi="zh-CN"/>
              </w:rPr>
              <w:t>2-3</w:t>
            </w:r>
            <w:r>
              <w:rPr>
                <w:rFonts w:hint="eastAsia" w:ascii="仿宋" w:hAnsi="仿宋" w:eastAsia="仿宋" w:cs="仿宋"/>
                <w:b w:val="0"/>
                <w:bCs/>
                <w:color w:val="000000"/>
                <w:spacing w:val="0"/>
                <w:sz w:val="24"/>
                <w:szCs w:val="24"/>
                <w:highlight w:val="none"/>
                <w:lang w:val="zh-CN" w:eastAsia="ar-SA" w:bidi="zh-CN"/>
              </w:rPr>
              <w:t>项实用检查项目，项目具有较高实用价值，得</w:t>
            </w:r>
            <w:r>
              <w:rPr>
                <w:rFonts w:hint="eastAsia" w:ascii="仿宋" w:hAnsi="仿宋" w:eastAsia="仿宋" w:cs="仿宋"/>
                <w:b w:val="0"/>
                <w:bCs/>
                <w:color w:val="000000"/>
                <w:spacing w:val="0"/>
                <w:sz w:val="24"/>
                <w:szCs w:val="24"/>
                <w:highlight w:val="none"/>
                <w:lang w:val="en-US" w:eastAsia="ar-SA" w:bidi="zh-CN"/>
              </w:rPr>
              <w:t>10</w:t>
            </w:r>
            <w:r>
              <w:rPr>
                <w:rFonts w:hint="eastAsia" w:ascii="仿宋" w:hAnsi="仿宋" w:eastAsia="仿宋" w:cs="仿宋"/>
                <w:b w:val="0"/>
                <w:bCs/>
                <w:color w:val="000000"/>
                <w:spacing w:val="0"/>
                <w:sz w:val="24"/>
                <w:szCs w:val="24"/>
                <w:highlight w:val="none"/>
                <w:lang w:val="zh-CN" w:eastAsia="ar-SA" w:bidi="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spacing w:val="0"/>
                <w:sz w:val="24"/>
                <w:szCs w:val="24"/>
                <w:highlight w:val="none"/>
                <w:lang w:val="zh-CN" w:eastAsia="ar-SA" w:bidi="zh-CN"/>
              </w:rPr>
            </w:pPr>
            <w:r>
              <w:rPr>
                <w:rFonts w:hint="eastAsia" w:ascii="仿宋" w:hAnsi="仿宋" w:eastAsia="仿宋" w:cs="仿宋"/>
                <w:b w:val="0"/>
                <w:bCs/>
                <w:color w:val="000000"/>
                <w:spacing w:val="0"/>
                <w:sz w:val="24"/>
                <w:szCs w:val="24"/>
                <w:highlight w:val="none"/>
                <w:lang w:val="en-US" w:eastAsia="ar-SA" w:bidi="zh-CN"/>
              </w:rPr>
              <w:t>三档（15），</w:t>
            </w:r>
            <w:r>
              <w:rPr>
                <w:rFonts w:hint="eastAsia" w:ascii="仿宋" w:hAnsi="仿宋" w:eastAsia="仿宋" w:cs="仿宋"/>
                <w:b w:val="0"/>
                <w:bCs/>
                <w:color w:val="000000"/>
                <w:spacing w:val="0"/>
                <w:sz w:val="24"/>
                <w:szCs w:val="24"/>
                <w:highlight w:val="none"/>
                <w:lang w:val="zh-CN" w:eastAsia="ar-SA" w:bidi="zh-CN"/>
              </w:rPr>
              <w:t>赠送项目达到 3 项及以上，且项目具有较高实用价值，得</w:t>
            </w:r>
            <w:r>
              <w:rPr>
                <w:rFonts w:hint="eastAsia" w:ascii="仿宋" w:hAnsi="仿宋" w:eastAsia="仿宋" w:cs="仿宋"/>
                <w:b w:val="0"/>
                <w:bCs/>
                <w:color w:val="000000"/>
                <w:spacing w:val="0"/>
                <w:sz w:val="24"/>
                <w:szCs w:val="24"/>
                <w:highlight w:val="none"/>
                <w:lang w:val="en-US" w:eastAsia="ar-SA" w:bidi="zh-CN"/>
              </w:rPr>
              <w:t>15</w:t>
            </w:r>
            <w:r>
              <w:rPr>
                <w:rFonts w:hint="eastAsia" w:ascii="仿宋" w:hAnsi="仿宋" w:eastAsia="仿宋" w:cs="仿宋"/>
                <w:b w:val="0"/>
                <w:bCs/>
                <w:color w:val="000000"/>
                <w:spacing w:val="0"/>
                <w:sz w:val="24"/>
                <w:szCs w:val="24"/>
                <w:highlight w:val="none"/>
                <w:lang w:val="zh-CN" w:eastAsia="ar-SA" w:bidi="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000000"/>
                <w:spacing w:val="0"/>
                <w:sz w:val="24"/>
                <w:szCs w:val="24"/>
                <w:highlight w:val="none"/>
                <w:lang w:val="zh-CN" w:eastAsia="ar-SA" w:bidi="zh-CN"/>
              </w:rPr>
            </w:pPr>
            <w:r>
              <w:rPr>
                <w:rFonts w:hint="eastAsia" w:ascii="仿宋" w:hAnsi="仿宋" w:eastAsia="仿宋" w:cs="仿宋"/>
                <w:b w:val="0"/>
                <w:bCs/>
                <w:color w:val="000000"/>
                <w:spacing w:val="0"/>
                <w:sz w:val="24"/>
                <w:szCs w:val="24"/>
                <w:highlight w:val="none"/>
                <w:lang w:val="en-US" w:eastAsia="ar-SA" w:bidi="zh-CN"/>
              </w:rPr>
              <w:t>注：请列出赠送项目价值，</w:t>
            </w:r>
            <w:r>
              <w:rPr>
                <w:rFonts w:hint="eastAsia" w:ascii="仿宋" w:hAnsi="仿宋" w:eastAsia="仿宋" w:cs="仿宋"/>
                <w:b w:val="0"/>
                <w:bCs/>
                <w:color w:val="000000"/>
                <w:spacing w:val="0"/>
                <w:sz w:val="24"/>
                <w:szCs w:val="24"/>
                <w:highlight w:val="none"/>
                <w:lang w:val="zh-CN" w:eastAsia="ar-SA" w:bidi="zh-CN"/>
              </w:rPr>
              <w:t>未提供赠送检查项目，</w:t>
            </w:r>
            <w:r>
              <w:rPr>
                <w:rFonts w:hint="eastAsia" w:ascii="仿宋" w:hAnsi="仿宋" w:eastAsia="仿宋" w:cs="仿宋"/>
                <w:sz w:val="24"/>
                <w:szCs w:val="24"/>
                <w:lang w:val="en-US" w:eastAsia="zh-CN"/>
              </w:rPr>
              <w:t>该项</w:t>
            </w:r>
            <w:r>
              <w:rPr>
                <w:rFonts w:hint="eastAsia" w:ascii="仿宋" w:hAnsi="仿宋" w:eastAsia="仿宋" w:cs="仿宋"/>
                <w:b w:val="0"/>
                <w:bCs/>
                <w:color w:val="000000"/>
                <w:spacing w:val="0"/>
                <w:sz w:val="24"/>
                <w:szCs w:val="24"/>
                <w:highlight w:val="none"/>
                <w:lang w:val="en-US" w:eastAsia="ar-SA" w:bidi="zh-CN"/>
              </w:rPr>
              <w:t>不得</w:t>
            </w:r>
            <w:r>
              <w:rPr>
                <w:rFonts w:hint="eastAsia" w:ascii="仿宋" w:hAnsi="仿宋" w:eastAsia="仿宋" w:cs="仿宋"/>
                <w:b w:val="0"/>
                <w:bCs/>
                <w:color w:val="000000"/>
                <w:spacing w:val="0"/>
                <w:sz w:val="24"/>
                <w:szCs w:val="24"/>
                <w:highlight w:val="none"/>
                <w:lang w:val="zh-CN" w:eastAsia="ar-SA"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体检环境</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6804" w:type="dxa"/>
            <w:tcBorders>
              <w:top w:val="single" w:color="auto" w:sz="4" w:space="0"/>
              <w:left w:val="nil"/>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一档(</w:t>
            </w:r>
            <w:r>
              <w:rPr>
                <w:rFonts w:hint="eastAsia" w:ascii="仿宋" w:hAnsi="仿宋" w:eastAsia="仿宋" w:cs="仿宋"/>
                <w:sz w:val="24"/>
                <w:szCs w:val="24"/>
                <w:lang w:val="en-US" w:eastAsia="zh-CN"/>
              </w:rPr>
              <w:t>3</w:t>
            </w:r>
            <w:r>
              <w:rPr>
                <w:rFonts w:hint="eastAsia" w:ascii="仿宋" w:hAnsi="仿宋" w:eastAsia="仿宋" w:cs="仿宋"/>
                <w:sz w:val="24"/>
                <w:szCs w:val="24"/>
              </w:rPr>
              <w:t>分) :基本符合项目要求，面积在 1000 平米及以上，</w:t>
            </w:r>
            <w:r>
              <w:rPr>
                <w:rFonts w:hint="eastAsia" w:ascii="仿宋" w:hAnsi="仿宋" w:eastAsia="仿宋" w:cs="仿宋"/>
                <w:sz w:val="24"/>
                <w:szCs w:val="24"/>
                <w:lang w:val="en-US" w:eastAsia="zh-CN"/>
              </w:rPr>
              <w:t>体检环境舒适</w:t>
            </w:r>
            <w:r>
              <w:rPr>
                <w:rFonts w:hint="eastAsia" w:ascii="仿宋" w:hAnsi="仿宋" w:eastAsia="仿宋" w:cs="仿宋"/>
                <w:sz w:val="24"/>
                <w:szCs w:val="24"/>
              </w:rPr>
              <w:t>。</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二档(</w:t>
            </w:r>
            <w:r>
              <w:rPr>
                <w:rFonts w:hint="eastAsia" w:ascii="仿宋" w:hAnsi="仿宋" w:eastAsia="仿宋" w:cs="仿宋"/>
                <w:sz w:val="24"/>
                <w:szCs w:val="24"/>
                <w:lang w:val="en-US" w:eastAsia="zh-CN"/>
              </w:rPr>
              <w:t>5</w:t>
            </w:r>
            <w:r>
              <w:rPr>
                <w:rFonts w:hint="eastAsia" w:ascii="仿宋" w:hAnsi="仿宋" w:eastAsia="仿宋" w:cs="仿宋"/>
                <w:sz w:val="24"/>
                <w:szCs w:val="24"/>
              </w:rPr>
              <w:t>分) :环境完全符合项目要求，面积在 2</w:t>
            </w:r>
            <w:r>
              <w:rPr>
                <w:rFonts w:hint="eastAsia" w:ascii="仿宋" w:hAnsi="仿宋" w:eastAsia="仿宋" w:cs="仿宋"/>
                <w:sz w:val="24"/>
                <w:szCs w:val="24"/>
                <w:lang w:val="en-US" w:eastAsia="zh-CN"/>
              </w:rPr>
              <w:t>0</w:t>
            </w:r>
            <w:r>
              <w:rPr>
                <w:rFonts w:hint="eastAsia" w:ascii="仿宋" w:hAnsi="仿宋" w:eastAsia="仿宋" w:cs="仿宋"/>
                <w:sz w:val="24"/>
                <w:szCs w:val="24"/>
              </w:rPr>
              <w:t>00 平米及以上，体检环境舒适。</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三档(</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val="en-US" w:eastAsia="zh-CN"/>
              </w:rPr>
              <w:t>体检</w:t>
            </w:r>
            <w:r>
              <w:rPr>
                <w:rFonts w:hint="eastAsia" w:ascii="仿宋" w:hAnsi="仿宋" w:eastAsia="仿宋" w:cs="仿宋"/>
                <w:sz w:val="24"/>
                <w:szCs w:val="24"/>
              </w:rPr>
              <w:t>服务要求及规模的独立体检场所、能安排采购</w:t>
            </w:r>
            <w:r>
              <w:rPr>
                <w:rFonts w:hint="eastAsia" w:ascii="仿宋" w:hAnsi="仿宋" w:eastAsia="仿宋" w:cs="仿宋"/>
                <w:sz w:val="24"/>
                <w:szCs w:val="24"/>
                <w:lang w:val="en-US" w:eastAsia="zh-CN"/>
              </w:rPr>
              <w:t>单位一</w:t>
            </w:r>
            <w:r>
              <w:rPr>
                <w:rFonts w:hint="eastAsia" w:ascii="仿宋" w:hAnsi="仿宋" w:eastAsia="仿宋" w:cs="仿宋"/>
                <w:sz w:val="24"/>
                <w:szCs w:val="24"/>
              </w:rPr>
              <w:t>站式体检</w:t>
            </w:r>
            <w:r>
              <w:rPr>
                <w:rFonts w:hint="eastAsia" w:ascii="仿宋" w:hAnsi="仿宋" w:eastAsia="仿宋" w:cs="仿宋"/>
                <w:sz w:val="24"/>
                <w:szCs w:val="24"/>
                <w:lang w:val="en-US" w:eastAsia="zh-CN"/>
              </w:rPr>
              <w:t>服务</w:t>
            </w:r>
            <w:r>
              <w:rPr>
                <w:rFonts w:hint="eastAsia" w:ascii="仿宋" w:hAnsi="仿宋" w:eastAsia="仿宋" w:cs="仿宋"/>
                <w:sz w:val="24"/>
                <w:szCs w:val="24"/>
              </w:rPr>
              <w:t>专场</w:t>
            </w:r>
            <w:r>
              <w:rPr>
                <w:rFonts w:hint="eastAsia" w:ascii="仿宋" w:hAnsi="仿宋" w:eastAsia="仿宋" w:cs="仿宋"/>
                <w:sz w:val="24"/>
                <w:szCs w:val="24"/>
                <w:lang w:val="en-US" w:eastAsia="zh-CN"/>
              </w:rPr>
              <w:t>，面积</w:t>
            </w:r>
            <w:r>
              <w:rPr>
                <w:rFonts w:hint="eastAsia" w:ascii="仿宋" w:hAnsi="仿宋" w:eastAsia="仿宋" w:cs="仿宋"/>
                <w:sz w:val="24"/>
                <w:szCs w:val="24"/>
              </w:rPr>
              <w:t>在 3000 平米及以上，体检环境舒适</w:t>
            </w:r>
            <w:r>
              <w:rPr>
                <w:rFonts w:hint="eastAsia" w:ascii="仿宋" w:hAnsi="仿宋" w:eastAsia="仿宋" w:cs="仿宋"/>
                <w:b w:val="0"/>
                <w:bCs/>
                <w:color w:val="000000"/>
                <w:spacing w:val="0"/>
                <w:sz w:val="24"/>
                <w:szCs w:val="24"/>
                <w:highlight w:val="none"/>
                <w:lang w:val="zh-CN" w:eastAsia="ar-SA"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体检单位在南宁市网点情况分</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68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一档(</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有1个网点；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二档(</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有1-2个网点；​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三档(</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val="en-US" w:eastAsia="zh-CN"/>
              </w:rPr>
              <w:t>南宁市内网点数量达到3个及以上。​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注：在南宁市无网点，该项不得分。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体检后续</w:t>
            </w:r>
            <w:r>
              <w:rPr>
                <w:rFonts w:hint="eastAsia" w:ascii="仿宋" w:hAnsi="仿宋" w:eastAsia="仿宋" w:cs="仿宋"/>
                <w:sz w:val="24"/>
                <w:szCs w:val="24"/>
              </w:rPr>
              <w:t>服务方案</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804" w:type="dxa"/>
            <w:tcBorders>
              <w:top w:val="single" w:color="auto" w:sz="4" w:space="0"/>
              <w:left w:val="nil"/>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一档（</w:t>
            </w:r>
            <w:r>
              <w:rPr>
                <w:rFonts w:hint="eastAsia" w:ascii="仿宋" w:hAnsi="仿宋" w:eastAsia="仿宋" w:cs="仿宋"/>
                <w:sz w:val="24"/>
                <w:szCs w:val="24"/>
                <w:lang w:val="en-US" w:eastAsia="zh-CN"/>
              </w:rPr>
              <w:t>3</w:t>
            </w:r>
            <w:r>
              <w:rPr>
                <w:rFonts w:hint="eastAsia" w:ascii="仿宋" w:hAnsi="仿宋" w:eastAsia="仿宋" w:cs="仿宋"/>
                <w:sz w:val="24"/>
                <w:szCs w:val="24"/>
              </w:rPr>
              <w:t>分）：供应商提供的售后服务方案中，包含后续的服务计划、措施及相关承诺，针对体检结果的处理、员工身体健康总体评价的，综合评定一般。</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二档（</w:t>
            </w:r>
            <w:r>
              <w:rPr>
                <w:rFonts w:hint="eastAsia" w:ascii="仿宋" w:hAnsi="仿宋" w:eastAsia="仿宋" w:cs="仿宋"/>
                <w:sz w:val="24"/>
                <w:szCs w:val="24"/>
                <w:lang w:val="en-US" w:eastAsia="zh-CN"/>
              </w:rPr>
              <w:t>5</w:t>
            </w:r>
            <w:r>
              <w:rPr>
                <w:rFonts w:hint="eastAsia" w:ascii="仿宋" w:hAnsi="仿宋" w:eastAsia="仿宋" w:cs="仿宋"/>
                <w:sz w:val="24"/>
                <w:szCs w:val="24"/>
              </w:rPr>
              <w:t>分）：提供的售后服务方案中，具有详细表述后续的服务计划，包括但不限于职工一对一的报告解读，体检后的建议以及存在问题的处理意见；针对每一位职工的体检报告，能给出健康评价的。</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三档（</w:t>
            </w:r>
            <w:r>
              <w:rPr>
                <w:rFonts w:hint="eastAsia" w:ascii="仿宋" w:hAnsi="仿宋" w:eastAsia="仿宋" w:cs="仿宋"/>
                <w:sz w:val="24"/>
                <w:szCs w:val="24"/>
                <w:lang w:val="en-US" w:eastAsia="zh-CN"/>
              </w:rPr>
              <w:t>10</w:t>
            </w:r>
            <w:r>
              <w:rPr>
                <w:rFonts w:hint="eastAsia" w:ascii="仿宋" w:hAnsi="仿宋" w:eastAsia="仿宋" w:cs="仿宋"/>
                <w:sz w:val="24"/>
                <w:szCs w:val="24"/>
              </w:rPr>
              <w:t>分）：针对体检出现健康问题的职工，能承诺后续跟进治疗情况，并形成书面治疗意见汇报采购人或受检人的</w:t>
            </w:r>
            <w:r>
              <w:rPr>
                <w:rFonts w:hint="eastAsia" w:ascii="仿宋" w:hAnsi="仿宋" w:eastAsia="仿宋" w:cs="仿宋"/>
                <w:sz w:val="24"/>
                <w:szCs w:val="24"/>
                <w:lang w:eastAsia="zh-CN"/>
              </w:rPr>
              <w:t>，</w:t>
            </w:r>
            <w:r>
              <w:rPr>
                <w:rFonts w:hint="eastAsia" w:ascii="仿宋" w:hAnsi="仿宋" w:eastAsia="仿宋" w:cs="仿宋"/>
                <w:sz w:val="24"/>
                <w:szCs w:val="24"/>
              </w:rPr>
              <w:t>服务期间开展专家咨询及健康知识讲座，参检人可一对一咨询，</w:t>
            </w:r>
            <w:r>
              <w:rPr>
                <w:rFonts w:hint="eastAsia" w:ascii="仿宋" w:hAnsi="仿宋" w:eastAsia="仿宋" w:cs="仿宋"/>
                <w:b w:val="0"/>
                <w:bCs/>
                <w:color w:val="000000"/>
                <w:spacing w:val="8"/>
                <w:sz w:val="24"/>
                <w:szCs w:val="24"/>
                <w:highlight w:val="none"/>
                <w:lang w:eastAsia="zh-CN"/>
              </w:rPr>
              <w:t>并根据体检情况，</w:t>
            </w:r>
            <w:r>
              <w:rPr>
                <w:rFonts w:hint="eastAsia" w:ascii="仿宋" w:hAnsi="仿宋" w:eastAsia="仿宋" w:cs="仿宋"/>
                <w:b w:val="0"/>
                <w:bCs/>
                <w:color w:val="000000"/>
                <w:kern w:val="2"/>
                <w:sz w:val="24"/>
                <w:szCs w:val="24"/>
                <w:highlight w:val="none"/>
                <w:lang w:val="zh-CN" w:bidi="zh-CN"/>
              </w:rPr>
              <w:t>制订</w:t>
            </w:r>
            <w:r>
              <w:rPr>
                <w:rFonts w:hint="eastAsia" w:ascii="仿宋" w:hAnsi="仿宋" w:eastAsia="仿宋" w:cs="仿宋"/>
                <w:b w:val="0"/>
                <w:bCs/>
                <w:color w:val="000000"/>
                <w:kern w:val="2"/>
                <w:sz w:val="24"/>
                <w:szCs w:val="24"/>
                <w:highlight w:val="none"/>
                <w:lang w:val="en-US" w:bidi="zh-CN"/>
              </w:rPr>
              <w:t>健康服务方案</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color w:val="000000"/>
                <w:kern w:val="2"/>
                <w:sz w:val="24"/>
                <w:szCs w:val="24"/>
                <w:highlight w:val="none"/>
                <w:lang w:val="en-US" w:eastAsia="ar-SA" w:bidi="zh-CN"/>
              </w:rPr>
              <w:t>注：不提供体检后续服务方案</w:t>
            </w:r>
            <w:r>
              <w:rPr>
                <w:rFonts w:hint="eastAsia" w:ascii="仿宋" w:hAnsi="仿宋" w:eastAsia="仿宋" w:cs="仿宋"/>
                <w:sz w:val="24"/>
                <w:szCs w:val="24"/>
                <w:lang w:val="en-US" w:eastAsia="zh-CN"/>
              </w:rPr>
              <w:t>该项</w:t>
            </w:r>
            <w:r>
              <w:rPr>
                <w:rFonts w:hint="eastAsia" w:ascii="仿宋" w:hAnsi="仿宋" w:eastAsia="仿宋" w:cs="仿宋"/>
                <w:b w:val="0"/>
                <w:bCs/>
                <w:color w:val="000000"/>
                <w:kern w:val="2"/>
                <w:sz w:val="24"/>
                <w:szCs w:val="24"/>
                <w:highlight w:val="none"/>
                <w:lang w:val="en-US" w:eastAsia="ar-SA" w:bidi="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承诺体检有效期限</w:t>
            </w: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10分</w:t>
            </w:r>
          </w:p>
        </w:tc>
        <w:tc>
          <w:tcPr>
            <w:tcW w:w="6804" w:type="dxa"/>
            <w:tcBorders>
              <w:top w:val="single" w:color="auto" w:sz="4" w:space="0"/>
              <w:left w:val="nil"/>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一档（3分）：体检有效期限为6个月以上，</w:t>
            </w:r>
            <w:r>
              <w:rPr>
                <w:rFonts w:hint="eastAsia" w:ascii="仿宋" w:hAnsi="仿宋" w:eastAsia="仿宋" w:cs="仿宋"/>
                <w:sz w:val="24"/>
                <w:szCs w:val="24"/>
                <w:lang w:val="en-US" w:eastAsia="zh-CN"/>
              </w:rPr>
              <w:t>体检</w:t>
            </w:r>
            <w:r>
              <w:rPr>
                <w:rFonts w:hint="eastAsia" w:ascii="仿宋" w:hAnsi="仿宋" w:eastAsia="仿宋" w:cs="仿宋"/>
                <w:sz w:val="24"/>
                <w:szCs w:val="24"/>
              </w:rPr>
              <w:t>时段安排局限于固定时间，对未按时体检职工无明确处理措施。​</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二档（5分）：体检有效期限为12个月以上，可基本满足职工时间安排；提供每周</w:t>
            </w:r>
            <w:r>
              <w:rPr>
                <w:rFonts w:hint="eastAsia" w:ascii="仿宋" w:hAnsi="仿宋" w:eastAsia="仿宋" w:cs="仿宋"/>
                <w:sz w:val="24"/>
                <w:szCs w:val="24"/>
                <w:lang w:val="en-US" w:eastAsia="zh-CN"/>
              </w:rPr>
              <w:t>6</w:t>
            </w:r>
            <w:r>
              <w:rPr>
                <w:rFonts w:hint="eastAsia" w:ascii="仿宋" w:hAnsi="仿宋" w:eastAsia="仿宋" w:cs="仿宋"/>
                <w:sz w:val="24"/>
                <w:szCs w:val="24"/>
              </w:rPr>
              <w:t>天体检时段；针对未体检职工，有明确的延期或协调服务方案。​</w:t>
            </w:r>
          </w:p>
          <w:p>
            <w:pPr>
              <w:pStyle w:val="2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三档</w:t>
            </w:r>
            <w:bookmarkStart w:id="0" w:name="_GoBack"/>
            <w:bookmarkEnd w:id="0"/>
            <w:r>
              <w:rPr>
                <w:rFonts w:hint="eastAsia" w:ascii="仿宋" w:hAnsi="仿宋" w:eastAsia="仿宋" w:cs="仿宋"/>
                <w:sz w:val="24"/>
                <w:szCs w:val="24"/>
              </w:rPr>
              <w:t>（10分）：体检有效期限覆盖18个月以上，提供每周</w:t>
            </w:r>
            <w:r>
              <w:rPr>
                <w:rFonts w:hint="eastAsia" w:ascii="仿宋" w:hAnsi="仿宋" w:eastAsia="仿宋" w:cs="仿宋"/>
                <w:sz w:val="24"/>
                <w:szCs w:val="24"/>
                <w:lang w:val="en-US" w:eastAsia="zh-CN"/>
              </w:rPr>
              <w:t>7</w:t>
            </w:r>
            <w:r>
              <w:rPr>
                <w:rFonts w:hint="eastAsia" w:ascii="仿宋" w:hAnsi="仿宋" w:eastAsia="仿宋" w:cs="仿宋"/>
                <w:sz w:val="24"/>
                <w:szCs w:val="24"/>
              </w:rPr>
              <w:t>天的体检服务，满足职工多样化时间需求；对因特殊情况未完成体检的职工，承诺无条件顺延或协调至其他</w:t>
            </w:r>
            <w:r>
              <w:rPr>
                <w:rFonts w:hint="eastAsia" w:ascii="仿宋" w:hAnsi="仿宋" w:eastAsia="仿宋" w:cs="仿宋"/>
                <w:sz w:val="24"/>
                <w:szCs w:val="24"/>
                <w:lang w:val="en-US" w:eastAsia="zh-CN"/>
              </w:rPr>
              <w:t>网点</w:t>
            </w:r>
            <w:r>
              <w:rPr>
                <w:rFonts w:hint="eastAsia" w:ascii="仿宋" w:hAnsi="仿宋" w:eastAsia="仿宋" w:cs="仿宋"/>
                <w:sz w:val="24"/>
                <w:szCs w:val="24"/>
              </w:rPr>
              <w:t>完成，保障机制完善。</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rPr>
            </w:pPr>
            <w:r>
              <w:rPr>
                <w:rFonts w:hint="eastAsia" w:ascii="仿宋" w:hAnsi="仿宋" w:eastAsia="仿宋" w:cs="仿宋"/>
                <w:b w:val="0"/>
                <w:bCs/>
                <w:color w:val="000000"/>
                <w:kern w:val="2"/>
                <w:sz w:val="24"/>
                <w:szCs w:val="24"/>
                <w:highlight w:val="none"/>
                <w:lang w:val="en-US" w:eastAsia="ar-SA" w:bidi="zh-CN"/>
              </w:rPr>
              <w:t>注：不提供</w:t>
            </w:r>
            <w:r>
              <w:rPr>
                <w:rFonts w:hint="eastAsia" w:ascii="仿宋" w:hAnsi="仿宋" w:eastAsia="仿宋" w:cs="仿宋"/>
                <w:sz w:val="24"/>
                <w:szCs w:val="24"/>
                <w:lang w:val="en-US" w:eastAsia="zh-CN"/>
              </w:rPr>
              <w:t>体检有效期限材料该项</w:t>
            </w:r>
            <w:r>
              <w:rPr>
                <w:rFonts w:hint="eastAsia" w:ascii="仿宋" w:hAnsi="仿宋" w:eastAsia="仿宋" w:cs="仿宋"/>
                <w:b w:val="0"/>
                <w:bCs/>
                <w:color w:val="000000"/>
                <w:kern w:val="2"/>
                <w:sz w:val="24"/>
                <w:szCs w:val="24"/>
                <w:highlight w:val="none"/>
                <w:lang w:val="en-US" w:eastAsia="ar-SA" w:bidi="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b/>
                <w:sz w:val="24"/>
                <w:szCs w:val="24"/>
              </w:rPr>
            </w:pPr>
            <w:r>
              <w:rPr>
                <w:rFonts w:hint="eastAsia" w:ascii="仿宋" w:hAnsi="仿宋" w:eastAsia="仿宋" w:cs="仿宋"/>
                <w:b/>
                <w:sz w:val="24"/>
                <w:szCs w:val="24"/>
              </w:rPr>
              <w:t>注：</w:t>
            </w:r>
          </w:p>
          <w:p>
            <w:pPr>
              <w:spacing w:line="500" w:lineRule="exact"/>
              <w:jc w:val="left"/>
              <w:rPr>
                <w:rFonts w:hint="eastAsia" w:ascii="仿宋" w:hAnsi="仿宋" w:eastAsia="仿宋" w:cs="仿宋"/>
                <w:b/>
                <w:sz w:val="24"/>
                <w:szCs w:val="24"/>
              </w:rPr>
            </w:pPr>
            <w:r>
              <w:rPr>
                <w:rFonts w:hint="eastAsia" w:ascii="仿宋" w:hAnsi="仿宋" w:eastAsia="仿宋" w:cs="仿宋"/>
                <w:b/>
                <w:sz w:val="24"/>
                <w:szCs w:val="24"/>
              </w:rPr>
              <w:t>（1）无特殊说明外，以上评审项，同一证明文件不重复计分。</w:t>
            </w:r>
          </w:p>
          <w:p>
            <w:pPr>
              <w:pStyle w:val="23"/>
              <w:spacing w:line="500" w:lineRule="exact"/>
              <w:ind w:firstLine="0" w:firstLineChars="0"/>
              <w:jc w:val="left"/>
              <w:rPr>
                <w:rFonts w:hint="eastAsia" w:ascii="仿宋" w:hAnsi="仿宋" w:eastAsia="仿宋" w:cs="仿宋"/>
                <w:sz w:val="21"/>
                <w:szCs w:val="21"/>
              </w:rPr>
            </w:pPr>
            <w:r>
              <w:rPr>
                <w:rFonts w:hint="eastAsia" w:ascii="仿宋" w:hAnsi="仿宋" w:eastAsia="仿宋" w:cs="仿宋"/>
                <w:b/>
                <w:sz w:val="24"/>
                <w:szCs w:val="24"/>
              </w:rPr>
              <w:t>（2）供应商根据以上评分要求提供的投标材料因模糊不清导致评审委员会无法清晰辨认进行评审的，视为无效材料。</w:t>
            </w:r>
          </w:p>
        </w:tc>
      </w:tr>
    </w:tbl>
    <w:p>
      <w:pPr>
        <w:adjustRightInd w:val="0"/>
        <w:spacing w:line="560" w:lineRule="exact"/>
        <w:jc w:val="left"/>
        <w:rPr>
          <w:rFonts w:ascii="方正仿宋_GB2312" w:hAnsi="方正仿宋_GB2312" w:eastAsia="方正仿宋_GB2312" w:cs="方正仿宋_GB2312"/>
          <w:b/>
          <w:bCs/>
          <w:sz w:val="30"/>
          <w:szCs w:val="30"/>
        </w:rPr>
      </w:pPr>
    </w:p>
    <w:p>
      <w:pPr>
        <w:adjustRightInd w:val="0"/>
        <w:spacing w:line="560" w:lineRule="exact"/>
        <w:jc w:val="left"/>
        <w:rPr>
          <w:rFonts w:ascii="方正仿宋_GB2312" w:hAnsi="方正仿宋_GB2312" w:eastAsia="方正仿宋_GB2312" w:cs="方正仿宋_GB2312"/>
          <w:b/>
          <w:bCs/>
          <w:sz w:val="30"/>
          <w:szCs w:val="30"/>
        </w:rPr>
      </w:pPr>
    </w:p>
    <w:p>
      <w:pPr>
        <w:numPr>
          <w:ilvl w:val="0"/>
          <w:numId w:val="2"/>
        </w:numPr>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总得分</w:t>
      </w:r>
    </w:p>
    <w:p>
      <w:pPr>
        <w:adjustRightInd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总得分=1+2+3+4+5+6+7</w:t>
      </w:r>
      <w:r>
        <w:rPr>
          <w:rFonts w:hint="eastAsia" w:ascii="仿宋_GB2312" w:hAnsi="仿宋_GB2312" w:eastAsia="仿宋_GB2312" w:cs="仿宋_GB2312"/>
          <w:sz w:val="32"/>
          <w:szCs w:val="32"/>
          <w:lang w:val="en-US" w:eastAsia="zh-CN"/>
        </w:rPr>
        <w:t>+8+9+10</w:t>
      </w:r>
    </w:p>
    <w:p>
      <w:pPr>
        <w:adjustRightIn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五、中标候选人推荐原则</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（一）评审委员会将根据得分由高到低排列次序（得分相同时，以报价由低到高顺序排列；得分相同且报价相同的，按技术指标优劣顺序排列）并推荐中标候选供应商。</w:t>
      </w:r>
    </w:p>
    <w:p>
      <w:pPr>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二）评审委员会认为报价人的报价明显低于其他通过符合性审查报价人的报价，有可能影响产品质量或者不能诚信履约的，应当要求其在合理的时间内提供书面说明，必要时提交相关证明材料；报价人不能证明其报价合理性的，评审委员会应当将其作为无效报价处理。</w:t>
      </w:r>
    </w:p>
    <w:p>
      <w:pPr>
        <w:adjustRightInd w:val="0"/>
        <w:spacing w:line="560" w:lineRule="exact"/>
        <w:ind w:firstLine="640" w:firstLineChars="200"/>
        <w:jc w:val="left"/>
      </w:pPr>
      <w:r>
        <w:rPr>
          <w:rFonts w:hint="eastAsia" w:ascii="仿宋_GB2312" w:hAnsi="仿宋_GB2312" w:eastAsia="仿宋_GB2312" w:cs="仿宋_GB2312"/>
          <w:sz w:val="32"/>
          <w:szCs w:val="32"/>
        </w:rPr>
        <w:t>有效报价为：供应商的报价未超过最高控制价，且供应商符合参与条件要求。</w:t>
      </w:r>
    </w:p>
    <w:p>
      <w:pPr>
        <w:rPr>
          <w:rFonts w:ascii="仿宋" w:hAnsi="仿宋" w:eastAsia="仿宋" w:cs="仿宋"/>
          <w:color w:val="000000"/>
          <w:sz w:val="28"/>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DejaVu Sans"/>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16205" cy="278765"/>
                      </a:xfrm>
                      <a:prstGeom prst="rect">
                        <a:avLst/>
                      </a:prstGeom>
                      <a:noFill/>
                      <a:ln>
                        <a:noFill/>
                      </a:ln>
                      <a:effectLst/>
                    </wps:spPr>
                    <wps:txbx>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W42PWdEAAAADAQAADwAAAAAAAAABACAAAAA4AAAAZHJz&#10;L2Rvd25yZXYueG1sUEsBAhQAFAAAAAgAh07iQBBv9oW8AQAAXQMAAA4AAAAAAAAAAQAgAAAANgEA&#10;AGRycy9lMm9Eb2MueG1sUEsFBgAAAAAGAAYAWQEAAGQFAAAAAA==&#10;">
              <v:fill on="f" focussize="0,0"/>
              <v:stroke on="f"/>
              <v:imagedata o:title=""/>
              <o:lock v:ext="edit" aspectratio="f"/>
              <v:textbox inset="0mm,0mm,0mm,0mm" style="mso-fit-shape-to-text:t;">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27B15"/>
    <w:multiLevelType w:val="singleLevel"/>
    <w:tmpl w:val="A9127B15"/>
    <w:lvl w:ilvl="0" w:tentative="0">
      <w:start w:val="3"/>
      <w:numFmt w:val="chineseCounting"/>
      <w:suff w:val="nothing"/>
      <w:lvlText w:val="（%1）"/>
      <w:lvlJc w:val="left"/>
      <w:rPr>
        <w:rFonts w:hint="eastAsia"/>
      </w:rPr>
    </w:lvl>
  </w:abstractNum>
  <w:abstractNum w:abstractNumId="1">
    <w:nsid w:val="4C2A8DAE"/>
    <w:multiLevelType w:val="singleLevel"/>
    <w:tmpl w:val="4C2A8DA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6918"/>
    <w:rsid w:val="03B804CE"/>
    <w:rsid w:val="03F44A38"/>
    <w:rsid w:val="06824DC3"/>
    <w:rsid w:val="0748600C"/>
    <w:rsid w:val="07D93108"/>
    <w:rsid w:val="0F707EAE"/>
    <w:rsid w:val="104D4694"/>
    <w:rsid w:val="10613C9B"/>
    <w:rsid w:val="12706417"/>
    <w:rsid w:val="13BA5B9C"/>
    <w:rsid w:val="181810E3"/>
    <w:rsid w:val="18D05E62"/>
    <w:rsid w:val="18E11E1D"/>
    <w:rsid w:val="19377C8F"/>
    <w:rsid w:val="1BE13EE2"/>
    <w:rsid w:val="1C1B5646"/>
    <w:rsid w:val="1F291E28"/>
    <w:rsid w:val="226A69DF"/>
    <w:rsid w:val="23386ADD"/>
    <w:rsid w:val="2366189C"/>
    <w:rsid w:val="251946ED"/>
    <w:rsid w:val="261C6242"/>
    <w:rsid w:val="26520AD1"/>
    <w:rsid w:val="283830DC"/>
    <w:rsid w:val="29721C3A"/>
    <w:rsid w:val="2ACF41CB"/>
    <w:rsid w:val="2C251BC9"/>
    <w:rsid w:val="2E053A60"/>
    <w:rsid w:val="31994BEB"/>
    <w:rsid w:val="32A777DC"/>
    <w:rsid w:val="34A044E2"/>
    <w:rsid w:val="34D03044"/>
    <w:rsid w:val="37B41873"/>
    <w:rsid w:val="3AD924FC"/>
    <w:rsid w:val="3B471B5C"/>
    <w:rsid w:val="3B5051DE"/>
    <w:rsid w:val="3BFD221A"/>
    <w:rsid w:val="3EEB6EB0"/>
    <w:rsid w:val="3F0044FB"/>
    <w:rsid w:val="3F0D09C6"/>
    <w:rsid w:val="429D02B3"/>
    <w:rsid w:val="42C57F36"/>
    <w:rsid w:val="43EE526A"/>
    <w:rsid w:val="446C618F"/>
    <w:rsid w:val="45592BB7"/>
    <w:rsid w:val="455F7AA2"/>
    <w:rsid w:val="45837ED6"/>
    <w:rsid w:val="45E666A1"/>
    <w:rsid w:val="485D29BF"/>
    <w:rsid w:val="495F62C2"/>
    <w:rsid w:val="4B555BCF"/>
    <w:rsid w:val="4B661B8A"/>
    <w:rsid w:val="4C0A4C0B"/>
    <w:rsid w:val="4C8524E4"/>
    <w:rsid w:val="4E4361B3"/>
    <w:rsid w:val="4F4D18F6"/>
    <w:rsid w:val="51905BB3"/>
    <w:rsid w:val="51B82A14"/>
    <w:rsid w:val="551E7032"/>
    <w:rsid w:val="5B13515F"/>
    <w:rsid w:val="5CAC5A12"/>
    <w:rsid w:val="5D997B9D"/>
    <w:rsid w:val="5D9E1657"/>
    <w:rsid w:val="61493688"/>
    <w:rsid w:val="63590C6B"/>
    <w:rsid w:val="6CF52916"/>
    <w:rsid w:val="6DD95D94"/>
    <w:rsid w:val="6EF574DB"/>
    <w:rsid w:val="6F4F630E"/>
    <w:rsid w:val="6F857F81"/>
    <w:rsid w:val="700D7F77"/>
    <w:rsid w:val="703D6AAE"/>
    <w:rsid w:val="70E94540"/>
    <w:rsid w:val="72785B7B"/>
    <w:rsid w:val="732F171C"/>
    <w:rsid w:val="761C70BA"/>
    <w:rsid w:val="7C6929D9"/>
    <w:rsid w:val="7E543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szCs w:val="24"/>
    </w:rPr>
  </w:style>
  <w:style w:type="paragraph" w:styleId="3">
    <w:name w:val="Body Text"/>
    <w:basedOn w:val="1"/>
    <w:link w:val="26"/>
    <w:unhideWhenUsed/>
    <w:qFormat/>
    <w:uiPriority w:val="99"/>
    <w:pPr>
      <w:spacing w:after="120"/>
    </w:pPr>
  </w:style>
  <w:style w:type="paragraph" w:styleId="4">
    <w:name w:val="Body Text Indent"/>
    <w:basedOn w:val="1"/>
    <w:next w:val="5"/>
    <w:qFormat/>
    <w:uiPriority w:val="0"/>
    <w:pPr>
      <w:spacing w:line="380" w:lineRule="exact"/>
      <w:ind w:firstLine="480"/>
    </w:pPr>
    <w:rPr>
      <w:rFonts w:eastAsia="方正书宋简体"/>
      <w:kern w:val="0"/>
      <w:sz w:val="24"/>
      <w:szCs w:val="20"/>
    </w:rPr>
  </w:style>
  <w:style w:type="paragraph" w:styleId="5">
    <w:name w:val="Body Text Indent 2"/>
    <w:basedOn w:val="1"/>
    <w:next w:val="6"/>
    <w:unhideWhenUsed/>
    <w:qFormat/>
    <w:uiPriority w:val="99"/>
    <w:pPr>
      <w:spacing w:line="360" w:lineRule="auto"/>
      <w:ind w:firstLine="720"/>
    </w:pPr>
    <w:rPr>
      <w:rFonts w:ascii="Times New Roman" w:hAnsi="Times New Roman" w:eastAsia="宋体" w:cs="Times New Roman"/>
      <w:sz w:val="28"/>
    </w:rPr>
  </w:style>
  <w:style w:type="paragraph" w:styleId="6">
    <w:name w:val="Body Text Indent 3"/>
    <w:basedOn w:val="1"/>
    <w:qFormat/>
    <w:uiPriority w:val="0"/>
    <w:pPr>
      <w:spacing w:after="120"/>
      <w:ind w:left="420" w:leftChars="200"/>
    </w:pPr>
    <w:rPr>
      <w:kern w:val="0"/>
      <w:sz w:val="16"/>
      <w:szCs w:val="16"/>
    </w:rPr>
  </w:style>
  <w:style w:type="paragraph" w:styleId="7">
    <w:name w:val="Plain Text"/>
    <w:basedOn w:val="1"/>
    <w:next w:val="2"/>
    <w:link w:val="22"/>
    <w:qFormat/>
    <w:uiPriority w:val="99"/>
    <w:rPr>
      <w:rFonts w:ascii="宋体" w:hAnsi="Courier New"/>
    </w:rPr>
  </w:style>
  <w:style w:type="paragraph" w:styleId="8">
    <w:name w:val="Date"/>
    <w:basedOn w:val="1"/>
    <w:next w:val="1"/>
    <w:link w:val="27"/>
    <w:unhideWhenUsed/>
    <w:qFormat/>
    <w:uiPriority w:val="99"/>
    <w:pPr>
      <w:ind w:left="100" w:leftChars="25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qFormat/>
    <w:uiPriority w:val="99"/>
    <w:rPr>
      <w:sz w:val="21"/>
    </w:rPr>
  </w:style>
  <w:style w:type="paragraph" w:customStyle="1" w:styleId="17">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8">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qFormat/>
    <w:uiPriority w:val="99"/>
    <w:rPr>
      <w:rFonts w:ascii="宋体" w:hAnsi="Courier New"/>
    </w:rPr>
  </w:style>
  <w:style w:type="character" w:customStyle="1" w:styleId="22">
    <w:name w:val="纯文本 Char1"/>
    <w:basedOn w:val="14"/>
    <w:link w:val="7"/>
    <w:semiHidden/>
    <w:qFormat/>
    <w:uiPriority w:val="99"/>
    <w:rPr>
      <w:rFonts w:ascii="宋体" w:hAnsi="Courier New" w:eastAsia="宋体" w:cs="Courier New"/>
      <w:szCs w:val="21"/>
    </w:rPr>
  </w:style>
  <w:style w:type="paragraph" w:customStyle="1" w:styleId="23">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4">
    <w:name w:val="font01"/>
    <w:qFormat/>
    <w:uiPriority w:val="0"/>
    <w:rPr>
      <w:rFonts w:hint="eastAsia" w:ascii="宋体" w:hAnsi="宋体" w:eastAsia="宋体" w:cs="宋体"/>
      <w:color w:val="000000"/>
      <w:sz w:val="24"/>
      <w:szCs w:val="24"/>
      <w:u w:val="none"/>
      <w:vertAlign w:val="superscript"/>
    </w:rPr>
  </w:style>
  <w:style w:type="character" w:customStyle="1" w:styleId="25">
    <w:name w:val="font11"/>
    <w:qFormat/>
    <w:uiPriority w:val="0"/>
    <w:rPr>
      <w:rFonts w:hint="eastAsia" w:ascii="宋体" w:hAnsi="宋体" w:eastAsia="宋体" w:cs="宋体"/>
      <w:color w:val="000000"/>
      <w:sz w:val="24"/>
      <w:szCs w:val="24"/>
      <w:u w:val="none"/>
    </w:rPr>
  </w:style>
  <w:style w:type="character" w:customStyle="1" w:styleId="26">
    <w:name w:val="正文文本 Char"/>
    <w:basedOn w:val="14"/>
    <w:link w:val="3"/>
    <w:semiHidden/>
    <w:qFormat/>
    <w:uiPriority w:val="99"/>
    <w:rPr>
      <w:kern w:val="2"/>
      <w:sz w:val="21"/>
      <w:szCs w:val="22"/>
    </w:rPr>
  </w:style>
  <w:style w:type="character" w:customStyle="1" w:styleId="27">
    <w:name w:val="日期 Char"/>
    <w:basedOn w:val="14"/>
    <w:link w:val="8"/>
    <w:semiHidden/>
    <w:qFormat/>
    <w:uiPriority w:val="99"/>
    <w:rPr>
      <w:rFonts w:asciiTheme="minorHAnsi" w:hAnsiTheme="minorHAnsi" w:eastAsiaTheme="minorEastAsia" w:cstheme="minorBidi"/>
      <w:kern w:val="2"/>
      <w:sz w:val="21"/>
      <w:szCs w:val="22"/>
    </w:rPr>
  </w:style>
  <w:style w:type="paragraph" w:customStyle="1" w:styleId="28">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2390</Words>
  <Characters>2562</Characters>
  <Lines>8</Lines>
  <Paragraphs>2</Paragraphs>
  <TotalTime>0</TotalTime>
  <ScaleCrop>false</ScaleCrop>
  <LinksUpToDate>false</LinksUpToDate>
  <CharactersWithSpaces>2590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2022-04-16T00:44:00Z</dcterms:created>
  <dc:creator>郑立熔</dc:creator>
  <cp:lastModifiedBy>黄丽坤</cp:lastModifiedBy>
  <cp:lastPrinted>2025-06-17T17:07:00Z</cp:lastPrinted>
  <dcterms:modified xsi:type="dcterms:W3CDTF">2025-06-18T18:27:49Z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417A86469A4240F4B2C64BD5B6939D2B_13</vt:lpwstr>
  </property>
  <property fmtid="{D5CDD505-2E9C-101B-9397-08002B2CF9AE}" pid="4" name="KSOTemplateDocerSaveRecord">
    <vt:lpwstr>eyJoZGlkIjoiM2Y2Mjk3Y2ViODM4ZjAwOWNmZjU4NjdjOWE2MzM2MWMiLCJ1c2VySWQiOiI2MzI5MTY1NDAifQ==</vt:lpwstr>
  </property>
</Properties>
</file>