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80F03"/>
    <w:p w14:paraId="20658568">
      <w:pPr>
        <w:spacing w:line="560" w:lineRule="exact"/>
        <w:jc w:val="center"/>
        <w:rPr>
          <w:rFonts w:ascii="华文中宋" w:hAnsi="华文中宋" w:eastAsia="华文中宋"/>
          <w:b/>
          <w:sz w:val="52"/>
          <w:szCs w:val="52"/>
        </w:rPr>
      </w:pPr>
    </w:p>
    <w:p w14:paraId="202F492F">
      <w:pPr>
        <w:spacing w:line="560" w:lineRule="exact"/>
        <w:jc w:val="center"/>
        <w:rPr>
          <w:rFonts w:ascii="华文中宋" w:hAnsi="华文中宋" w:eastAsia="华文中宋"/>
          <w:b/>
          <w:sz w:val="52"/>
          <w:szCs w:val="52"/>
        </w:rPr>
      </w:pPr>
    </w:p>
    <w:p w14:paraId="6F4B26DD">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0A760792">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办公家具采购项目</w:t>
      </w:r>
      <w:r>
        <w:rPr>
          <w:rFonts w:hint="eastAsia" w:ascii="华文中宋" w:hAnsi="华文中宋" w:eastAsia="华文中宋"/>
          <w:b/>
          <w:sz w:val="44"/>
          <w:szCs w:val="44"/>
          <w:lang w:eastAsia="zh-CN"/>
        </w:rPr>
        <w:t>询价</w:t>
      </w:r>
      <w:r>
        <w:rPr>
          <w:rFonts w:hint="eastAsia" w:ascii="华文中宋" w:hAnsi="华文中宋" w:eastAsia="华文中宋"/>
          <w:b/>
          <w:sz w:val="44"/>
          <w:szCs w:val="44"/>
        </w:rPr>
        <w:t>文件</w:t>
      </w:r>
    </w:p>
    <w:p w14:paraId="755219A2">
      <w:pPr>
        <w:rPr>
          <w:sz w:val="44"/>
          <w:szCs w:val="44"/>
        </w:rPr>
      </w:pPr>
    </w:p>
    <w:p w14:paraId="32A5C2BA"/>
    <w:p w14:paraId="0632D056"/>
    <w:p w14:paraId="693F92ED"/>
    <w:p w14:paraId="29AEC7CD"/>
    <w:p w14:paraId="1E394AC9">
      <w:pPr>
        <w:jc w:val="center"/>
        <w:rPr>
          <w:b/>
          <w:sz w:val="84"/>
          <w:szCs w:val="84"/>
        </w:rPr>
      </w:pPr>
    </w:p>
    <w:p w14:paraId="64C1384E"/>
    <w:p w14:paraId="3F9919F9"/>
    <w:p w14:paraId="7F9E308D"/>
    <w:p w14:paraId="581F81FC"/>
    <w:p w14:paraId="267D6E91"/>
    <w:p w14:paraId="04BDC612">
      <w:pPr>
        <w:rPr>
          <w:b/>
          <w:sz w:val="36"/>
          <w:szCs w:val="36"/>
        </w:rPr>
      </w:pPr>
    </w:p>
    <w:p w14:paraId="6739C805">
      <w:pPr>
        <w:rPr>
          <w:b/>
          <w:sz w:val="36"/>
          <w:szCs w:val="36"/>
        </w:rPr>
      </w:pPr>
    </w:p>
    <w:p w14:paraId="1F6AC4A5">
      <w:pPr>
        <w:rPr>
          <w:b/>
          <w:sz w:val="36"/>
          <w:szCs w:val="36"/>
        </w:rPr>
      </w:pPr>
    </w:p>
    <w:p w14:paraId="375D33D9">
      <w:pPr>
        <w:rPr>
          <w:b/>
          <w:sz w:val="36"/>
          <w:szCs w:val="36"/>
        </w:rPr>
      </w:pPr>
    </w:p>
    <w:p w14:paraId="346293C9">
      <w:pPr>
        <w:jc w:val="center"/>
        <w:rPr>
          <w:rFonts w:hint="default" w:ascii="黑体" w:hAnsi="黑体" w:eastAsia="黑体" w:cs="黑体"/>
          <w:b/>
          <w:sz w:val="36"/>
          <w:szCs w:val="36"/>
          <w:lang w:val="en-US" w:eastAsia="zh-CN"/>
        </w:rPr>
      </w:pPr>
    </w:p>
    <w:p w14:paraId="08207350">
      <w:pPr>
        <w:jc w:val="center"/>
        <w:rPr>
          <w:rFonts w:ascii="黑体" w:hAnsi="黑体" w:eastAsia="黑体" w:cs="黑体"/>
          <w:b/>
          <w:sz w:val="36"/>
          <w:szCs w:val="36"/>
        </w:rPr>
      </w:pPr>
    </w:p>
    <w:p w14:paraId="7DFD2FDE">
      <w:pPr>
        <w:jc w:val="center"/>
        <w:rPr>
          <w:rFonts w:ascii="黑体" w:hAnsi="黑体" w:eastAsia="黑体" w:cs="黑体"/>
          <w:b/>
          <w:sz w:val="36"/>
          <w:szCs w:val="36"/>
        </w:rPr>
      </w:pPr>
    </w:p>
    <w:p w14:paraId="7B9DE5A1">
      <w:pPr>
        <w:jc w:val="center"/>
        <w:rPr>
          <w:rFonts w:ascii="黑体" w:hAnsi="黑体" w:eastAsia="黑体" w:cs="黑体"/>
          <w:b/>
          <w:sz w:val="36"/>
          <w:szCs w:val="36"/>
        </w:rPr>
      </w:pPr>
      <w:r>
        <w:rPr>
          <w:rFonts w:hint="eastAsia" w:ascii="黑体" w:hAnsi="黑体" w:eastAsia="黑体" w:cs="黑体"/>
          <w:b/>
          <w:sz w:val="36"/>
          <w:szCs w:val="36"/>
        </w:rPr>
        <w:t>采购单位：自治区交通运输综合行政执法局</w:t>
      </w:r>
    </w:p>
    <w:p w14:paraId="03AACC9B">
      <w:pPr>
        <w:jc w:val="center"/>
        <w:rPr>
          <w:rFonts w:ascii="黑体" w:hAnsi="黑体" w:eastAsia="黑体" w:cs="黑体"/>
          <w:b/>
          <w:sz w:val="36"/>
          <w:szCs w:val="36"/>
        </w:rPr>
      </w:pPr>
      <w:r>
        <w:rPr>
          <w:rFonts w:hint="eastAsia" w:ascii="黑体" w:hAnsi="黑体" w:eastAsia="黑体" w:cs="黑体"/>
          <w:b/>
          <w:sz w:val="36"/>
          <w:szCs w:val="36"/>
        </w:rPr>
        <w:t>日期：202</w:t>
      </w:r>
      <w:r>
        <w:rPr>
          <w:rFonts w:hint="eastAsia" w:ascii="黑体" w:hAnsi="黑体" w:eastAsia="黑体" w:cs="黑体"/>
          <w:b/>
          <w:sz w:val="36"/>
          <w:szCs w:val="36"/>
          <w:lang w:val="en-US" w:eastAsia="zh-CN"/>
        </w:rPr>
        <w:t>5</w:t>
      </w:r>
      <w:r>
        <w:rPr>
          <w:rFonts w:hint="eastAsia" w:ascii="黑体" w:hAnsi="黑体" w:eastAsia="黑体" w:cs="黑体"/>
          <w:b/>
          <w:sz w:val="36"/>
          <w:szCs w:val="36"/>
        </w:rPr>
        <w:t>年</w:t>
      </w:r>
      <w:r>
        <w:rPr>
          <w:rFonts w:hint="eastAsia" w:ascii="黑体" w:hAnsi="黑体" w:eastAsia="黑体" w:cs="黑体"/>
          <w:b/>
          <w:sz w:val="36"/>
          <w:szCs w:val="36"/>
          <w:lang w:val="en-US" w:eastAsia="zh-CN"/>
        </w:rPr>
        <w:t xml:space="preserve"> 7</w:t>
      </w:r>
      <w:r>
        <w:rPr>
          <w:rFonts w:hint="eastAsia" w:ascii="黑体" w:hAnsi="黑体" w:eastAsia="黑体" w:cs="黑体"/>
          <w:b/>
          <w:sz w:val="36"/>
          <w:szCs w:val="36"/>
        </w:rPr>
        <w:t>月</w:t>
      </w:r>
      <w:r>
        <w:rPr>
          <w:rFonts w:hint="eastAsia" w:ascii="黑体" w:hAnsi="黑体" w:eastAsia="黑体" w:cs="黑体"/>
          <w:b/>
          <w:sz w:val="36"/>
          <w:szCs w:val="36"/>
          <w:lang w:val="en-US" w:eastAsia="zh-CN"/>
        </w:rPr>
        <w:t>17</w:t>
      </w:r>
      <w:r>
        <w:rPr>
          <w:rFonts w:hint="eastAsia" w:ascii="黑体" w:hAnsi="黑体" w:eastAsia="黑体" w:cs="黑体"/>
          <w:b/>
          <w:sz w:val="36"/>
          <w:szCs w:val="36"/>
        </w:rPr>
        <w:t>日</w:t>
      </w:r>
    </w:p>
    <w:p w14:paraId="7CFF22FD">
      <w:pPr>
        <w:jc w:val="center"/>
        <w:rPr>
          <w:rFonts w:ascii="仿宋_GB2312" w:eastAsia="仿宋_GB2312"/>
          <w:b/>
          <w:sz w:val="48"/>
          <w:szCs w:val="48"/>
        </w:rPr>
      </w:pPr>
    </w:p>
    <w:p w14:paraId="0B243F8A">
      <w:pPr>
        <w:jc w:val="center"/>
        <w:rPr>
          <w:rFonts w:ascii="宋体" w:hAnsi="宋体"/>
        </w:rPr>
      </w:pPr>
    </w:p>
    <w:p w14:paraId="1495ED91">
      <w:pPr>
        <w:jc w:val="center"/>
        <w:rPr>
          <w:rFonts w:ascii="宋体" w:hAnsi="宋体"/>
        </w:rPr>
      </w:pPr>
    </w:p>
    <w:p w14:paraId="506826BF">
      <w:pPr>
        <w:jc w:val="center"/>
        <w:rPr>
          <w:rFonts w:ascii="宋体" w:hAnsi="宋体"/>
        </w:rPr>
      </w:pPr>
    </w:p>
    <w:p w14:paraId="26DF3A71">
      <w:pPr>
        <w:snapToGrid w:val="0"/>
        <w:spacing w:line="540" w:lineRule="exact"/>
        <w:jc w:val="center"/>
        <w:outlineLvl w:val="0"/>
        <w:rPr>
          <w:rFonts w:eastAsia="华文新魏"/>
          <w:kern w:val="0"/>
          <w:sz w:val="40"/>
          <w:szCs w:val="72"/>
        </w:rPr>
      </w:pPr>
      <w:bookmarkStart w:id="0" w:name="_Toc1226"/>
      <w:bookmarkStart w:id="1" w:name="_Toc328815981"/>
      <w:r>
        <w:rPr>
          <w:rFonts w:hint="eastAsia" w:eastAsia="华文新魏"/>
          <w:kern w:val="0"/>
          <w:sz w:val="40"/>
          <w:szCs w:val="72"/>
        </w:rPr>
        <w:t>目    录</w:t>
      </w:r>
      <w:bookmarkEnd w:id="0"/>
      <w:bookmarkEnd w:id="1"/>
    </w:p>
    <w:p w14:paraId="5078D583">
      <w:pPr>
        <w:snapToGrid w:val="0"/>
        <w:spacing w:line="540" w:lineRule="exact"/>
        <w:rPr>
          <w:rFonts w:eastAsia="华文新魏"/>
          <w:kern w:val="0"/>
          <w:sz w:val="40"/>
          <w:szCs w:val="72"/>
        </w:rPr>
      </w:pPr>
    </w:p>
    <w:p w14:paraId="0238AAA0">
      <w:pPr>
        <w:pStyle w:val="12"/>
        <w:tabs>
          <w:tab w:val="right" w:leader="dot" w:pos="9071"/>
        </w:tabs>
        <w:spacing w:line="540" w:lineRule="exact"/>
        <w:ind w:left="638" w:leftChars="304" w:firstLine="0" w:firstLineChars="0"/>
        <w:rPr>
          <w:rFonts w:hint="eastAsia" w:ascii="Calibri" w:hAnsi="Calibri" w:eastAsia="华文新魏" w:cs="Times New Roman"/>
          <w:sz w:val="32"/>
          <w:szCs w:val="32"/>
        </w:rPr>
      </w:pPr>
      <w:r>
        <w:rPr>
          <w:rFonts w:hint="eastAsia" w:ascii="Calibri" w:hAnsi="Calibri" w:eastAsia="华文新魏" w:cs="Times New Roman"/>
          <w:sz w:val="32"/>
          <w:szCs w:val="32"/>
        </w:rPr>
        <w:fldChar w:fldCharType="begin"/>
      </w:r>
      <w:r>
        <w:rPr>
          <w:rFonts w:hint="eastAsia" w:ascii="Calibri" w:hAnsi="Calibri" w:eastAsia="华文新魏" w:cs="Times New Roman"/>
          <w:sz w:val="32"/>
          <w:szCs w:val="32"/>
        </w:rPr>
        <w:instrText xml:space="preserve">TOC \o "1-1" \h \u </w:instrText>
      </w:r>
      <w:r>
        <w:rPr>
          <w:rFonts w:hint="eastAsia" w:ascii="Calibri" w:hAnsi="Calibri" w:eastAsia="华文新魏" w:cs="Times New Roman"/>
          <w:sz w:val="32"/>
          <w:szCs w:val="32"/>
        </w:rPr>
        <w:fldChar w:fldCharType="separate"/>
      </w:r>
      <w:r>
        <w:rPr>
          <w:sz w:val="32"/>
          <w:szCs w:val="32"/>
        </w:rPr>
        <w:fldChar w:fldCharType="begin"/>
      </w:r>
      <w:r>
        <w:rPr>
          <w:sz w:val="32"/>
          <w:szCs w:val="32"/>
        </w:rPr>
        <w:instrText xml:space="preserve"> HYPERLINK \l "_Toc17103" </w:instrText>
      </w:r>
      <w:r>
        <w:rPr>
          <w:sz w:val="32"/>
          <w:szCs w:val="32"/>
        </w:rPr>
        <w:fldChar w:fldCharType="separate"/>
      </w:r>
      <w:r>
        <w:rPr>
          <w:rFonts w:hint="eastAsia" w:ascii="Calibri" w:hAnsi="Calibri" w:eastAsia="华文新魏" w:cs="Times New Roman"/>
          <w:sz w:val="32"/>
          <w:szCs w:val="32"/>
        </w:rPr>
        <w:t xml:space="preserve">第一部分  </w:t>
      </w:r>
      <w:r>
        <w:rPr>
          <w:rFonts w:hint="eastAsia" w:ascii="Calibri" w:hAnsi="Calibri" w:eastAsia="华文新魏" w:cs="Times New Roman"/>
          <w:sz w:val="32"/>
          <w:szCs w:val="32"/>
          <w:lang w:eastAsia="zh-CN"/>
        </w:rPr>
        <w:t>办公家具</w:t>
      </w:r>
      <w:r>
        <w:rPr>
          <w:rFonts w:hint="eastAsia" w:ascii="Calibri" w:hAnsi="Calibri" w:eastAsia="华文新魏" w:cs="Times New Roman"/>
          <w:sz w:val="32"/>
          <w:szCs w:val="32"/>
        </w:rPr>
        <w:t>采购报价供应商需知</w:t>
      </w:r>
      <w:r>
        <w:rPr>
          <w:rFonts w:hint="eastAsia" w:ascii="Calibri" w:hAnsi="Calibri" w:eastAsia="华文新魏" w:cs="Times New Roman"/>
          <w:sz w:val="32"/>
          <w:szCs w:val="32"/>
        </w:rPr>
        <w:tab/>
      </w:r>
      <w:r>
        <w:rPr>
          <w:rFonts w:hint="eastAsia" w:ascii="Calibri" w:hAnsi="Calibri" w:eastAsia="华文新魏" w:cs="Times New Roman"/>
          <w:sz w:val="32"/>
          <w:szCs w:val="32"/>
        </w:rPr>
        <w:fldChar w:fldCharType="begin"/>
      </w:r>
      <w:r>
        <w:rPr>
          <w:rFonts w:hint="eastAsia" w:ascii="Calibri" w:hAnsi="Calibri" w:eastAsia="华文新魏" w:cs="Times New Roman"/>
          <w:sz w:val="32"/>
          <w:szCs w:val="32"/>
        </w:rPr>
        <w:instrText xml:space="preserve"> PAGEREF _Toc17103 </w:instrText>
      </w:r>
      <w:r>
        <w:rPr>
          <w:rFonts w:hint="eastAsia" w:ascii="Calibri" w:hAnsi="Calibri" w:eastAsia="华文新魏" w:cs="Times New Roman"/>
          <w:sz w:val="32"/>
          <w:szCs w:val="32"/>
        </w:rPr>
        <w:fldChar w:fldCharType="separate"/>
      </w:r>
      <w:r>
        <w:rPr>
          <w:rFonts w:ascii="Calibri" w:hAnsi="Calibri" w:eastAsia="华文新魏" w:cs="Times New Roman"/>
          <w:sz w:val="32"/>
          <w:szCs w:val="32"/>
        </w:rPr>
        <w:t>3</w:t>
      </w:r>
      <w:r>
        <w:rPr>
          <w:rFonts w:hint="eastAsia" w:ascii="Calibri" w:hAnsi="Calibri" w:eastAsia="华文新魏" w:cs="Times New Roman"/>
          <w:sz w:val="32"/>
          <w:szCs w:val="32"/>
        </w:rPr>
        <w:fldChar w:fldCharType="end"/>
      </w:r>
      <w:r>
        <w:rPr>
          <w:rFonts w:hint="eastAsia" w:ascii="Calibri" w:hAnsi="Calibri" w:eastAsia="华文新魏" w:cs="Times New Roman"/>
          <w:sz w:val="32"/>
          <w:szCs w:val="32"/>
        </w:rPr>
        <w:fldChar w:fldCharType="end"/>
      </w:r>
    </w:p>
    <w:p w14:paraId="34CFC8B5">
      <w:pPr>
        <w:ind w:firstLine="640" w:firstLineChars="200"/>
        <w:rPr>
          <w:rFonts w:hint="eastAsia" w:ascii="Calibri" w:hAnsi="Calibri" w:eastAsia="华文新魏" w:cs="Times New Roman"/>
          <w:sz w:val="32"/>
          <w:szCs w:val="32"/>
        </w:rPr>
      </w:pPr>
      <w:r>
        <w:rPr>
          <w:sz w:val="32"/>
          <w:szCs w:val="32"/>
        </w:rPr>
        <w:fldChar w:fldCharType="begin"/>
      </w:r>
      <w:r>
        <w:rPr>
          <w:sz w:val="32"/>
          <w:szCs w:val="32"/>
        </w:rPr>
        <w:instrText xml:space="preserve"> HYPERLINK \l "_Toc25553" </w:instrText>
      </w:r>
      <w:r>
        <w:rPr>
          <w:sz w:val="32"/>
          <w:szCs w:val="32"/>
        </w:rPr>
        <w:fldChar w:fldCharType="separate"/>
      </w:r>
      <w:r>
        <w:rPr>
          <w:rFonts w:hint="eastAsia" w:ascii="Calibri" w:hAnsi="Calibri" w:eastAsia="华文新魏" w:cs="Times New Roman"/>
          <w:sz w:val="32"/>
          <w:szCs w:val="32"/>
        </w:rPr>
        <w:t xml:space="preserve">第二部分  </w:t>
      </w:r>
      <w:r>
        <w:rPr>
          <w:rFonts w:hint="eastAsia" w:eastAsia="华文新魏" w:cs="Times New Roman"/>
          <w:sz w:val="32"/>
          <w:szCs w:val="32"/>
          <w:lang w:val="en-US" w:eastAsia="zh-CN"/>
        </w:rPr>
        <w:t>资格审查文件</w:t>
      </w:r>
      <w:r>
        <w:rPr>
          <w:rFonts w:hint="eastAsia" w:ascii="微软雅黑" w:hAnsi="微软雅黑" w:eastAsia="微软雅黑" w:cs="微软雅黑"/>
          <w:sz w:val="32"/>
          <w:szCs w:val="32"/>
          <w:lang w:val="en-US" w:eastAsia="zh-CN"/>
        </w:rPr>
        <w:t>…………………………….....................…</w:t>
      </w:r>
      <w:r>
        <w:rPr>
          <w:rFonts w:hint="eastAsia" w:ascii="Calibri" w:hAnsi="Calibri" w:eastAsia="华文新魏" w:cs="Times New Roman"/>
          <w:sz w:val="32"/>
          <w:szCs w:val="32"/>
          <w:lang w:val="en-US" w:eastAsia="zh-CN"/>
        </w:rPr>
        <w:t>7</w:t>
      </w:r>
      <w:r>
        <w:rPr>
          <w:rFonts w:hint="eastAsia" w:ascii="Calibri" w:hAnsi="Calibri" w:eastAsia="华文新魏" w:cs="Times New Roman"/>
          <w:sz w:val="32"/>
          <w:szCs w:val="32"/>
        </w:rPr>
        <w:fldChar w:fldCharType="end"/>
      </w:r>
    </w:p>
    <w:p w14:paraId="04041957">
      <w:pPr>
        <w:pStyle w:val="13"/>
        <w:spacing w:line="360" w:lineRule="auto"/>
        <w:ind w:left="638" w:leftChars="304" w:firstLine="0" w:firstLineChars="0"/>
        <w:jc w:val="both"/>
        <w:rPr>
          <w:rFonts w:hint="default" w:ascii="Calibri" w:hAnsi="Calibri" w:eastAsia="华文新魏" w:cs="Times New Roman"/>
          <w:sz w:val="32"/>
          <w:szCs w:val="32"/>
          <w:lang w:val="en-US"/>
        </w:rPr>
      </w:pPr>
      <w:r>
        <w:rPr>
          <w:sz w:val="32"/>
          <w:szCs w:val="32"/>
        </w:rPr>
        <w:fldChar w:fldCharType="begin"/>
      </w:r>
      <w:r>
        <w:rPr>
          <w:sz w:val="32"/>
          <w:szCs w:val="32"/>
        </w:rPr>
        <w:instrText xml:space="preserve"> HYPERLINK \l "_Toc25553" </w:instrText>
      </w:r>
      <w:r>
        <w:rPr>
          <w:sz w:val="32"/>
          <w:szCs w:val="32"/>
        </w:rPr>
        <w:fldChar w:fldCharType="separate"/>
      </w:r>
      <w:r>
        <w:rPr>
          <w:rFonts w:hint="eastAsia" w:ascii="Calibri" w:hAnsi="Calibri" w:eastAsia="华文新魏" w:cs="Times New Roman"/>
          <w:sz w:val="32"/>
          <w:szCs w:val="32"/>
        </w:rPr>
        <w:t>第</w:t>
      </w:r>
      <w:r>
        <w:rPr>
          <w:rFonts w:hint="eastAsia" w:ascii="Calibri" w:hAnsi="Calibri" w:eastAsia="华文新魏" w:cs="Times New Roman"/>
          <w:sz w:val="32"/>
          <w:szCs w:val="32"/>
          <w:lang w:val="en-US" w:eastAsia="zh-CN"/>
        </w:rPr>
        <w:t>三</w:t>
      </w:r>
      <w:r>
        <w:rPr>
          <w:rFonts w:hint="eastAsia" w:ascii="Calibri" w:hAnsi="Calibri" w:eastAsia="华文新魏" w:cs="Times New Roman"/>
          <w:sz w:val="32"/>
          <w:szCs w:val="32"/>
        </w:rPr>
        <w:t xml:space="preserve">部分  </w:t>
      </w:r>
      <w:r>
        <w:rPr>
          <w:rFonts w:hint="eastAsia" w:ascii="Calibri" w:hAnsi="Calibri" w:eastAsia="华文新魏" w:cs="Times New Roman"/>
          <w:kern w:val="0"/>
          <w:sz w:val="32"/>
          <w:szCs w:val="32"/>
          <w:lang w:val="en-US" w:eastAsia="zh-CN" w:bidi="ar-SA"/>
        </w:rPr>
        <w:t>评审办法及标准</w:t>
      </w:r>
      <w:r>
        <w:rPr>
          <w:rFonts w:hint="eastAsia" w:ascii="Calibri" w:hAnsi="Calibri" w:eastAsia="华文新魏" w:cs="Times New Roman"/>
          <w:sz w:val="32"/>
          <w:szCs w:val="32"/>
        </w:rPr>
        <w:tab/>
      </w:r>
      <w:r>
        <w:rPr>
          <w:rFonts w:hint="eastAsia" w:ascii="Calibri" w:hAnsi="Calibri" w:eastAsia="华文新魏" w:cs="Times New Roman"/>
          <w:sz w:val="32"/>
          <w:szCs w:val="32"/>
        </w:rPr>
        <w:fldChar w:fldCharType="end"/>
      </w:r>
      <w:r>
        <w:rPr>
          <w:rFonts w:hint="eastAsia" w:ascii="Calibri" w:hAnsi="Calibri" w:eastAsia="华文新魏" w:cs="Times New Roman"/>
          <w:sz w:val="32"/>
          <w:szCs w:val="32"/>
          <w:lang w:val="en-US" w:eastAsia="zh-CN"/>
        </w:rPr>
        <w:t>13</w:t>
      </w:r>
    </w:p>
    <w:p w14:paraId="3C1E4A65">
      <w:pPr>
        <w:pStyle w:val="12"/>
        <w:tabs>
          <w:tab w:val="right" w:leader="dot" w:pos="9071"/>
        </w:tabs>
        <w:spacing w:line="540" w:lineRule="exact"/>
        <w:ind w:left="638" w:leftChars="304" w:firstLine="0" w:firstLineChars="0"/>
        <w:rPr>
          <w:rFonts w:hint="eastAsia" w:ascii="Calibri" w:hAnsi="Calibri" w:eastAsia="华文新魏" w:cs="Times New Roman"/>
          <w:sz w:val="32"/>
          <w:szCs w:val="32"/>
          <w:lang w:val="en-US" w:eastAsia="zh-CN"/>
        </w:rPr>
      </w:pPr>
      <w:r>
        <w:rPr>
          <w:sz w:val="32"/>
          <w:szCs w:val="32"/>
        </w:rPr>
        <w:fldChar w:fldCharType="begin"/>
      </w:r>
      <w:r>
        <w:rPr>
          <w:sz w:val="32"/>
          <w:szCs w:val="32"/>
        </w:rPr>
        <w:instrText xml:space="preserve"> HYPERLINK \l "_Toc1616" </w:instrText>
      </w:r>
      <w:r>
        <w:rPr>
          <w:sz w:val="32"/>
          <w:szCs w:val="32"/>
        </w:rPr>
        <w:fldChar w:fldCharType="separate"/>
      </w:r>
      <w:r>
        <w:rPr>
          <w:rFonts w:hint="eastAsia" w:ascii="Calibri" w:hAnsi="Calibri" w:eastAsia="华文新魏" w:cs="Times New Roman"/>
          <w:sz w:val="32"/>
          <w:szCs w:val="32"/>
        </w:rPr>
        <w:t>第</w:t>
      </w:r>
      <w:r>
        <w:rPr>
          <w:rFonts w:hint="eastAsia" w:eastAsia="华文新魏" w:cs="Times New Roman"/>
          <w:sz w:val="32"/>
          <w:szCs w:val="32"/>
          <w:lang w:val="en-US" w:eastAsia="zh-CN"/>
        </w:rPr>
        <w:t>四</w:t>
      </w:r>
      <w:r>
        <w:rPr>
          <w:rFonts w:hint="eastAsia" w:ascii="Calibri" w:hAnsi="Calibri" w:eastAsia="华文新魏" w:cs="Times New Roman"/>
          <w:sz w:val="32"/>
          <w:szCs w:val="32"/>
        </w:rPr>
        <w:t xml:space="preserve">部分  </w:t>
      </w:r>
      <w:r>
        <w:rPr>
          <w:rFonts w:hint="eastAsia" w:eastAsia="华文新魏" w:cs="Times New Roman"/>
          <w:sz w:val="32"/>
          <w:szCs w:val="32"/>
          <w:lang w:eastAsia="zh-CN"/>
        </w:rPr>
        <w:t>办公家具需求表</w:t>
      </w:r>
      <w:r>
        <w:rPr>
          <w:rFonts w:hint="eastAsia" w:ascii="Calibri" w:hAnsi="Calibri" w:eastAsia="华文新魏" w:cs="Times New Roman"/>
          <w:sz w:val="32"/>
          <w:szCs w:val="32"/>
        </w:rPr>
        <w:tab/>
      </w:r>
      <w:r>
        <w:rPr>
          <w:rFonts w:hint="eastAsia" w:eastAsia="华文新魏" w:cs="Times New Roman"/>
          <w:sz w:val="32"/>
          <w:szCs w:val="32"/>
          <w:lang w:val="en-US" w:eastAsia="zh-CN"/>
        </w:rPr>
        <w:t>......... .附件</w:t>
      </w:r>
      <w:r>
        <w:rPr>
          <w:rFonts w:hint="eastAsia" w:ascii="Calibri" w:hAnsi="Calibri" w:eastAsia="华文新魏" w:cs="Times New Roman"/>
          <w:sz w:val="32"/>
          <w:szCs w:val="32"/>
        </w:rPr>
        <w:fldChar w:fldCharType="end"/>
      </w:r>
    </w:p>
    <w:p w14:paraId="33A4B246">
      <w:pPr>
        <w:spacing w:line="540" w:lineRule="exact"/>
        <w:ind w:left="638" w:leftChars="304" w:firstLine="0" w:firstLineChars="0"/>
        <w:jc w:val="center"/>
      </w:pPr>
      <w:r>
        <w:rPr>
          <w:rFonts w:hint="eastAsia" w:eastAsia="华文新魏"/>
          <w:kern w:val="0"/>
          <w:sz w:val="32"/>
          <w:szCs w:val="32"/>
        </w:rPr>
        <w:fldChar w:fldCharType="end"/>
      </w:r>
    </w:p>
    <w:p w14:paraId="418BEDDF">
      <w:pPr>
        <w:spacing w:line="440" w:lineRule="exact"/>
        <w:ind w:left="638" w:leftChars="304" w:firstLine="0" w:firstLineChars="0"/>
        <w:jc w:val="center"/>
        <w:rPr>
          <w:b/>
          <w:bCs/>
          <w:w w:val="95"/>
          <w:sz w:val="28"/>
          <w:szCs w:val="28"/>
        </w:rPr>
        <w:sectPr>
          <w:footerReference r:id="rId3" w:type="default"/>
          <w:pgSz w:w="11906" w:h="16838"/>
          <w:pgMar w:top="720" w:right="720" w:bottom="720" w:left="720" w:header="851" w:footer="992" w:gutter="0"/>
          <w:pgNumType w:start="1"/>
          <w:cols w:space="720" w:num="1"/>
          <w:docGrid w:type="lines" w:linePitch="312" w:charSpace="0"/>
        </w:sectPr>
      </w:pPr>
    </w:p>
    <w:p w14:paraId="57A0AD69">
      <w:pPr>
        <w:rPr>
          <w:rFonts w:ascii="仿宋_GB2312" w:eastAsia="仿宋_GB2312"/>
          <w:b/>
          <w:sz w:val="48"/>
          <w:szCs w:val="48"/>
        </w:rPr>
      </w:pPr>
      <w:bookmarkStart w:id="2" w:name="_Toc18346"/>
      <w:bookmarkStart w:id="3" w:name="_Toc78537735"/>
    </w:p>
    <w:p w14:paraId="1326D8F4">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55D0C645">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lang w:eastAsia="zh-CN"/>
        </w:rPr>
        <w:t>办公家具</w:t>
      </w:r>
      <w:r>
        <w:rPr>
          <w:rFonts w:hint="eastAsia" w:ascii="华文中宋" w:hAnsi="华文中宋" w:eastAsia="华文中宋"/>
          <w:b/>
          <w:sz w:val="44"/>
          <w:szCs w:val="44"/>
        </w:rPr>
        <w:t>采购报价供应商需知</w:t>
      </w:r>
    </w:p>
    <w:p w14:paraId="23EFF716"/>
    <w:p w14:paraId="7923401C">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eastAsia="zh-CN"/>
        </w:rPr>
        <w:t>满足办公需求</w:t>
      </w:r>
      <w:r>
        <w:rPr>
          <w:rFonts w:hint="eastAsia" w:ascii="仿宋_GB2312" w:hAnsi="仿宋_GB2312" w:eastAsia="仿宋_GB2312" w:cs="仿宋_GB2312"/>
          <w:sz w:val="28"/>
          <w:szCs w:val="28"/>
        </w:rPr>
        <w:t>，自治区交通运输综合行政执法局</w:t>
      </w:r>
      <w:r>
        <w:rPr>
          <w:rFonts w:hint="eastAsia" w:ascii="仿宋_GB2312" w:hAnsi="仿宋_GB2312" w:eastAsia="仿宋_GB2312" w:cs="仿宋_GB2312"/>
          <w:sz w:val="28"/>
          <w:szCs w:val="28"/>
          <w:lang w:eastAsia="zh-CN"/>
        </w:rPr>
        <w:t>通过公开邀标询价的方式购置办公家具一批</w:t>
      </w:r>
      <w:r>
        <w:rPr>
          <w:rFonts w:hint="eastAsia" w:ascii="仿宋_GB2312" w:hAnsi="仿宋_GB2312" w:eastAsia="仿宋_GB2312" w:cs="仿宋_GB2312"/>
          <w:sz w:val="28"/>
          <w:szCs w:val="28"/>
        </w:rPr>
        <w:t>（具体需求及数量详见附件，所列的价格、材质等内容作为我局需求的参考，所报的产品要求优于或等于清单所</w:t>
      </w:r>
      <w:r>
        <w:rPr>
          <w:rFonts w:hint="eastAsia" w:ascii="仿宋_GB2312" w:hAnsi="仿宋_GB2312" w:eastAsia="仿宋_GB2312" w:cs="仿宋_GB2312"/>
          <w:sz w:val="28"/>
          <w:szCs w:val="28"/>
          <w:lang w:val="en-US" w:eastAsia="zh-CN"/>
        </w:rPr>
        <w:t>列</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我局将根据</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所报清单中家具的价格、款式、材质等方面通过综合评分方式确定成交供应商，并与成交供应商通过政采云电子卖场实施采购。</w:t>
      </w:r>
    </w:p>
    <w:p w14:paraId="5379E4B6">
      <w:pPr>
        <w:pageBreakBefore w:val="0"/>
        <w:widowControl w:val="0"/>
        <w:kinsoku/>
        <w:wordWrap/>
        <w:overflowPunct/>
        <w:topLinePunct w:val="0"/>
        <w:autoSpaceDE/>
        <w:autoSpaceDN/>
        <w:bidi w:val="0"/>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一、项目概况</w:t>
      </w:r>
    </w:p>
    <w:p w14:paraId="114340C4">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项目名称：广西交通运输综合行政执法局</w:t>
      </w:r>
      <w:r>
        <w:rPr>
          <w:rFonts w:hint="eastAsia" w:ascii="仿宋_GB2312" w:hAnsi="仿宋_GB2312" w:eastAsia="仿宋_GB2312" w:cs="仿宋_GB2312"/>
          <w:sz w:val="28"/>
          <w:szCs w:val="28"/>
          <w:lang w:eastAsia="zh-CN"/>
        </w:rPr>
        <w:t>办公家具</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eastAsia="zh-CN"/>
        </w:rPr>
        <w:t>项目。</w:t>
      </w:r>
    </w:p>
    <w:p w14:paraId="558C787A">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采购方式：询价采购</w:t>
      </w:r>
      <w:r>
        <w:rPr>
          <w:rFonts w:hint="eastAsia" w:ascii="仿宋_GB2312" w:hAnsi="仿宋_GB2312" w:eastAsia="仿宋_GB2312" w:cs="仿宋_GB2312"/>
          <w:sz w:val="28"/>
          <w:szCs w:val="28"/>
          <w:lang w:eastAsia="zh-CN"/>
        </w:rPr>
        <w:t>。</w:t>
      </w:r>
    </w:p>
    <w:p w14:paraId="7F8D41B5">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清单中所列</w:t>
      </w:r>
      <w:r>
        <w:rPr>
          <w:rFonts w:hint="eastAsia" w:ascii="仿宋_GB2312" w:hAnsi="仿宋_GB2312" w:eastAsia="仿宋_GB2312" w:cs="仿宋_GB2312"/>
          <w:sz w:val="28"/>
          <w:szCs w:val="28"/>
          <w:lang w:eastAsia="zh-CN"/>
        </w:rPr>
        <w:t>家具</w:t>
      </w:r>
      <w:r>
        <w:rPr>
          <w:rFonts w:hint="eastAsia" w:ascii="仿宋_GB2312" w:hAnsi="仿宋_GB2312" w:eastAsia="仿宋_GB2312" w:cs="仿宋_GB2312"/>
          <w:sz w:val="28"/>
          <w:szCs w:val="28"/>
        </w:rPr>
        <w:t>金额</w:t>
      </w:r>
      <w:r>
        <w:rPr>
          <w:rFonts w:hint="eastAsia" w:ascii="仿宋_GB2312" w:hAnsi="仿宋_GB2312" w:eastAsia="仿宋_GB2312" w:cs="仿宋_GB2312"/>
          <w:sz w:val="28"/>
          <w:szCs w:val="28"/>
          <w:lang w:eastAsia="zh-CN"/>
        </w:rPr>
        <w:t>为最高控制金额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可根据本公司实际填写报价。</w:t>
      </w:r>
    </w:p>
    <w:p w14:paraId="5A1AE4A5">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预算金额：</w:t>
      </w:r>
      <w:r>
        <w:rPr>
          <w:rFonts w:hint="eastAsia" w:ascii="仿宋_GB2312" w:hAnsi="仿宋_GB2312" w:eastAsia="仿宋_GB2312" w:cs="仿宋_GB2312"/>
          <w:sz w:val="28"/>
          <w:szCs w:val="28"/>
          <w:highlight w:val="none"/>
          <w:lang w:eastAsia="zh-CN"/>
        </w:rPr>
        <w:t>人民币</w:t>
      </w:r>
      <w:r>
        <w:rPr>
          <w:rFonts w:hint="eastAsia" w:ascii="仿宋_GB2312" w:hAnsi="仿宋_GB2312" w:eastAsia="仿宋_GB2312" w:cs="仿宋_GB2312"/>
          <w:sz w:val="28"/>
          <w:szCs w:val="28"/>
          <w:lang w:val="en-US" w:eastAsia="zh-CN"/>
        </w:rPr>
        <w:t>83.4</w:t>
      </w:r>
      <w:r>
        <w:rPr>
          <w:rFonts w:hint="eastAsia" w:ascii="仿宋_GB2312" w:hAnsi="仿宋_GB2312" w:eastAsia="仿宋_GB2312" w:cs="仿宋_GB2312"/>
          <w:sz w:val="28"/>
          <w:szCs w:val="28"/>
          <w:highlight w:val="none"/>
          <w:lang w:eastAsia="zh-CN"/>
        </w:rPr>
        <w:t>万元。</w:t>
      </w:r>
    </w:p>
    <w:p w14:paraId="65D753BB">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最高限价：同采购预算金额</w:t>
      </w:r>
      <w:r>
        <w:rPr>
          <w:rFonts w:hint="eastAsia" w:ascii="仿宋_GB2312" w:hAnsi="仿宋_GB2312" w:eastAsia="仿宋_GB2312" w:cs="仿宋_GB2312"/>
          <w:sz w:val="28"/>
          <w:szCs w:val="28"/>
          <w:lang w:eastAsia="zh-CN"/>
        </w:rPr>
        <w:t>。</w:t>
      </w:r>
    </w:p>
    <w:p w14:paraId="55352C13">
      <w:pPr>
        <w:pageBreakBefore w:val="0"/>
        <w:widowControl w:val="0"/>
        <w:kinsoku/>
        <w:wordWrap/>
        <w:overflowPunct/>
        <w:topLinePunct w:val="0"/>
        <w:autoSpaceDE/>
        <w:autoSpaceDN/>
        <w:bidi w:val="0"/>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二、资质要求</w:t>
      </w:r>
    </w:p>
    <w:p w14:paraId="3DB7F5DF">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供应商系政采云正式家具供货商、已入围“一张网”协议，可参与网上超市、在线询价、反向竞价等业务。</w:t>
      </w:r>
    </w:p>
    <w:p w14:paraId="6197285A">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供应商负责人为同一人或者存在控股、管理关系的不同单位不得同时投标。</w:t>
      </w:r>
    </w:p>
    <w:p w14:paraId="346B8A67">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本项目不接受联合体竞标。</w:t>
      </w:r>
    </w:p>
    <w:p w14:paraId="3A465EA4">
      <w:pPr>
        <w:pageBreakBefore w:val="0"/>
        <w:widowControl w:val="0"/>
        <w:kinsoku/>
        <w:wordWrap/>
        <w:overflowPunct/>
        <w:topLinePunct w:val="0"/>
        <w:autoSpaceDE/>
        <w:autoSpaceDN/>
        <w:bidi w:val="0"/>
        <w:spacing w:line="560" w:lineRule="exact"/>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rPr>
        <w:t>三、商务条款</w:t>
      </w:r>
    </w:p>
    <w:p w14:paraId="3B08D88D">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 质保期：按国家有关产品“三包”规定执行“三包”。自交货验收合格之日起质保期一年以上（含一年），货物在质保期内正常使用情况下出现质量问题或型号不对等问题，成交供应商免费包换。</w:t>
      </w:r>
    </w:p>
    <w:p w14:paraId="609F569E">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配套（售后）服务</w:t>
      </w:r>
    </w:p>
    <w:p w14:paraId="16D3547D">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（1）免费送货上门。</w:t>
      </w:r>
    </w:p>
    <w:p w14:paraId="01F767EE">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（2）质量保证期过后，成交供应商和制造商应同样提供免费电话咨询服务，并应承诺提</w:t>
      </w:r>
      <w:r>
        <w:rPr>
          <w:rFonts w:hint="eastAsia" w:ascii="仿宋_GB2312" w:hAnsi="仿宋_GB2312" w:eastAsia="仿宋_GB2312" w:cs="仿宋_GB2312"/>
          <w:color w:val="000000"/>
          <w:sz w:val="28"/>
          <w:szCs w:val="28"/>
          <w:lang w:eastAsia="zh-CN"/>
        </w:rPr>
        <w:t>维修服务</w:t>
      </w:r>
      <w:r>
        <w:rPr>
          <w:rFonts w:hint="eastAsia" w:ascii="仿宋_GB2312" w:hAnsi="仿宋_GB2312" w:eastAsia="仿宋_GB2312" w:cs="仿宋_GB2312"/>
          <w:color w:val="000000"/>
          <w:sz w:val="28"/>
          <w:szCs w:val="28"/>
        </w:rPr>
        <w:t>。</w:t>
      </w:r>
    </w:p>
    <w:p w14:paraId="62EB90C0">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交付或者实施时间及地点</w:t>
      </w:r>
    </w:p>
    <w:p w14:paraId="0702FCDF">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（1）交货时间：自签订合同之日起</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日（日历日）内。</w:t>
      </w:r>
    </w:p>
    <w:p w14:paraId="2F924E52">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（2）交货地点：（采购人指定地点</w:t>
      </w:r>
      <w:r>
        <w:rPr>
          <w:rFonts w:hint="eastAsia" w:ascii="仿宋_GB2312" w:hAnsi="仿宋_GB2312" w:eastAsia="仿宋_GB2312" w:cs="仿宋_GB2312"/>
          <w:color w:val="000000"/>
          <w:sz w:val="28"/>
          <w:szCs w:val="28"/>
          <w:lang w:val="en-US" w:eastAsia="zh-CN"/>
        </w:rPr>
        <w:t>详见附件</w:t>
      </w:r>
      <w:r>
        <w:rPr>
          <w:rFonts w:hint="eastAsia" w:ascii="仿宋_GB2312" w:hAnsi="仿宋_GB2312" w:eastAsia="仿宋_GB2312" w:cs="仿宋_GB2312"/>
          <w:color w:val="000000"/>
          <w:sz w:val="28"/>
          <w:szCs w:val="28"/>
        </w:rPr>
        <w:t>）。</w:t>
      </w:r>
    </w:p>
    <w:p w14:paraId="4BC22F2A">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4.合同签订时间: 自成交通知书发出之日起5个自然日内</w:t>
      </w:r>
    </w:p>
    <w:p w14:paraId="5972D024">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5.付款条件：成交供应商按采购合同交货完毕且</w:t>
      </w:r>
      <w:r>
        <w:rPr>
          <w:rFonts w:hint="eastAsia" w:ascii="仿宋_GB2312" w:hAnsi="仿宋_GB2312" w:eastAsia="仿宋_GB2312" w:cs="仿宋_GB2312"/>
          <w:color w:val="000000"/>
          <w:sz w:val="28"/>
          <w:szCs w:val="28"/>
          <w:lang w:eastAsia="zh-CN"/>
        </w:rPr>
        <w:t>验收</w:t>
      </w:r>
      <w:r>
        <w:rPr>
          <w:rFonts w:hint="eastAsia" w:ascii="仿宋_GB2312" w:hAnsi="仿宋_GB2312" w:eastAsia="仿宋_GB2312" w:cs="仿宋_GB2312"/>
          <w:color w:val="000000"/>
          <w:sz w:val="28"/>
          <w:szCs w:val="28"/>
        </w:rPr>
        <w:t>合格后，采购人签署项目验收书，成交供应商向采购人开具发票和验收书向采购人提出付款申请，采购人支付合同款。</w:t>
      </w:r>
    </w:p>
    <w:p w14:paraId="28A641B4">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6.交货方式：现场交货。</w:t>
      </w:r>
    </w:p>
    <w:p w14:paraId="52075E9B">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7.其他要求及说明</w:t>
      </w:r>
    </w:p>
    <w:p w14:paraId="2B1DA07B">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）本次报价须为人民币报价，包含：产品价、工料费、运输费（含装卸费）、保险费、税费、技术支持、产品检测费、售后服务费及货到采购人指定地点等所有费用。</w:t>
      </w:r>
    </w:p>
    <w:p w14:paraId="2C9B4155">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）供应商交货时采购单位将</w:t>
      </w:r>
      <w:r>
        <w:rPr>
          <w:rFonts w:hint="eastAsia" w:ascii="仿宋_GB2312" w:hAnsi="仿宋_GB2312" w:eastAsia="仿宋_GB2312" w:cs="仿宋_GB2312"/>
          <w:color w:val="000000"/>
          <w:sz w:val="28"/>
          <w:szCs w:val="28"/>
          <w:lang w:eastAsia="zh-CN"/>
        </w:rPr>
        <w:t>对货物进行</w:t>
      </w:r>
      <w:r>
        <w:rPr>
          <w:rFonts w:hint="eastAsia" w:ascii="仿宋_GB2312" w:hAnsi="仿宋_GB2312" w:eastAsia="仿宋_GB2312" w:cs="仿宋_GB2312"/>
          <w:color w:val="000000"/>
          <w:sz w:val="28"/>
          <w:szCs w:val="28"/>
        </w:rPr>
        <w:t>抽检，抽检不符合采购项目需求</w:t>
      </w:r>
      <w:r>
        <w:rPr>
          <w:rFonts w:hint="eastAsia" w:ascii="仿宋_GB2312" w:hAnsi="仿宋_GB2312" w:eastAsia="仿宋_GB2312" w:cs="仿宋_GB2312"/>
          <w:color w:val="000000"/>
          <w:sz w:val="28"/>
          <w:szCs w:val="28"/>
          <w:lang w:eastAsia="zh-CN"/>
        </w:rPr>
        <w:t>的商品</w:t>
      </w:r>
      <w:r>
        <w:rPr>
          <w:rFonts w:hint="eastAsia" w:ascii="仿宋_GB2312" w:hAnsi="仿宋_GB2312" w:eastAsia="仿宋_GB2312" w:cs="仿宋_GB2312"/>
          <w:color w:val="000000"/>
          <w:sz w:val="28"/>
          <w:szCs w:val="28"/>
        </w:rPr>
        <w:t>不予收货。</w:t>
      </w:r>
      <w:r>
        <w:rPr>
          <w:rFonts w:hint="eastAsia" w:ascii="仿宋_GB2312" w:hAnsi="仿宋_GB2312" w:eastAsia="仿宋_GB2312" w:cs="仿宋_GB2312"/>
          <w:color w:val="000000"/>
          <w:sz w:val="28"/>
          <w:szCs w:val="28"/>
          <w:lang w:eastAsia="zh-CN"/>
        </w:rPr>
        <w:t>同时由供应商承担重新提供</w:t>
      </w:r>
      <w:r>
        <w:rPr>
          <w:rFonts w:hint="eastAsia" w:ascii="仿宋_GB2312" w:hAnsi="仿宋_GB2312" w:eastAsia="仿宋_GB2312" w:cs="仿宋_GB2312"/>
          <w:color w:val="000000"/>
          <w:sz w:val="28"/>
          <w:szCs w:val="28"/>
        </w:rPr>
        <w:t>符合采购项目</w:t>
      </w:r>
      <w:r>
        <w:rPr>
          <w:rFonts w:hint="eastAsia" w:ascii="仿宋_GB2312" w:hAnsi="仿宋_GB2312" w:eastAsia="仿宋_GB2312" w:cs="仿宋_GB2312"/>
          <w:color w:val="000000"/>
          <w:sz w:val="28"/>
          <w:szCs w:val="28"/>
          <w:lang w:eastAsia="zh-CN"/>
        </w:rPr>
        <w:t>的产品，其产生的</w:t>
      </w:r>
      <w:r>
        <w:rPr>
          <w:rFonts w:hint="eastAsia" w:ascii="仿宋_GB2312" w:hAnsi="仿宋_GB2312" w:eastAsia="仿宋_GB2312" w:cs="仿宋_GB2312"/>
          <w:color w:val="000000"/>
          <w:sz w:val="28"/>
          <w:szCs w:val="28"/>
        </w:rPr>
        <w:t>一</w:t>
      </w:r>
      <w:r>
        <w:rPr>
          <w:rFonts w:hint="eastAsia" w:ascii="仿宋_GB2312" w:hAnsi="仿宋_GB2312" w:eastAsia="仿宋_GB2312" w:cs="仿宋_GB2312"/>
          <w:color w:val="000000"/>
          <w:sz w:val="28"/>
          <w:szCs w:val="28"/>
          <w:lang w:eastAsia="zh-CN"/>
        </w:rPr>
        <w:t>切</w:t>
      </w:r>
      <w:r>
        <w:rPr>
          <w:rFonts w:hint="eastAsia" w:ascii="仿宋_GB2312" w:hAnsi="仿宋_GB2312" w:eastAsia="仿宋_GB2312" w:cs="仿宋_GB2312"/>
          <w:color w:val="000000"/>
          <w:sz w:val="28"/>
          <w:szCs w:val="28"/>
        </w:rPr>
        <w:t>费用由供应商承担。</w:t>
      </w:r>
    </w:p>
    <w:p w14:paraId="0B4FFD0D">
      <w:pPr>
        <w:pageBreakBefore w:val="0"/>
        <w:widowControl w:val="0"/>
        <w:kinsoku/>
        <w:wordWrap/>
        <w:overflowPunct/>
        <w:topLinePunct w:val="0"/>
        <w:autoSpaceDE/>
        <w:autoSpaceDN/>
        <w:bidi w:val="0"/>
        <w:spacing w:line="560" w:lineRule="exact"/>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rPr>
        <w:t>四、进口产品说明</w:t>
      </w:r>
    </w:p>
    <w:p w14:paraId="580E1F8B">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本次采购货物不接受进口产品（即通过中国海关报关验放进入中国境内且产自关境外的产品）参与竞标，如有此类产品参与竞标的响应文件作无效处理。</w:t>
      </w:r>
    </w:p>
    <w:p w14:paraId="76F4DDB4">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五、验收标准</w:t>
      </w:r>
    </w:p>
    <w:p w14:paraId="04CD0112">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所有产品在验收时应当符合国家法律法规，执行国家相关标准、行业标准，</w:t>
      </w:r>
      <w:r>
        <w:rPr>
          <w:rFonts w:hint="eastAsia" w:ascii="仿宋_GB2312" w:hAnsi="仿宋_GB2312" w:eastAsia="仿宋_GB2312" w:cs="仿宋_GB2312"/>
          <w:color w:val="000000"/>
          <w:sz w:val="28"/>
          <w:szCs w:val="28"/>
          <w:lang w:eastAsia="zh-CN"/>
        </w:rPr>
        <w:t>并符合</w:t>
      </w:r>
      <w:r>
        <w:rPr>
          <w:rFonts w:hint="eastAsia" w:ascii="仿宋_GB2312" w:hAnsi="仿宋_GB2312" w:eastAsia="仿宋_GB2312" w:cs="仿宋_GB2312"/>
          <w:color w:val="000000"/>
          <w:sz w:val="28"/>
          <w:szCs w:val="28"/>
        </w:rPr>
        <w:t>采购文件中要求</w:t>
      </w:r>
      <w:r>
        <w:rPr>
          <w:rFonts w:hint="eastAsia" w:ascii="仿宋_GB2312" w:hAnsi="仿宋_GB2312" w:eastAsia="仿宋_GB2312" w:cs="仿宋_GB2312"/>
          <w:color w:val="000000"/>
          <w:sz w:val="28"/>
          <w:szCs w:val="28"/>
          <w:lang w:eastAsia="zh-CN"/>
        </w:rPr>
        <w:t>的</w:t>
      </w:r>
      <w:r>
        <w:rPr>
          <w:rFonts w:hint="eastAsia" w:ascii="仿宋_GB2312" w:hAnsi="仿宋_GB2312" w:eastAsia="仿宋_GB2312" w:cs="仿宋_GB2312"/>
          <w:color w:val="000000"/>
          <w:sz w:val="28"/>
          <w:szCs w:val="28"/>
        </w:rPr>
        <w:t>技术标准。产品到达现场后，成交供应商应在采购人</w:t>
      </w:r>
      <w:r>
        <w:rPr>
          <w:rFonts w:hint="eastAsia" w:ascii="仿宋_GB2312" w:hAnsi="仿宋_GB2312" w:eastAsia="仿宋_GB2312" w:cs="仿宋_GB2312"/>
          <w:color w:val="000000"/>
          <w:sz w:val="28"/>
          <w:szCs w:val="28"/>
          <w:lang w:val="en-US" w:eastAsia="zh-CN"/>
        </w:rPr>
        <w:t>工作</w:t>
      </w:r>
      <w:r>
        <w:rPr>
          <w:rFonts w:hint="eastAsia" w:ascii="仿宋_GB2312" w:hAnsi="仿宋_GB2312" w:eastAsia="仿宋_GB2312" w:cs="仿宋_GB2312"/>
          <w:color w:val="000000"/>
          <w:sz w:val="28"/>
          <w:szCs w:val="28"/>
        </w:rPr>
        <w:t>人员在场情况下当面开箱，共同清点、检查外观，作出开箱记录，双方签字确认。成交供应商应保证货物到达采购人所在地完好无损，如有缺漏、损坏或者存在手工和制作质量问题，成交供应商必须无条件负责调换、补齐。成交供应商应提供完备的装箱单和合格证等，并派遣专业人员进行现场验收。验收合格条件如下：</w:t>
      </w:r>
    </w:p>
    <w:p w14:paraId="3DC71114">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货物技术参数与采购合同一致，性能或指标达到规定的标准。</w:t>
      </w:r>
    </w:p>
    <w:p w14:paraId="56139D6F">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技术或资料、装箱单、合格证等资料齐全。</w:t>
      </w:r>
    </w:p>
    <w:p w14:paraId="07A440D0">
      <w:pPr>
        <w:pageBreakBefore w:val="0"/>
        <w:widowControl w:val="0"/>
        <w:kinsoku/>
        <w:wordWrap/>
        <w:overflowPunct/>
        <w:topLinePunct w:val="0"/>
        <w:autoSpaceDE/>
        <w:autoSpaceDN/>
        <w:bidi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在规定时间内完成交货，并经采购人确认。</w:t>
      </w:r>
    </w:p>
    <w:p w14:paraId="610E5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付款方式：本项目无预付款，合同签订货物到达指定地点安装调试完成并验收</w:t>
      </w:r>
      <w:r>
        <w:rPr>
          <w:rFonts w:hint="eastAsia" w:ascii="仿宋_GB2312" w:hAnsi="仿宋_GB2312" w:eastAsia="仿宋_GB2312" w:cs="仿宋_GB2312"/>
          <w:color w:val="000000"/>
          <w:sz w:val="28"/>
          <w:szCs w:val="28"/>
          <w:lang w:eastAsia="zh-CN"/>
        </w:rPr>
        <w:t>合格</w:t>
      </w:r>
      <w:r>
        <w:rPr>
          <w:rFonts w:hint="eastAsia" w:ascii="仿宋_GB2312" w:hAnsi="仿宋_GB2312" w:eastAsia="仿宋_GB2312" w:cs="仿宋_GB2312"/>
          <w:color w:val="000000"/>
          <w:sz w:val="28"/>
          <w:szCs w:val="28"/>
        </w:rPr>
        <w:t>后</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采购人在收到发票后十五日内一次性付清供应商货款。</w:t>
      </w:r>
    </w:p>
    <w:p w14:paraId="2A624008">
      <w:pPr>
        <w:pageBreakBefore w:val="0"/>
        <w:widowControl w:val="0"/>
        <w:numPr>
          <w:ilvl w:val="-1"/>
          <w:numId w:val="0"/>
        </w:numPr>
        <w:kinsoku/>
        <w:wordWrap/>
        <w:overflowPunct/>
        <w:topLinePunct w:val="0"/>
        <w:autoSpaceDE/>
        <w:autoSpaceDN/>
        <w:bidi w:val="0"/>
        <w:spacing w:line="560" w:lineRule="exact"/>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六、</w:t>
      </w:r>
      <w:r>
        <w:rPr>
          <w:rFonts w:hint="eastAsia" w:ascii="黑体" w:hAnsi="黑体" w:eastAsia="黑体" w:cs="黑体"/>
          <w:color w:val="000000"/>
          <w:sz w:val="28"/>
          <w:szCs w:val="28"/>
        </w:rPr>
        <w:t xml:space="preserve">报价文件组成内容 </w:t>
      </w:r>
    </w:p>
    <w:p w14:paraId="382CC6B7">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《营业执照》复印件并加盖公章。</w:t>
      </w:r>
    </w:p>
    <w:p w14:paraId="271043BD">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法定代表人委托授权书复印件加盖公章。</w:t>
      </w:r>
    </w:p>
    <w:p w14:paraId="231EB282">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法定代表人及授权人身份证复印件加盖公章。</w:t>
      </w:r>
    </w:p>
    <w:p w14:paraId="57369C33">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响应人入围政采云平台的截图证明。</w:t>
      </w:r>
    </w:p>
    <w:p w14:paraId="1CBA62CF">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报价表（按照清单中报价汇总填报并加盖公章）。</w:t>
      </w:r>
    </w:p>
    <w:p w14:paraId="6FDA43E9">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家具</w:t>
      </w:r>
      <w:r>
        <w:rPr>
          <w:rFonts w:hint="eastAsia" w:ascii="仿宋_GB2312" w:hAnsi="仿宋_GB2312" w:eastAsia="仿宋_GB2312" w:cs="仿宋_GB2312"/>
          <w:color w:val="000000"/>
          <w:sz w:val="28"/>
          <w:szCs w:val="28"/>
        </w:rPr>
        <w:t>款式、材质、尺寸的基本参数明细表</w:t>
      </w:r>
      <w:r>
        <w:rPr>
          <w:rFonts w:hint="eastAsia" w:ascii="仿宋_GB2312" w:hAnsi="仿宋_GB2312" w:eastAsia="仿宋_GB2312" w:cs="仿宋_GB2312"/>
          <w:color w:val="000000"/>
          <w:sz w:val="28"/>
          <w:szCs w:val="28"/>
          <w:lang w:eastAsia="zh-CN"/>
        </w:rPr>
        <w:t>。</w:t>
      </w:r>
    </w:p>
    <w:p w14:paraId="12FED0FD">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技术响应、偏离情况说明表</w:t>
      </w:r>
      <w:r>
        <w:rPr>
          <w:rFonts w:hint="eastAsia" w:ascii="仿宋_GB2312" w:hAnsi="仿宋_GB2312" w:eastAsia="仿宋_GB2312" w:cs="仿宋_GB2312"/>
          <w:color w:val="000000"/>
          <w:sz w:val="28"/>
          <w:szCs w:val="28"/>
          <w:lang w:eastAsia="zh-CN"/>
        </w:rPr>
        <w:t>。</w:t>
      </w:r>
    </w:p>
    <w:p w14:paraId="6A315FAC">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配送安装方案（按《广西交通运输综合行政执法局办公家具采购清单》地址配送、安装货物）</w:t>
      </w:r>
      <w:r>
        <w:rPr>
          <w:rFonts w:hint="eastAsia" w:ascii="仿宋_GB2312" w:hAnsi="仿宋_GB2312" w:eastAsia="仿宋_GB2312" w:cs="仿宋_GB2312"/>
          <w:color w:val="000000"/>
          <w:sz w:val="28"/>
          <w:szCs w:val="28"/>
          <w:lang w:eastAsia="zh-CN"/>
        </w:rPr>
        <w:t>。</w:t>
      </w:r>
    </w:p>
    <w:p w14:paraId="2E928C5B">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货物检测报告</w:t>
      </w:r>
      <w:r>
        <w:rPr>
          <w:rFonts w:hint="eastAsia" w:ascii="仿宋_GB2312" w:hAnsi="仿宋_GB2312" w:eastAsia="仿宋_GB2312" w:cs="仿宋_GB2312"/>
          <w:color w:val="000000"/>
          <w:sz w:val="28"/>
          <w:szCs w:val="28"/>
          <w:lang w:eastAsia="zh-CN"/>
        </w:rPr>
        <w:t>。</w:t>
      </w:r>
    </w:p>
    <w:p w14:paraId="4EBC61D7">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售后服务方案</w:t>
      </w:r>
      <w:r>
        <w:rPr>
          <w:rFonts w:hint="eastAsia" w:ascii="仿宋_GB2312" w:hAnsi="仿宋_GB2312" w:eastAsia="仿宋_GB2312" w:cs="仿宋_GB2312"/>
          <w:color w:val="000000"/>
          <w:sz w:val="28"/>
          <w:szCs w:val="28"/>
          <w:lang w:eastAsia="zh-CN"/>
        </w:rPr>
        <w:t>。</w:t>
      </w:r>
    </w:p>
    <w:p w14:paraId="678A13FA">
      <w:pPr>
        <w:pageBreakBefore w:val="0"/>
        <w:widowControl w:val="0"/>
        <w:kinsoku/>
        <w:wordWrap/>
        <w:overflowPunct/>
        <w:topLinePunct w:val="0"/>
        <w:autoSpaceDE/>
        <w:autoSpaceDN/>
        <w:bidi w:val="0"/>
        <w:spacing w:line="560" w:lineRule="exact"/>
        <w:ind w:firstLine="560" w:firstLineChars="200"/>
        <w:rPr>
          <w:rFonts w:hint="default" w:eastAsia="仿宋_GB2312"/>
          <w:lang w:val="en-US" w:eastAsia="zh-CN"/>
        </w:rPr>
      </w:pPr>
      <w:r>
        <w:rPr>
          <w:rFonts w:hint="eastAsia" w:ascii="仿宋_GB2312" w:hAnsi="仿宋_GB2312" w:eastAsia="仿宋_GB2312" w:cs="仿宋_GB2312"/>
          <w:color w:val="000000"/>
          <w:sz w:val="28"/>
          <w:szCs w:val="28"/>
          <w:lang w:val="en-US" w:eastAsia="zh-CN"/>
        </w:rPr>
        <w:t>11.相关佐证材料。</w:t>
      </w:r>
    </w:p>
    <w:p w14:paraId="70E00D97">
      <w:pPr>
        <w:pageBreakBefore w:val="0"/>
        <w:widowControl w:val="0"/>
        <w:kinsoku/>
        <w:wordWrap/>
        <w:overflowPunct/>
        <w:topLinePunct w:val="0"/>
        <w:autoSpaceDE/>
        <w:autoSpaceDN/>
        <w:bidi w:val="0"/>
        <w:spacing w:line="560" w:lineRule="exact"/>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lang w:eastAsia="zh-CN"/>
        </w:rPr>
        <w:t>七</w:t>
      </w:r>
      <w:r>
        <w:rPr>
          <w:rFonts w:hint="eastAsia" w:ascii="黑体" w:hAnsi="黑体" w:eastAsia="黑体" w:cs="黑体"/>
          <w:color w:val="000000"/>
          <w:sz w:val="28"/>
          <w:szCs w:val="28"/>
        </w:rPr>
        <w:t>、报价文件递交</w:t>
      </w:r>
    </w:p>
    <w:p w14:paraId="51104365">
      <w:pPr>
        <w:pageBreakBefore w:val="0"/>
        <w:widowControl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请于202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highlight w:val="none"/>
          <w:u w:val="none"/>
          <w:lang w:val="en-US" w:eastAsia="zh-CN"/>
        </w:rPr>
        <w:t>7</w:t>
      </w:r>
      <w:bookmarkStart w:id="79" w:name="_GoBack"/>
      <w:bookmarkEnd w:id="79"/>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highlight w:val="none"/>
          <w:u w:val="none"/>
          <w:lang w:val="en-US" w:eastAsia="zh-CN"/>
        </w:rPr>
        <w:t>24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中午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点前将装订成册的报价文件（一式五</w:t>
      </w:r>
      <w:r>
        <w:rPr>
          <w:rFonts w:hint="eastAsia" w:ascii="仿宋_GB2312" w:hAnsi="仿宋_GB2312" w:eastAsia="仿宋_GB2312" w:cs="仿宋_GB2312"/>
          <w:sz w:val="28"/>
          <w:szCs w:val="28"/>
          <w:lang w:val="en-US" w:eastAsia="zh-CN"/>
        </w:rPr>
        <w:t>份）以信封密封好，送至我局财务科（南宁市滨湖路66号公路大厦808室），联系人：张微，联系电话：0771-2115929；项目咨询联系人：梁毅，联系电话：0771-2115456。</w:t>
      </w:r>
      <w:bookmarkEnd w:id="2"/>
      <w:bookmarkEnd w:id="3"/>
      <w:bookmarkStart w:id="4" w:name="_Toc328816002"/>
      <w:bookmarkStart w:id="5" w:name="_Toc1616"/>
    </w:p>
    <w:p w14:paraId="6D00606A">
      <w:pPr>
        <w:pageBreakBefore w:val="0"/>
        <w:widowControl w:val="0"/>
        <w:kinsoku/>
        <w:wordWrap/>
        <w:overflowPunct/>
        <w:topLinePunct w:val="0"/>
        <w:autoSpaceDE/>
        <w:autoSpaceDN/>
        <w:bidi w:val="0"/>
        <w:spacing w:line="560" w:lineRule="exact"/>
        <w:ind w:firstLine="0" w:firstLineChars="0"/>
        <w:rPr>
          <w:rFonts w:hint="eastAsia" w:ascii="仿宋_GB2312" w:hAnsi="仿宋_GB2312" w:eastAsia="仿宋_GB2312" w:cs="仿宋_GB2312"/>
          <w:sz w:val="28"/>
          <w:szCs w:val="28"/>
          <w:lang w:val="en-US" w:eastAsia="zh-CN"/>
        </w:rPr>
      </w:pPr>
    </w:p>
    <w:p w14:paraId="20717427">
      <w:pPr>
        <w:pageBreakBefore w:val="0"/>
        <w:widowControl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w:t>
      </w:r>
      <w:r>
        <w:rPr>
          <w:rFonts w:hint="eastAsia" w:ascii="仿宋_GB2312" w:hAnsi="仿宋_GB2312" w:eastAsia="仿宋_GB2312" w:cs="仿宋_GB2312"/>
          <w:color w:val="000000"/>
          <w:sz w:val="28"/>
          <w:szCs w:val="28"/>
        </w:rPr>
        <w:t>广西交通运输综合行政执法局办公家具采购清单</w:t>
      </w:r>
    </w:p>
    <w:p w14:paraId="4EEFFEE1">
      <w:pPr>
        <w:pStyle w:val="25"/>
        <w:pageBreakBefore w:val="0"/>
        <w:widowControl w:val="0"/>
        <w:kinsoku/>
        <w:wordWrap/>
        <w:overflowPunct/>
        <w:topLinePunct w:val="0"/>
        <w:autoSpaceDE/>
        <w:autoSpaceDN/>
        <w:bidi w:val="0"/>
        <w:spacing w:line="560" w:lineRule="exact"/>
        <w:rPr>
          <w:rFonts w:hint="eastAsia"/>
        </w:rPr>
      </w:pPr>
    </w:p>
    <w:p w14:paraId="457F9F60">
      <w:pPr>
        <w:pageBreakBefore w:val="0"/>
        <w:widowControl w:val="0"/>
        <w:kinsoku/>
        <w:wordWrap/>
        <w:overflowPunct/>
        <w:topLinePunct w:val="0"/>
        <w:autoSpaceDE/>
        <w:autoSpaceDN/>
        <w:bidi w:val="0"/>
        <w:spacing w:line="560" w:lineRule="exact"/>
        <w:rPr>
          <w:rFonts w:hint="eastAsia"/>
        </w:rPr>
      </w:pPr>
    </w:p>
    <w:p w14:paraId="20F5738C">
      <w:pPr>
        <w:jc w:val="center"/>
        <w:rPr>
          <w:rFonts w:hint="eastAsia" w:ascii="仿宋" w:hAnsi="仿宋" w:eastAsia="仿宋"/>
          <w:b/>
          <w:bCs/>
          <w:sz w:val="36"/>
          <w:szCs w:val="36"/>
        </w:rPr>
      </w:pPr>
    </w:p>
    <w:p w14:paraId="762B531F">
      <w:pPr>
        <w:jc w:val="center"/>
        <w:rPr>
          <w:rFonts w:hint="eastAsia" w:ascii="仿宋" w:hAnsi="仿宋" w:eastAsia="仿宋"/>
          <w:b/>
          <w:bCs/>
          <w:sz w:val="36"/>
          <w:szCs w:val="36"/>
        </w:rPr>
      </w:pPr>
    </w:p>
    <w:p w14:paraId="2778168C">
      <w:pPr>
        <w:jc w:val="center"/>
        <w:rPr>
          <w:rFonts w:hint="eastAsia" w:ascii="仿宋" w:hAnsi="仿宋" w:eastAsia="仿宋"/>
          <w:b/>
          <w:bCs/>
          <w:sz w:val="36"/>
          <w:szCs w:val="36"/>
        </w:rPr>
      </w:pPr>
    </w:p>
    <w:p w14:paraId="4AA0A87D">
      <w:pPr>
        <w:jc w:val="center"/>
        <w:rPr>
          <w:rFonts w:hint="eastAsia" w:ascii="仿宋" w:hAnsi="仿宋" w:eastAsia="仿宋"/>
          <w:b/>
          <w:bCs/>
          <w:sz w:val="36"/>
          <w:szCs w:val="36"/>
        </w:rPr>
      </w:pPr>
    </w:p>
    <w:p w14:paraId="13552913">
      <w:pPr>
        <w:jc w:val="center"/>
        <w:rPr>
          <w:rFonts w:hint="eastAsia" w:ascii="仿宋" w:hAnsi="仿宋" w:eastAsia="仿宋"/>
          <w:b/>
          <w:bCs/>
          <w:sz w:val="36"/>
          <w:szCs w:val="36"/>
        </w:rPr>
      </w:pPr>
    </w:p>
    <w:p w14:paraId="28C5AB5F">
      <w:pPr>
        <w:jc w:val="center"/>
        <w:rPr>
          <w:rFonts w:hint="eastAsia" w:ascii="仿宋" w:hAnsi="仿宋" w:eastAsia="仿宋"/>
          <w:b/>
          <w:bCs/>
          <w:sz w:val="36"/>
          <w:szCs w:val="36"/>
        </w:rPr>
      </w:pPr>
    </w:p>
    <w:p w14:paraId="5BF8AA7B">
      <w:pPr>
        <w:jc w:val="center"/>
        <w:rPr>
          <w:rFonts w:hint="eastAsia" w:ascii="仿宋" w:hAnsi="仿宋" w:eastAsia="仿宋"/>
          <w:b/>
          <w:bCs/>
          <w:sz w:val="36"/>
          <w:szCs w:val="36"/>
        </w:rPr>
      </w:pPr>
    </w:p>
    <w:p w14:paraId="147C067D">
      <w:pPr>
        <w:jc w:val="both"/>
        <w:rPr>
          <w:rFonts w:hint="eastAsia" w:ascii="仿宋" w:hAnsi="仿宋" w:eastAsia="仿宋"/>
          <w:b/>
          <w:bCs/>
          <w:sz w:val="36"/>
          <w:szCs w:val="36"/>
        </w:rPr>
      </w:pPr>
    </w:p>
    <w:p w14:paraId="56996B4F">
      <w:pPr>
        <w:jc w:val="center"/>
        <w:rPr>
          <w:rFonts w:hint="eastAsia" w:ascii="仿宋" w:hAnsi="仿宋" w:eastAsia="仿宋"/>
          <w:b/>
          <w:bCs/>
          <w:sz w:val="36"/>
          <w:szCs w:val="36"/>
        </w:rPr>
      </w:pPr>
    </w:p>
    <w:p w14:paraId="491BCE3A">
      <w:pPr>
        <w:jc w:val="center"/>
        <w:rPr>
          <w:rFonts w:hint="eastAsia" w:ascii="仿宋" w:hAnsi="仿宋" w:eastAsia="仿宋"/>
          <w:b/>
          <w:bCs/>
          <w:sz w:val="36"/>
          <w:szCs w:val="36"/>
        </w:rPr>
      </w:pPr>
      <w:r>
        <w:rPr>
          <w:rFonts w:hint="eastAsia" w:ascii="仿宋" w:hAnsi="仿宋" w:eastAsia="仿宋"/>
          <w:b/>
          <w:bCs/>
          <w:sz w:val="36"/>
          <w:szCs w:val="36"/>
        </w:rPr>
        <w:t>资格审查文件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7091"/>
      </w:tblGrid>
      <w:tr w14:paraId="4758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38B30CC0">
            <w:pPr>
              <w:jc w:val="center"/>
              <w:rPr>
                <w:rFonts w:hint="eastAsia" w:ascii="仿宋" w:hAnsi="仿宋" w:eastAsia="仿宋"/>
                <w:b/>
                <w:bCs/>
                <w:sz w:val="28"/>
                <w:szCs w:val="28"/>
              </w:rPr>
            </w:pPr>
            <w:r>
              <w:rPr>
                <w:rFonts w:hint="eastAsia" w:ascii="仿宋" w:hAnsi="仿宋" w:eastAsia="仿宋"/>
                <w:b/>
                <w:bCs/>
                <w:sz w:val="28"/>
                <w:szCs w:val="28"/>
              </w:rPr>
              <w:t>序号</w:t>
            </w:r>
          </w:p>
        </w:tc>
        <w:tc>
          <w:tcPr>
            <w:tcW w:w="7091" w:type="dxa"/>
            <w:vAlign w:val="center"/>
          </w:tcPr>
          <w:p w14:paraId="2103C1F8">
            <w:pPr>
              <w:jc w:val="center"/>
              <w:rPr>
                <w:rFonts w:hint="eastAsia" w:ascii="仿宋" w:hAnsi="仿宋" w:eastAsia="仿宋"/>
                <w:b/>
                <w:bCs/>
                <w:sz w:val="28"/>
                <w:szCs w:val="28"/>
              </w:rPr>
            </w:pPr>
            <w:r>
              <w:rPr>
                <w:rFonts w:hint="eastAsia" w:ascii="仿宋" w:hAnsi="仿宋" w:eastAsia="仿宋"/>
                <w:b/>
                <w:bCs/>
                <w:sz w:val="28"/>
                <w:szCs w:val="28"/>
              </w:rPr>
              <w:t>名称内容</w:t>
            </w:r>
          </w:p>
        </w:tc>
      </w:tr>
      <w:tr w14:paraId="3B9B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2FBEB128">
            <w:pPr>
              <w:jc w:val="center"/>
              <w:rPr>
                <w:rFonts w:hint="eastAsia" w:ascii="仿宋" w:hAnsi="仿宋" w:eastAsia="仿宋"/>
                <w:sz w:val="28"/>
                <w:szCs w:val="28"/>
              </w:rPr>
            </w:pPr>
            <w:r>
              <w:rPr>
                <w:rFonts w:hint="eastAsia" w:ascii="仿宋" w:hAnsi="仿宋" w:eastAsia="仿宋"/>
                <w:sz w:val="28"/>
                <w:szCs w:val="28"/>
              </w:rPr>
              <w:t>1</w:t>
            </w:r>
          </w:p>
        </w:tc>
        <w:tc>
          <w:tcPr>
            <w:tcW w:w="7091" w:type="dxa"/>
            <w:vAlign w:val="center"/>
          </w:tcPr>
          <w:p w14:paraId="1D80245E">
            <w:pPr>
              <w:spacing w:line="500" w:lineRule="exact"/>
              <w:rPr>
                <w:rFonts w:hint="eastAsia" w:ascii="仿宋" w:hAnsi="仿宋" w:eastAsia="仿宋"/>
                <w:sz w:val="24"/>
                <w:szCs w:val="24"/>
              </w:rPr>
            </w:pPr>
            <w:r>
              <w:rPr>
                <w:rFonts w:hint="eastAsia" w:ascii="仿宋" w:hAnsi="仿宋" w:eastAsia="仿宋"/>
                <w:sz w:val="24"/>
                <w:szCs w:val="24"/>
              </w:rPr>
              <w:t>有效的营业执照等证明文件扫描件或其他电子文件</w:t>
            </w:r>
            <w:r>
              <w:rPr>
                <w:rFonts w:hint="eastAsia" w:ascii="仿宋" w:hAnsi="仿宋" w:eastAsia="仿宋" w:cs="宋体"/>
                <w:sz w:val="24"/>
                <w:szCs w:val="24"/>
              </w:rPr>
              <w:t>（</w:t>
            </w:r>
            <w:r>
              <w:rPr>
                <w:rFonts w:hint="eastAsia" w:ascii="仿宋" w:hAnsi="仿宋" w:eastAsia="仿宋" w:cs="宋体"/>
                <w:b/>
                <w:sz w:val="24"/>
                <w:szCs w:val="24"/>
              </w:rPr>
              <w:t>必须提供，否则响应文件按无效响应处理</w:t>
            </w:r>
            <w:r>
              <w:rPr>
                <w:rFonts w:hint="eastAsia" w:ascii="仿宋" w:hAnsi="仿宋" w:eastAsia="仿宋" w:cs="宋体"/>
                <w:sz w:val="24"/>
                <w:szCs w:val="24"/>
              </w:rPr>
              <w:t>）</w:t>
            </w:r>
          </w:p>
        </w:tc>
      </w:tr>
      <w:tr w14:paraId="0BBB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60F9889C">
            <w:pPr>
              <w:jc w:val="center"/>
              <w:rPr>
                <w:rFonts w:hint="eastAsia" w:ascii="仿宋" w:hAnsi="仿宋" w:eastAsia="仿宋"/>
                <w:sz w:val="28"/>
                <w:szCs w:val="28"/>
              </w:rPr>
            </w:pPr>
            <w:r>
              <w:rPr>
                <w:rFonts w:hint="eastAsia" w:ascii="仿宋" w:hAnsi="仿宋" w:eastAsia="仿宋"/>
                <w:sz w:val="28"/>
                <w:szCs w:val="28"/>
              </w:rPr>
              <w:t>2</w:t>
            </w:r>
          </w:p>
        </w:tc>
        <w:tc>
          <w:tcPr>
            <w:tcW w:w="7091" w:type="dxa"/>
            <w:vAlign w:val="center"/>
          </w:tcPr>
          <w:p w14:paraId="0EB7C2B3">
            <w:pPr>
              <w:snapToGrid w:val="0"/>
              <w:spacing w:line="500" w:lineRule="exact"/>
              <w:ind w:firstLine="470" w:firstLineChars="196"/>
              <w:rPr>
                <w:rFonts w:hint="eastAsia" w:ascii="仿宋" w:hAnsi="仿宋" w:eastAsia="仿宋"/>
                <w:b/>
                <w:sz w:val="24"/>
                <w:szCs w:val="24"/>
                <w:lang w:eastAsia="zh-CN"/>
              </w:rPr>
            </w:pPr>
            <w:r>
              <w:rPr>
                <w:rFonts w:hint="eastAsia" w:ascii="仿宋" w:hAnsi="仿宋" w:eastAsia="仿宋" w:cs="宋体"/>
                <w:kern w:val="0"/>
                <w:sz w:val="24"/>
                <w:szCs w:val="24"/>
              </w:rPr>
              <w:t>参加政府采购活动前三年内在经营活动中没有</w:t>
            </w:r>
            <w:r>
              <w:rPr>
                <w:rFonts w:hint="eastAsia" w:ascii="仿宋" w:hAnsi="仿宋" w:eastAsia="仿宋" w:cs="宋体"/>
                <w:b/>
                <w:kern w:val="0"/>
                <w:sz w:val="24"/>
                <w:szCs w:val="24"/>
              </w:rPr>
              <w:t>重大违法记录的书面声明</w:t>
            </w:r>
            <w:r>
              <w:rPr>
                <w:rFonts w:hint="eastAsia" w:ascii="仿宋" w:hAnsi="仿宋" w:eastAsia="仿宋"/>
                <w:b/>
                <w:sz w:val="24"/>
                <w:szCs w:val="24"/>
              </w:rPr>
              <w:t>和信用记录查询方法</w:t>
            </w:r>
            <w:r>
              <w:rPr>
                <w:rFonts w:hint="eastAsia" w:ascii="仿宋" w:hAnsi="仿宋" w:eastAsia="仿宋"/>
                <w:b/>
                <w:sz w:val="24"/>
                <w:szCs w:val="24"/>
                <w:lang w:eastAsia="zh-CN"/>
              </w:rPr>
              <w:t>。</w:t>
            </w:r>
          </w:p>
          <w:p w14:paraId="3F1084FB">
            <w:pPr>
              <w:snapToGrid w:val="0"/>
              <w:spacing w:line="500" w:lineRule="exact"/>
              <w:ind w:firstLine="470" w:firstLineChars="196"/>
              <w:rPr>
                <w:rFonts w:hint="eastAsia" w:ascii="仿宋" w:hAnsi="仿宋" w:eastAsia="仿宋"/>
                <w:sz w:val="24"/>
                <w:szCs w:val="24"/>
                <w:lang w:eastAsia="zh-CN"/>
              </w:rPr>
            </w:pPr>
            <w:r>
              <w:rPr>
                <w:rFonts w:hint="eastAsia" w:ascii="仿宋" w:hAnsi="仿宋" w:eastAsia="仿宋"/>
                <w:sz w:val="24"/>
                <w:szCs w:val="24"/>
              </w:rPr>
              <w:t>①</w:t>
            </w:r>
            <w:r>
              <w:rPr>
                <w:rFonts w:hint="eastAsia" w:ascii="仿宋" w:hAnsi="仿宋" w:eastAsia="仿宋" w:cs="宋体"/>
                <w:kern w:val="0"/>
                <w:sz w:val="24"/>
                <w:szCs w:val="24"/>
              </w:rPr>
              <w:t>参加政府采购活动前三年内在经营活动中没有</w:t>
            </w:r>
            <w:r>
              <w:rPr>
                <w:rFonts w:hint="eastAsia" w:ascii="仿宋" w:hAnsi="仿宋" w:eastAsia="仿宋" w:cs="宋体"/>
                <w:b/>
                <w:kern w:val="0"/>
                <w:sz w:val="24"/>
                <w:szCs w:val="24"/>
              </w:rPr>
              <w:t>重大违法记录的书面声明</w:t>
            </w:r>
            <w:r>
              <w:rPr>
                <w:rFonts w:hint="eastAsia" w:ascii="仿宋" w:hAnsi="仿宋" w:eastAsia="仿宋"/>
                <w:sz w:val="24"/>
                <w:szCs w:val="24"/>
              </w:rPr>
              <w:t>（格式自拟，必须提供）</w:t>
            </w:r>
            <w:r>
              <w:rPr>
                <w:rFonts w:hint="eastAsia" w:ascii="仿宋" w:hAnsi="仿宋" w:eastAsia="仿宋"/>
                <w:sz w:val="24"/>
                <w:szCs w:val="24"/>
                <w:lang w:eastAsia="zh-CN"/>
              </w:rPr>
              <w:t>。</w:t>
            </w:r>
          </w:p>
          <w:p w14:paraId="45DC4262">
            <w:pPr>
              <w:snapToGrid w:val="0"/>
              <w:spacing w:line="500" w:lineRule="exact"/>
              <w:ind w:firstLine="470" w:firstLineChars="196"/>
              <w:rPr>
                <w:rFonts w:hint="eastAsia" w:ascii="仿宋" w:hAnsi="仿宋" w:eastAsia="仿宋"/>
                <w:sz w:val="24"/>
                <w:szCs w:val="24"/>
              </w:rPr>
            </w:pPr>
            <w:r>
              <w:rPr>
                <w:rFonts w:hint="eastAsia" w:ascii="仿宋" w:hAnsi="仿宋" w:eastAsia="仿宋"/>
                <w:sz w:val="24"/>
                <w:szCs w:val="24"/>
              </w:rPr>
              <w:t>②供应商可在“信用中国”网站（www.creditchina.gov.cn）、中国政府采购网（www.ccgp.gov.cn）查询相关供应商主体信用记录。</w:t>
            </w:r>
          </w:p>
          <w:p w14:paraId="339A1398">
            <w:pPr>
              <w:snapToGrid w:val="0"/>
              <w:spacing w:line="500" w:lineRule="exact"/>
              <w:ind w:firstLine="470" w:firstLineChars="196"/>
              <w:rPr>
                <w:rFonts w:hint="eastAsia" w:ascii="仿宋" w:hAnsi="仿宋" w:eastAsia="仿宋"/>
                <w:sz w:val="24"/>
                <w:szCs w:val="24"/>
              </w:rPr>
            </w:pPr>
            <w:r>
              <w:rPr>
                <w:rFonts w:hint="eastAsia" w:ascii="仿宋" w:hAnsi="仿宋" w:eastAsia="仿宋"/>
                <w:sz w:val="24"/>
                <w:szCs w:val="24"/>
              </w:rPr>
              <w:t>“信用中国”网站查询方法：</w:t>
            </w:r>
            <w:r>
              <w:rPr>
                <w:rFonts w:hint="eastAsia" w:ascii="仿宋" w:hAnsi="仿宋" w:eastAsia="仿宋"/>
                <w:sz w:val="24"/>
                <w:szCs w:val="24"/>
                <w:lang w:eastAsia="zh-CN"/>
              </w:rPr>
              <w:t>供应商</w:t>
            </w:r>
            <w:r>
              <w:rPr>
                <w:rFonts w:hint="eastAsia" w:ascii="仿宋" w:hAnsi="仿宋" w:eastAsia="仿宋"/>
                <w:sz w:val="24"/>
                <w:szCs w:val="24"/>
              </w:rPr>
              <w:t>在本项目投标截止时间前10日内,进入</w:t>
            </w:r>
            <w:r>
              <w:rPr>
                <w:rFonts w:hint="eastAsia" w:ascii="仿宋" w:hAnsi="仿宋" w:eastAsia="仿宋"/>
                <w:sz w:val="24"/>
                <w:szCs w:val="24"/>
                <w:lang w:eastAsia="zh-CN"/>
              </w:rPr>
              <w:t>供应商</w:t>
            </w:r>
            <w:r>
              <w:rPr>
                <w:rFonts w:hint="eastAsia" w:ascii="仿宋" w:hAnsi="仿宋" w:eastAsia="仿宋"/>
                <w:sz w:val="24"/>
                <w:szCs w:val="24"/>
              </w:rPr>
              <w:t>基本信息页面，点击“下载信用报告”后点击“下载”。</w:t>
            </w:r>
          </w:p>
          <w:p w14:paraId="6898C6B9">
            <w:pPr>
              <w:snapToGrid w:val="0"/>
              <w:spacing w:line="500" w:lineRule="exact"/>
              <w:ind w:firstLine="470" w:firstLineChars="196"/>
              <w:rPr>
                <w:rFonts w:hint="eastAsia" w:ascii="仿宋" w:hAnsi="仿宋" w:eastAsia="仿宋"/>
                <w:sz w:val="24"/>
                <w:szCs w:val="24"/>
              </w:rPr>
            </w:pPr>
            <w:r>
              <w:rPr>
                <w:rFonts w:hint="eastAsia" w:ascii="仿宋" w:hAnsi="仿宋" w:eastAsia="仿宋"/>
                <w:sz w:val="24"/>
                <w:szCs w:val="24"/>
              </w:rPr>
              <w:t>“中国政府采购网”的查询方法：点击“政府采购严重违法失信行为记录名单”进行查询。页面中的处罚日期不设置起始时间，只能设置截止时间，截止时间为本项目投标截止时间前10日至投标截止时间中任意一天。</w:t>
            </w:r>
          </w:p>
        </w:tc>
      </w:tr>
      <w:tr w14:paraId="68CF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509176AD">
            <w:pPr>
              <w:jc w:val="center"/>
              <w:rPr>
                <w:rFonts w:hint="eastAsia" w:ascii="仿宋" w:hAnsi="仿宋" w:eastAsia="仿宋"/>
                <w:sz w:val="28"/>
                <w:szCs w:val="28"/>
              </w:rPr>
            </w:pPr>
            <w:r>
              <w:rPr>
                <w:rFonts w:hint="eastAsia" w:ascii="仿宋" w:hAnsi="仿宋" w:eastAsia="仿宋"/>
                <w:sz w:val="28"/>
                <w:szCs w:val="28"/>
              </w:rPr>
              <w:t>3</w:t>
            </w:r>
          </w:p>
        </w:tc>
        <w:tc>
          <w:tcPr>
            <w:tcW w:w="7091" w:type="dxa"/>
            <w:vAlign w:val="center"/>
          </w:tcPr>
          <w:p w14:paraId="137B3697">
            <w:pPr>
              <w:spacing w:line="500" w:lineRule="exact"/>
              <w:rPr>
                <w:rFonts w:hint="eastAsia" w:ascii="仿宋" w:hAnsi="仿宋" w:eastAsia="仿宋"/>
                <w:sz w:val="24"/>
                <w:szCs w:val="24"/>
              </w:rPr>
            </w:pPr>
            <w:r>
              <w:rPr>
                <w:rFonts w:hint="eastAsia" w:ascii="仿宋" w:hAnsi="仿宋" w:eastAsia="仿宋" w:cs="宋体"/>
                <w:sz w:val="24"/>
                <w:szCs w:val="24"/>
              </w:rPr>
              <w:t>法定代表人身份证明及法定代表人有效身份证正反面复印件（格式后附）</w:t>
            </w:r>
            <w:r>
              <w:rPr>
                <w:rFonts w:hint="eastAsia" w:ascii="仿宋" w:hAnsi="仿宋" w:eastAsia="仿宋" w:cs="宋体"/>
                <w:sz w:val="24"/>
                <w:szCs w:val="24"/>
                <w:lang w:eastAsia="zh-CN"/>
              </w:rPr>
              <w:t>。</w:t>
            </w:r>
            <w:r>
              <w:rPr>
                <w:rFonts w:hint="eastAsia" w:ascii="仿宋" w:hAnsi="仿宋" w:eastAsia="仿宋" w:cs="宋体"/>
                <w:sz w:val="24"/>
                <w:szCs w:val="24"/>
              </w:rPr>
              <w:t>（</w:t>
            </w:r>
            <w:r>
              <w:rPr>
                <w:rFonts w:hint="eastAsia" w:ascii="仿宋" w:hAnsi="仿宋" w:eastAsia="仿宋" w:cs="宋体"/>
                <w:b/>
                <w:sz w:val="24"/>
                <w:szCs w:val="24"/>
              </w:rPr>
              <w:t>必须提供，否则响应文件按无效响应处理</w:t>
            </w:r>
            <w:r>
              <w:rPr>
                <w:rFonts w:hint="eastAsia" w:ascii="仿宋" w:hAnsi="仿宋" w:eastAsia="仿宋" w:cs="宋体"/>
                <w:sz w:val="24"/>
                <w:szCs w:val="24"/>
              </w:rPr>
              <w:t>）</w:t>
            </w:r>
          </w:p>
        </w:tc>
      </w:tr>
      <w:tr w14:paraId="4780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71A4CC27">
            <w:pPr>
              <w:jc w:val="center"/>
              <w:rPr>
                <w:rFonts w:hint="eastAsia" w:ascii="仿宋" w:hAnsi="仿宋" w:eastAsia="仿宋"/>
                <w:sz w:val="28"/>
                <w:szCs w:val="28"/>
              </w:rPr>
            </w:pPr>
            <w:r>
              <w:rPr>
                <w:rFonts w:hint="eastAsia" w:ascii="仿宋" w:hAnsi="仿宋" w:eastAsia="仿宋"/>
                <w:sz w:val="28"/>
                <w:szCs w:val="28"/>
              </w:rPr>
              <w:t>4</w:t>
            </w:r>
          </w:p>
        </w:tc>
        <w:tc>
          <w:tcPr>
            <w:tcW w:w="7091" w:type="dxa"/>
            <w:vAlign w:val="center"/>
          </w:tcPr>
          <w:p w14:paraId="5EE21256">
            <w:pPr>
              <w:spacing w:line="500" w:lineRule="exact"/>
              <w:rPr>
                <w:rFonts w:hint="eastAsia" w:ascii="仿宋" w:hAnsi="仿宋" w:eastAsia="仿宋"/>
                <w:sz w:val="24"/>
                <w:szCs w:val="24"/>
              </w:rPr>
            </w:pPr>
            <w:r>
              <w:rPr>
                <w:rFonts w:hint="eastAsia" w:ascii="仿宋" w:hAnsi="仿宋" w:eastAsia="仿宋" w:cs="宋体"/>
                <w:sz w:val="24"/>
                <w:szCs w:val="24"/>
              </w:rPr>
              <w:t>法定代表人授权委托书及其委托代理人有效身份证正反面复印件（格式后附）</w:t>
            </w:r>
            <w:r>
              <w:rPr>
                <w:rFonts w:hint="eastAsia" w:ascii="仿宋" w:hAnsi="仿宋" w:eastAsia="仿宋" w:cs="宋体"/>
                <w:sz w:val="24"/>
                <w:szCs w:val="24"/>
                <w:lang w:eastAsia="zh-CN"/>
              </w:rPr>
              <w:t>。</w:t>
            </w:r>
            <w:r>
              <w:rPr>
                <w:rFonts w:hint="eastAsia" w:ascii="仿宋" w:hAnsi="仿宋" w:eastAsia="仿宋" w:cs="宋体"/>
                <w:sz w:val="24"/>
                <w:szCs w:val="24"/>
              </w:rPr>
              <w:t>（</w:t>
            </w:r>
            <w:r>
              <w:rPr>
                <w:rFonts w:hint="eastAsia" w:ascii="仿宋" w:hAnsi="仿宋" w:eastAsia="仿宋" w:cs="宋体"/>
                <w:b/>
                <w:sz w:val="24"/>
                <w:szCs w:val="24"/>
              </w:rPr>
              <w:t>必须提供，否则响应文件按无效响应处理</w:t>
            </w:r>
            <w:r>
              <w:rPr>
                <w:rFonts w:hint="eastAsia" w:ascii="仿宋" w:hAnsi="仿宋" w:eastAsia="仿宋" w:cs="宋体"/>
                <w:sz w:val="24"/>
                <w:szCs w:val="24"/>
              </w:rPr>
              <w:t>）</w:t>
            </w:r>
          </w:p>
        </w:tc>
      </w:tr>
      <w:tr w14:paraId="2FB1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3982BE7B">
            <w:pPr>
              <w:jc w:val="center"/>
              <w:rPr>
                <w:rFonts w:hint="eastAsia" w:ascii="仿宋" w:hAnsi="仿宋" w:eastAsia="仿宋"/>
                <w:sz w:val="28"/>
                <w:szCs w:val="28"/>
              </w:rPr>
            </w:pPr>
            <w:r>
              <w:rPr>
                <w:rFonts w:hint="eastAsia" w:ascii="仿宋" w:hAnsi="仿宋" w:eastAsia="仿宋"/>
                <w:sz w:val="28"/>
                <w:szCs w:val="28"/>
              </w:rPr>
              <w:t>5</w:t>
            </w:r>
          </w:p>
        </w:tc>
        <w:tc>
          <w:tcPr>
            <w:tcW w:w="7091" w:type="dxa"/>
            <w:vAlign w:val="center"/>
          </w:tcPr>
          <w:p w14:paraId="014E7098">
            <w:pPr>
              <w:spacing w:line="500" w:lineRule="exact"/>
              <w:rPr>
                <w:rFonts w:hint="eastAsia" w:ascii="仿宋" w:hAnsi="仿宋" w:eastAsia="仿宋"/>
                <w:sz w:val="24"/>
                <w:szCs w:val="24"/>
              </w:rPr>
            </w:pPr>
            <w:r>
              <w:rPr>
                <w:rFonts w:hint="eastAsia" w:ascii="仿宋" w:hAnsi="仿宋" w:eastAsia="仿宋" w:cs="宋体"/>
                <w:sz w:val="24"/>
                <w:szCs w:val="24"/>
              </w:rPr>
              <w:t>商务条款偏离表（格式后附）</w:t>
            </w:r>
            <w:r>
              <w:rPr>
                <w:rFonts w:hint="eastAsia" w:ascii="仿宋" w:hAnsi="仿宋" w:eastAsia="仿宋" w:cs="宋体"/>
                <w:sz w:val="24"/>
                <w:szCs w:val="24"/>
                <w:lang w:eastAsia="zh-CN"/>
              </w:rPr>
              <w:t>。</w:t>
            </w:r>
            <w:r>
              <w:rPr>
                <w:rFonts w:hint="eastAsia" w:ascii="仿宋" w:hAnsi="仿宋" w:eastAsia="仿宋" w:cs="宋体"/>
                <w:sz w:val="24"/>
                <w:szCs w:val="24"/>
              </w:rPr>
              <w:t>（</w:t>
            </w:r>
            <w:r>
              <w:rPr>
                <w:rFonts w:hint="eastAsia" w:ascii="仿宋" w:hAnsi="仿宋" w:eastAsia="仿宋" w:cs="宋体"/>
                <w:b/>
                <w:sz w:val="24"/>
                <w:szCs w:val="24"/>
              </w:rPr>
              <w:t>必须提供，否则响应文件按无效响应处理</w:t>
            </w:r>
            <w:r>
              <w:rPr>
                <w:rFonts w:hint="eastAsia" w:ascii="仿宋" w:hAnsi="仿宋" w:eastAsia="仿宋" w:cs="宋体"/>
                <w:sz w:val="24"/>
                <w:szCs w:val="24"/>
              </w:rPr>
              <w:t>）</w:t>
            </w:r>
          </w:p>
        </w:tc>
      </w:tr>
      <w:tr w14:paraId="6697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7C8B5443">
            <w:pPr>
              <w:jc w:val="center"/>
              <w:rPr>
                <w:rFonts w:hint="eastAsia" w:ascii="仿宋" w:hAnsi="仿宋" w:eastAsia="仿宋"/>
                <w:sz w:val="28"/>
                <w:szCs w:val="28"/>
              </w:rPr>
            </w:pPr>
            <w:r>
              <w:rPr>
                <w:rFonts w:hint="eastAsia" w:ascii="仿宋" w:hAnsi="仿宋" w:eastAsia="仿宋"/>
                <w:sz w:val="28"/>
                <w:szCs w:val="28"/>
              </w:rPr>
              <w:t>6</w:t>
            </w:r>
          </w:p>
        </w:tc>
        <w:tc>
          <w:tcPr>
            <w:tcW w:w="7091" w:type="dxa"/>
            <w:vAlign w:val="center"/>
          </w:tcPr>
          <w:p w14:paraId="0ABA1ED4">
            <w:pPr>
              <w:spacing w:line="500" w:lineRule="exact"/>
              <w:rPr>
                <w:rFonts w:hint="eastAsia" w:ascii="仿宋" w:hAnsi="仿宋" w:eastAsia="仿宋"/>
                <w:sz w:val="24"/>
                <w:szCs w:val="24"/>
              </w:rPr>
            </w:pPr>
            <w:r>
              <w:rPr>
                <w:rFonts w:hint="eastAsia" w:ascii="仿宋" w:hAnsi="仿宋" w:eastAsia="仿宋" w:cs="宋体"/>
                <w:sz w:val="24"/>
                <w:szCs w:val="24"/>
              </w:rPr>
              <w:t>技术需求偏离表（格式后附）</w:t>
            </w:r>
            <w:r>
              <w:rPr>
                <w:rFonts w:hint="eastAsia" w:ascii="仿宋" w:hAnsi="仿宋" w:eastAsia="仿宋" w:cs="宋体"/>
                <w:sz w:val="24"/>
                <w:szCs w:val="24"/>
                <w:lang w:eastAsia="zh-CN"/>
              </w:rPr>
              <w:t>。</w:t>
            </w:r>
            <w:r>
              <w:rPr>
                <w:rFonts w:hint="eastAsia" w:ascii="仿宋" w:hAnsi="仿宋" w:eastAsia="仿宋" w:cs="宋体"/>
                <w:sz w:val="24"/>
                <w:szCs w:val="24"/>
              </w:rPr>
              <w:t>（</w:t>
            </w:r>
            <w:r>
              <w:rPr>
                <w:rFonts w:hint="eastAsia" w:ascii="仿宋" w:hAnsi="仿宋" w:eastAsia="仿宋" w:cs="宋体"/>
                <w:b/>
                <w:sz w:val="24"/>
                <w:szCs w:val="24"/>
              </w:rPr>
              <w:t>必须提供，否则响应文件按无效响应处理</w:t>
            </w:r>
            <w:r>
              <w:rPr>
                <w:rFonts w:hint="eastAsia" w:ascii="仿宋" w:hAnsi="仿宋" w:eastAsia="仿宋" w:cs="宋体"/>
                <w:sz w:val="24"/>
                <w:szCs w:val="24"/>
              </w:rPr>
              <w:t>）</w:t>
            </w:r>
          </w:p>
        </w:tc>
      </w:tr>
      <w:tr w14:paraId="6D03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6AF3770F">
            <w:pPr>
              <w:jc w:val="center"/>
              <w:rPr>
                <w:rFonts w:hint="eastAsia" w:ascii="仿宋" w:hAnsi="仿宋" w:eastAsia="仿宋"/>
                <w:sz w:val="28"/>
                <w:szCs w:val="28"/>
              </w:rPr>
            </w:pPr>
            <w:r>
              <w:rPr>
                <w:rFonts w:hint="eastAsia" w:ascii="仿宋" w:hAnsi="仿宋" w:eastAsia="仿宋"/>
                <w:sz w:val="28"/>
                <w:szCs w:val="28"/>
              </w:rPr>
              <w:t>7</w:t>
            </w:r>
          </w:p>
        </w:tc>
        <w:tc>
          <w:tcPr>
            <w:tcW w:w="7091" w:type="dxa"/>
            <w:vAlign w:val="center"/>
          </w:tcPr>
          <w:p w14:paraId="345DF7D0">
            <w:pPr>
              <w:spacing w:line="500" w:lineRule="exact"/>
              <w:rPr>
                <w:rFonts w:hint="eastAsia" w:ascii="仿宋" w:hAnsi="仿宋" w:eastAsia="仿宋"/>
                <w:sz w:val="24"/>
                <w:szCs w:val="24"/>
              </w:rPr>
            </w:pPr>
            <w:r>
              <w:rPr>
                <w:rFonts w:hint="eastAsia" w:ascii="仿宋" w:hAnsi="仿宋" w:eastAsia="仿宋" w:cs="宋体"/>
                <w:sz w:val="24"/>
                <w:szCs w:val="24"/>
              </w:rPr>
              <w:t>供应商依法缴纳税收的相关材料（</w:t>
            </w:r>
            <w:r>
              <w:rPr>
                <w:rFonts w:hint="eastAsia" w:ascii="仿宋" w:hAnsi="仿宋" w:eastAsia="仿宋"/>
                <w:sz w:val="24"/>
                <w:szCs w:val="24"/>
              </w:rPr>
              <w:t>提供税款所属时期为</w:t>
            </w:r>
            <w:r>
              <w:rPr>
                <w:rFonts w:hint="eastAsia" w:ascii="仿宋" w:hAnsi="仿宋" w:eastAsia="仿宋"/>
                <w:sz w:val="24"/>
                <w:szCs w:val="24"/>
                <w:u w:val="single"/>
              </w:rPr>
              <w:t>2025年1月至</w:t>
            </w:r>
            <w:r>
              <w:rPr>
                <w:rFonts w:hint="eastAsia" w:ascii="仿宋" w:hAnsi="仿宋" w:eastAsia="仿宋"/>
                <w:sz w:val="24"/>
                <w:szCs w:val="24"/>
              </w:rPr>
              <w:t>首次响应文件提交</w:t>
            </w:r>
            <w:r>
              <w:rPr>
                <w:rFonts w:hint="eastAsia" w:ascii="仿宋" w:hAnsi="仿宋" w:eastAsia="仿宋"/>
                <w:sz w:val="24"/>
                <w:szCs w:val="24"/>
                <w:u w:val="single"/>
              </w:rPr>
              <w:t>截止时间止的</w:t>
            </w:r>
            <w:r>
              <w:rPr>
                <w:rFonts w:hint="eastAsia" w:ascii="仿宋" w:hAnsi="仿宋" w:eastAsia="仿宋" w:cs="宋体"/>
                <w:sz w:val="24"/>
                <w:szCs w:val="24"/>
              </w:rPr>
              <w:t>任意</w:t>
            </w:r>
            <w:r>
              <w:rPr>
                <w:rFonts w:hint="eastAsia" w:ascii="仿宋" w:hAnsi="仿宋" w:eastAsia="仿宋" w:cs="宋体"/>
                <w:sz w:val="24"/>
                <w:szCs w:val="24"/>
                <w:u w:val="single"/>
              </w:rPr>
              <w:t xml:space="preserve"> 3</w:t>
            </w:r>
            <w:r>
              <w:rPr>
                <w:rFonts w:hint="eastAsia" w:ascii="仿宋" w:hAnsi="仿宋" w:eastAsia="仿宋" w:cs="宋体"/>
                <w:sz w:val="24"/>
                <w:szCs w:val="24"/>
              </w:rPr>
              <w:t>个月的依法缴纳税收的凭据复印件；</w:t>
            </w:r>
            <w:bookmarkStart w:id="6" w:name="OLE_LINK17"/>
            <w:r>
              <w:rPr>
                <w:rFonts w:hint="eastAsia" w:ascii="仿宋" w:hAnsi="仿宋" w:eastAsia="仿宋"/>
                <w:sz w:val="24"/>
                <w:szCs w:val="24"/>
              </w:rPr>
              <w:t>依法免税的供应商，必须提供相应文件证明其依法免税。</w:t>
            </w:r>
            <w:bookmarkEnd w:id="6"/>
            <w:r>
              <w:rPr>
                <w:rFonts w:hint="eastAsia" w:ascii="仿宋" w:hAnsi="仿宋" w:eastAsia="仿宋" w:cs="宋体"/>
                <w:sz w:val="24"/>
                <w:szCs w:val="24"/>
              </w:rPr>
              <w:t>从取得营业执照时间起到首次响应文件提交截止时间为止不足要求月数的，只需提供从取得营业执照起的依法缴纳税收</w:t>
            </w:r>
            <w:r>
              <w:rPr>
                <w:rFonts w:hint="eastAsia" w:ascii="仿宋" w:hAnsi="仿宋" w:eastAsia="仿宋"/>
                <w:sz w:val="24"/>
                <w:szCs w:val="24"/>
              </w:rPr>
              <w:t>相应证明文件</w:t>
            </w:r>
            <w:r>
              <w:rPr>
                <w:rFonts w:hint="eastAsia" w:ascii="仿宋" w:hAnsi="仿宋" w:eastAsia="仿宋" w:cs="宋体"/>
                <w:sz w:val="24"/>
                <w:szCs w:val="24"/>
              </w:rPr>
              <w:t>）</w:t>
            </w:r>
            <w:r>
              <w:rPr>
                <w:rFonts w:hint="eastAsia" w:ascii="仿宋" w:hAnsi="仿宋" w:eastAsia="仿宋" w:cs="宋体"/>
                <w:sz w:val="24"/>
                <w:szCs w:val="24"/>
                <w:lang w:eastAsia="zh-CN"/>
              </w:rPr>
              <w:t>。</w:t>
            </w:r>
            <w:r>
              <w:rPr>
                <w:rFonts w:hint="eastAsia" w:ascii="仿宋" w:hAnsi="仿宋" w:eastAsia="仿宋" w:cs="宋体"/>
                <w:b/>
                <w:sz w:val="24"/>
                <w:szCs w:val="24"/>
              </w:rPr>
              <w:t>（必须提供，否则响应文件按无效响应处理）</w:t>
            </w:r>
          </w:p>
        </w:tc>
      </w:tr>
      <w:tr w14:paraId="2E53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6A7B1989">
            <w:pPr>
              <w:jc w:val="center"/>
              <w:rPr>
                <w:rFonts w:hint="eastAsia" w:ascii="仿宋" w:hAnsi="仿宋" w:eastAsia="仿宋"/>
                <w:sz w:val="28"/>
                <w:szCs w:val="28"/>
              </w:rPr>
            </w:pPr>
            <w:r>
              <w:rPr>
                <w:rFonts w:hint="eastAsia" w:ascii="仿宋" w:hAnsi="仿宋" w:eastAsia="仿宋"/>
                <w:sz w:val="28"/>
                <w:szCs w:val="28"/>
              </w:rPr>
              <w:t>8</w:t>
            </w:r>
          </w:p>
        </w:tc>
        <w:tc>
          <w:tcPr>
            <w:tcW w:w="7091" w:type="dxa"/>
            <w:vAlign w:val="center"/>
          </w:tcPr>
          <w:p w14:paraId="1665666C">
            <w:pPr>
              <w:spacing w:line="500" w:lineRule="exact"/>
              <w:rPr>
                <w:rFonts w:hint="eastAsia" w:ascii="仿宋" w:hAnsi="仿宋" w:eastAsia="仿宋"/>
                <w:sz w:val="24"/>
                <w:szCs w:val="24"/>
              </w:rPr>
            </w:pPr>
            <w:r>
              <w:rPr>
                <w:rFonts w:hint="eastAsia" w:ascii="仿宋" w:hAnsi="仿宋" w:eastAsia="仿宋" w:cs="宋体"/>
                <w:sz w:val="24"/>
                <w:szCs w:val="24"/>
              </w:rPr>
              <w:t>供应商依法缴纳社会保障资金的相关材料（</w:t>
            </w:r>
            <w:r>
              <w:rPr>
                <w:rFonts w:hint="eastAsia" w:ascii="仿宋" w:hAnsi="仿宋" w:eastAsia="仿宋"/>
                <w:sz w:val="24"/>
                <w:szCs w:val="24"/>
              </w:rPr>
              <w:t>提供税款所属时期或缴费起始时间为</w:t>
            </w:r>
            <w:r>
              <w:rPr>
                <w:rFonts w:hint="eastAsia" w:ascii="仿宋" w:hAnsi="仿宋" w:eastAsia="仿宋" w:cs="宋体"/>
                <w:sz w:val="24"/>
                <w:szCs w:val="24"/>
                <w:u w:val="single"/>
              </w:rPr>
              <w:t xml:space="preserve"> 2025年1月至</w:t>
            </w:r>
            <w:r>
              <w:rPr>
                <w:rFonts w:hint="eastAsia" w:ascii="仿宋" w:hAnsi="仿宋" w:eastAsia="仿宋"/>
                <w:sz w:val="24"/>
                <w:szCs w:val="24"/>
              </w:rPr>
              <w:t>首次响应文件提交</w:t>
            </w:r>
            <w:r>
              <w:rPr>
                <w:rFonts w:hint="eastAsia" w:ascii="仿宋" w:hAnsi="仿宋" w:eastAsia="仿宋" w:cs="宋体"/>
                <w:sz w:val="24"/>
                <w:szCs w:val="24"/>
                <w:u w:val="single"/>
              </w:rPr>
              <w:t>截止时间止的</w:t>
            </w:r>
            <w:r>
              <w:rPr>
                <w:rFonts w:hint="eastAsia" w:ascii="仿宋" w:hAnsi="仿宋" w:eastAsia="仿宋" w:cs="宋体"/>
                <w:sz w:val="24"/>
                <w:szCs w:val="24"/>
              </w:rPr>
              <w:t>任意</w:t>
            </w:r>
            <w:r>
              <w:rPr>
                <w:rFonts w:hint="eastAsia" w:ascii="仿宋" w:hAnsi="仿宋" w:eastAsia="仿宋" w:cs="宋体"/>
                <w:sz w:val="24"/>
                <w:szCs w:val="24"/>
                <w:u w:val="single"/>
              </w:rPr>
              <w:t xml:space="preserve"> 3</w:t>
            </w:r>
            <w:r>
              <w:rPr>
                <w:rFonts w:hint="eastAsia" w:ascii="仿宋" w:hAnsi="仿宋" w:eastAsia="仿宋" w:cs="宋体"/>
                <w:sz w:val="24"/>
                <w:szCs w:val="24"/>
              </w:rPr>
              <w:t>个月的依法缴纳社会保障资金的缴费凭证复印件；</w:t>
            </w:r>
            <w:r>
              <w:rPr>
                <w:rFonts w:hint="eastAsia" w:ascii="仿宋" w:hAnsi="仿宋" w:eastAsia="仿宋"/>
                <w:sz w:val="24"/>
                <w:szCs w:val="24"/>
              </w:rPr>
              <w:t>依法不需要缴纳社会保障资金的供应商，必须提供相应文件证明不需要缴纳社会保障资金；供应商</w:t>
            </w:r>
            <w:r>
              <w:rPr>
                <w:rFonts w:hint="eastAsia" w:ascii="仿宋" w:hAnsi="仿宋" w:eastAsia="仿宋" w:cs="宋体"/>
                <w:sz w:val="24"/>
                <w:szCs w:val="24"/>
              </w:rPr>
              <w:t>为个体工商户的，可提供以个人名义购买的基本养老保险等材料证明，</w:t>
            </w:r>
            <w:r>
              <w:rPr>
                <w:rFonts w:ascii="仿宋" w:hAnsi="仿宋" w:eastAsia="仿宋"/>
                <w:sz w:val="24"/>
                <w:szCs w:val="24"/>
              </w:rPr>
              <w:t>或</w:t>
            </w:r>
            <w:r>
              <w:rPr>
                <w:rFonts w:hint="eastAsia" w:ascii="仿宋" w:hAnsi="仿宋" w:eastAsia="仿宋" w:cs="宋体"/>
                <w:sz w:val="24"/>
                <w:szCs w:val="24"/>
              </w:rPr>
              <w:t>供应商已依法按时缴纳社会保障资金的承诺书</w:t>
            </w:r>
            <w:r>
              <w:rPr>
                <w:rFonts w:hint="eastAsia" w:ascii="仿宋" w:hAnsi="仿宋" w:eastAsia="仿宋"/>
                <w:sz w:val="24"/>
                <w:szCs w:val="24"/>
              </w:rPr>
              <w:t>。</w:t>
            </w:r>
            <w:r>
              <w:rPr>
                <w:rFonts w:hint="eastAsia" w:ascii="仿宋" w:hAnsi="仿宋" w:eastAsia="仿宋" w:cs="宋体"/>
                <w:sz w:val="24"/>
                <w:szCs w:val="24"/>
              </w:rPr>
              <w:t>从取得营业执照时间起到首次响应文件提交截止时间为止不足要求月数的只需提供从取得营业执照起的依法缴纳社会保障资金的</w:t>
            </w:r>
            <w:r>
              <w:rPr>
                <w:rFonts w:hint="eastAsia" w:ascii="仿宋" w:hAnsi="仿宋" w:eastAsia="仿宋"/>
                <w:sz w:val="24"/>
                <w:szCs w:val="24"/>
              </w:rPr>
              <w:t>相应证明文件</w:t>
            </w:r>
            <w:r>
              <w:rPr>
                <w:rFonts w:hint="eastAsia" w:ascii="仿宋" w:hAnsi="仿宋" w:eastAsia="仿宋" w:cs="宋体"/>
                <w:sz w:val="24"/>
                <w:szCs w:val="24"/>
              </w:rPr>
              <w:t>）</w:t>
            </w:r>
            <w:r>
              <w:rPr>
                <w:rFonts w:hint="eastAsia" w:ascii="仿宋" w:hAnsi="仿宋" w:eastAsia="仿宋" w:cs="宋体"/>
                <w:sz w:val="24"/>
                <w:szCs w:val="24"/>
                <w:lang w:eastAsia="zh-CN"/>
              </w:rPr>
              <w:t>。</w:t>
            </w:r>
            <w:r>
              <w:rPr>
                <w:rFonts w:hint="eastAsia" w:ascii="仿宋" w:hAnsi="仿宋" w:eastAsia="仿宋" w:cs="宋体"/>
                <w:sz w:val="24"/>
                <w:szCs w:val="24"/>
              </w:rPr>
              <w:t>（</w:t>
            </w:r>
            <w:r>
              <w:rPr>
                <w:rFonts w:hint="eastAsia" w:ascii="仿宋" w:hAnsi="仿宋" w:eastAsia="仿宋" w:cs="宋体"/>
                <w:b/>
                <w:sz w:val="24"/>
                <w:szCs w:val="24"/>
              </w:rPr>
              <w:t>必须提供，否则响应文件按无效响应处理</w:t>
            </w:r>
            <w:r>
              <w:rPr>
                <w:rFonts w:hint="eastAsia" w:ascii="仿宋" w:hAnsi="仿宋" w:eastAsia="仿宋" w:cs="宋体"/>
                <w:sz w:val="24"/>
                <w:szCs w:val="24"/>
              </w:rPr>
              <w:t>）</w:t>
            </w:r>
          </w:p>
        </w:tc>
      </w:tr>
      <w:tr w14:paraId="6D48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171A6AFA">
            <w:pPr>
              <w:jc w:val="center"/>
              <w:rPr>
                <w:rFonts w:hint="eastAsia" w:ascii="仿宋" w:hAnsi="仿宋" w:eastAsia="仿宋"/>
                <w:sz w:val="28"/>
                <w:szCs w:val="28"/>
              </w:rPr>
            </w:pPr>
            <w:r>
              <w:rPr>
                <w:rFonts w:hint="eastAsia" w:ascii="仿宋" w:hAnsi="仿宋" w:eastAsia="仿宋"/>
                <w:sz w:val="28"/>
                <w:szCs w:val="28"/>
              </w:rPr>
              <w:t>9</w:t>
            </w:r>
          </w:p>
        </w:tc>
        <w:tc>
          <w:tcPr>
            <w:tcW w:w="7091" w:type="dxa"/>
            <w:vAlign w:val="center"/>
          </w:tcPr>
          <w:p w14:paraId="3EAF85EF">
            <w:pPr>
              <w:spacing w:line="500" w:lineRule="exact"/>
              <w:rPr>
                <w:rFonts w:hint="eastAsia" w:ascii="仿宋" w:hAnsi="仿宋" w:eastAsia="仿宋"/>
                <w:sz w:val="28"/>
                <w:szCs w:val="28"/>
              </w:rPr>
            </w:pPr>
            <w:r>
              <w:rPr>
                <w:rFonts w:hint="eastAsia" w:ascii="仿宋" w:hAnsi="仿宋" w:eastAsia="仿宋" w:cs="宋体"/>
                <w:sz w:val="24"/>
                <w:szCs w:val="24"/>
              </w:rPr>
              <w:t>投标供应商</w:t>
            </w:r>
            <w:r>
              <w:rPr>
                <w:rFonts w:hint="eastAsia" w:ascii="仿宋" w:hAnsi="仿宋" w:eastAsia="仿宋" w:cs="宋体"/>
                <w:sz w:val="24"/>
                <w:szCs w:val="24"/>
                <w:lang w:val="en-US" w:eastAsia="zh-CN"/>
              </w:rPr>
              <w:t>成立以来</w:t>
            </w:r>
            <w:r>
              <w:rPr>
                <w:rFonts w:hint="eastAsia" w:ascii="仿宋" w:hAnsi="仿宋" w:eastAsia="仿宋" w:cs="宋体"/>
                <w:sz w:val="24"/>
                <w:szCs w:val="24"/>
              </w:rPr>
              <w:t>提供近3年财务状况报告。财务状况报告应当包含报资产负债表、利润表、现金流量表</w:t>
            </w:r>
            <w:r>
              <w:rPr>
                <w:rFonts w:hint="eastAsia" w:ascii="仿宋" w:hAnsi="仿宋" w:eastAsia="仿宋" w:cs="宋体"/>
                <w:sz w:val="24"/>
                <w:szCs w:val="24"/>
                <w:lang w:eastAsia="zh-CN"/>
              </w:rPr>
              <w:t>。</w:t>
            </w:r>
            <w:r>
              <w:rPr>
                <w:rFonts w:hint="eastAsia" w:ascii="仿宋" w:hAnsi="仿宋" w:eastAsia="仿宋" w:cs="宋体"/>
                <w:sz w:val="24"/>
                <w:szCs w:val="24"/>
              </w:rPr>
              <w:t>（</w:t>
            </w:r>
            <w:r>
              <w:rPr>
                <w:rFonts w:hint="eastAsia" w:ascii="仿宋" w:hAnsi="仿宋" w:eastAsia="仿宋" w:cs="宋体"/>
                <w:b/>
                <w:sz w:val="24"/>
                <w:szCs w:val="24"/>
              </w:rPr>
              <w:t>必须提供，否则响应文件按无效响应处理</w:t>
            </w:r>
            <w:r>
              <w:rPr>
                <w:rFonts w:hint="eastAsia" w:ascii="仿宋" w:hAnsi="仿宋" w:eastAsia="仿宋" w:cs="宋体"/>
                <w:sz w:val="24"/>
                <w:szCs w:val="24"/>
              </w:rPr>
              <w:t>）</w:t>
            </w:r>
          </w:p>
        </w:tc>
      </w:tr>
    </w:tbl>
    <w:p w14:paraId="16B8DA48">
      <w:pPr>
        <w:rPr>
          <w:rFonts w:hint="eastAsia" w:ascii="仿宋" w:hAnsi="仿宋" w:eastAsia="仿宋"/>
          <w:sz w:val="28"/>
          <w:szCs w:val="28"/>
        </w:rPr>
      </w:pPr>
    </w:p>
    <w:p w14:paraId="43AF9E53">
      <w:pPr>
        <w:widowControl/>
        <w:jc w:val="left"/>
        <w:rPr>
          <w:rFonts w:hint="eastAsia" w:ascii="仿宋" w:hAnsi="仿宋" w:eastAsia="仿宋"/>
          <w:sz w:val="28"/>
          <w:szCs w:val="28"/>
        </w:rPr>
      </w:pPr>
      <w:r>
        <w:rPr>
          <w:rFonts w:hint="eastAsia" w:ascii="仿宋" w:hAnsi="仿宋" w:eastAsia="仿宋"/>
          <w:sz w:val="28"/>
          <w:szCs w:val="28"/>
        </w:rPr>
        <w:br w:type="page"/>
      </w:r>
    </w:p>
    <w:p w14:paraId="20408AA8">
      <w:pPr>
        <w:spacing w:before="312" w:beforeLines="100" w:after="156" w:afterLines="50" w:line="520" w:lineRule="exact"/>
        <w:ind w:left="-4" w:leftChars="-2" w:firstLine="3"/>
        <w:jc w:val="center"/>
        <w:rPr>
          <w:rFonts w:hint="eastAsia" w:ascii="仿宋" w:hAnsi="仿宋" w:eastAsia="仿宋" w:cs="仿宋_GB2312"/>
          <w:b/>
          <w:sz w:val="32"/>
          <w:szCs w:val="32"/>
        </w:rPr>
      </w:pPr>
      <w:r>
        <w:rPr>
          <w:rFonts w:hint="eastAsia" w:ascii="仿宋" w:hAnsi="仿宋" w:eastAsia="仿宋" w:cs="方正小标宋简体"/>
          <w:b/>
          <w:sz w:val="44"/>
          <w:szCs w:val="44"/>
        </w:rPr>
        <w:t>法定代表人身份证明</w:t>
      </w:r>
    </w:p>
    <w:p w14:paraId="6713FFA8">
      <w:pPr>
        <w:spacing w:line="520" w:lineRule="exact"/>
        <w:ind w:left="540"/>
        <w:rPr>
          <w:rFonts w:hint="eastAsia" w:ascii="仿宋" w:hAnsi="仿宋" w:eastAsia="仿宋" w:cs="仿宋_GB2312"/>
          <w:sz w:val="32"/>
          <w:szCs w:val="32"/>
        </w:rPr>
      </w:pPr>
    </w:p>
    <w:p w14:paraId="0543CBD1">
      <w:pPr>
        <w:spacing w:line="360" w:lineRule="auto"/>
        <w:rPr>
          <w:rFonts w:hint="eastAsia" w:ascii="仿宋" w:hAnsi="仿宋" w:eastAsia="仿宋" w:cs="仿宋_GB2312"/>
          <w:sz w:val="28"/>
          <w:szCs w:val="24"/>
        </w:rPr>
      </w:pPr>
      <w:r>
        <w:rPr>
          <w:rFonts w:hint="eastAsia" w:ascii="仿宋" w:hAnsi="仿宋" w:eastAsia="仿宋" w:cs="仿宋_GB2312"/>
          <w:sz w:val="28"/>
          <w:szCs w:val="24"/>
        </w:rPr>
        <w:t>供应商名称：</w:t>
      </w:r>
    </w:p>
    <w:p w14:paraId="14EEC71A">
      <w:pPr>
        <w:spacing w:line="360" w:lineRule="auto"/>
        <w:rPr>
          <w:rFonts w:hint="eastAsia" w:ascii="仿宋" w:hAnsi="仿宋" w:eastAsia="仿宋" w:cs="仿宋_GB2312"/>
          <w:sz w:val="28"/>
          <w:szCs w:val="24"/>
        </w:rPr>
      </w:pPr>
      <w:r>
        <w:rPr>
          <w:rFonts w:hint="eastAsia" w:ascii="仿宋" w:hAnsi="仿宋" w:eastAsia="仿宋" w:cs="仿宋_GB2312"/>
          <w:sz w:val="28"/>
          <w:szCs w:val="24"/>
        </w:rPr>
        <w:t>地    址：</w:t>
      </w:r>
    </w:p>
    <w:p w14:paraId="2758F070">
      <w:pPr>
        <w:tabs>
          <w:tab w:val="left" w:pos="4820"/>
        </w:tabs>
        <w:spacing w:line="360" w:lineRule="auto"/>
        <w:rPr>
          <w:rFonts w:hint="eastAsia" w:ascii="仿宋" w:hAnsi="仿宋" w:eastAsia="仿宋" w:cs="仿宋_GB2312"/>
          <w:sz w:val="28"/>
          <w:szCs w:val="24"/>
        </w:rPr>
      </w:pPr>
      <w:r>
        <w:rPr>
          <w:rFonts w:hint="eastAsia" w:ascii="仿宋" w:hAnsi="仿宋" w:eastAsia="仿宋" w:cs="仿宋_GB2312"/>
          <w:sz w:val="28"/>
          <w:szCs w:val="24"/>
        </w:rPr>
        <w:t>姓    名：</w:t>
      </w:r>
      <w:r>
        <w:rPr>
          <w:rFonts w:ascii="仿宋" w:hAnsi="仿宋" w:eastAsia="仿宋" w:cs="仿宋_GB2312"/>
          <w:sz w:val="28"/>
          <w:szCs w:val="24"/>
        </w:rPr>
        <w:tab/>
      </w:r>
      <w:r>
        <w:rPr>
          <w:rFonts w:hint="eastAsia" w:ascii="仿宋" w:hAnsi="仿宋" w:eastAsia="仿宋" w:cs="仿宋_GB2312"/>
          <w:sz w:val="28"/>
          <w:szCs w:val="24"/>
        </w:rPr>
        <w:t>性     别：</w:t>
      </w:r>
    </w:p>
    <w:p w14:paraId="1A0CB0D0">
      <w:pPr>
        <w:tabs>
          <w:tab w:val="left" w:pos="4820"/>
        </w:tabs>
        <w:spacing w:line="360" w:lineRule="auto"/>
        <w:rPr>
          <w:rFonts w:hint="eastAsia" w:ascii="仿宋" w:hAnsi="仿宋" w:eastAsia="仿宋" w:cs="仿宋_GB2312"/>
          <w:sz w:val="28"/>
          <w:szCs w:val="24"/>
          <w:u w:val="single"/>
        </w:rPr>
      </w:pPr>
      <w:r>
        <w:rPr>
          <w:rFonts w:hint="eastAsia" w:ascii="仿宋" w:hAnsi="仿宋" w:eastAsia="仿宋" w:cs="仿宋_GB2312"/>
          <w:sz w:val="28"/>
          <w:szCs w:val="24"/>
        </w:rPr>
        <w:t>年    龄：</w:t>
      </w:r>
      <w:r>
        <w:rPr>
          <w:rFonts w:ascii="仿宋" w:hAnsi="仿宋" w:eastAsia="仿宋" w:cs="仿宋_GB2312"/>
          <w:sz w:val="28"/>
          <w:szCs w:val="24"/>
        </w:rPr>
        <w:tab/>
      </w:r>
      <w:r>
        <w:rPr>
          <w:rFonts w:hint="eastAsia" w:ascii="仿宋" w:hAnsi="仿宋" w:eastAsia="仿宋" w:cs="仿宋_GB2312"/>
          <w:sz w:val="28"/>
          <w:szCs w:val="24"/>
        </w:rPr>
        <w:t>职     务：</w:t>
      </w:r>
    </w:p>
    <w:p w14:paraId="73E7D0E9">
      <w:pPr>
        <w:spacing w:line="360" w:lineRule="auto"/>
        <w:rPr>
          <w:rFonts w:hint="eastAsia" w:ascii="仿宋" w:hAnsi="仿宋" w:eastAsia="仿宋" w:cs="仿宋_GB2312"/>
          <w:sz w:val="28"/>
          <w:szCs w:val="24"/>
        </w:rPr>
      </w:pPr>
      <w:r>
        <w:rPr>
          <w:rFonts w:hint="eastAsia" w:ascii="仿宋" w:hAnsi="仿宋" w:eastAsia="仿宋" w:cs="仿宋_GB2312"/>
          <w:sz w:val="28"/>
          <w:szCs w:val="24"/>
        </w:rPr>
        <w:t>身份证号码：</w:t>
      </w:r>
    </w:p>
    <w:p w14:paraId="1F466113">
      <w:pPr>
        <w:spacing w:line="360" w:lineRule="auto"/>
        <w:rPr>
          <w:rFonts w:hint="eastAsia" w:ascii="仿宋" w:hAnsi="仿宋" w:eastAsia="仿宋" w:cs="仿宋_GB2312"/>
          <w:sz w:val="28"/>
          <w:szCs w:val="24"/>
        </w:rPr>
      </w:pPr>
      <w:r>
        <w:rPr>
          <w:rFonts w:hint="eastAsia" w:ascii="仿宋" w:hAnsi="仿宋" w:eastAsia="仿宋" w:cs="仿宋_GB2312"/>
          <w:sz w:val="28"/>
          <w:szCs w:val="24"/>
        </w:rPr>
        <w:t>系</w:t>
      </w:r>
      <w:r>
        <w:rPr>
          <w:rFonts w:hint="eastAsia" w:ascii="仿宋" w:hAnsi="仿宋" w:eastAsia="仿宋" w:cs="仿宋_GB2312"/>
          <w:sz w:val="28"/>
          <w:szCs w:val="24"/>
          <w:u w:val="single"/>
        </w:rPr>
        <w:t xml:space="preserve">            （供应商名称）</w:t>
      </w:r>
      <w:r>
        <w:rPr>
          <w:rFonts w:hint="eastAsia" w:ascii="仿宋" w:hAnsi="仿宋" w:eastAsia="仿宋" w:cs="仿宋_GB2312"/>
          <w:sz w:val="28"/>
          <w:szCs w:val="24"/>
        </w:rPr>
        <w:t>的法定代表人。</w:t>
      </w:r>
    </w:p>
    <w:p w14:paraId="6A06D511">
      <w:pPr>
        <w:spacing w:line="360" w:lineRule="auto"/>
        <w:rPr>
          <w:rFonts w:hint="eastAsia" w:ascii="仿宋" w:hAnsi="仿宋" w:eastAsia="仿宋" w:cs="仿宋_GB2312"/>
          <w:sz w:val="28"/>
          <w:szCs w:val="24"/>
        </w:rPr>
      </w:pPr>
      <w:r>
        <w:rPr>
          <w:rFonts w:hint="eastAsia" w:ascii="仿宋" w:hAnsi="仿宋" w:eastAsia="仿宋" w:cs="仿宋_GB2312"/>
          <w:sz w:val="28"/>
          <w:szCs w:val="24"/>
        </w:rPr>
        <w:t>特此证明。</w:t>
      </w:r>
    </w:p>
    <w:p w14:paraId="2328CBBD">
      <w:pPr>
        <w:spacing w:line="360" w:lineRule="auto"/>
        <w:ind w:left="540"/>
        <w:rPr>
          <w:rFonts w:hint="eastAsia" w:ascii="仿宋" w:hAnsi="仿宋" w:eastAsia="仿宋" w:cs="仿宋_GB2312"/>
          <w:sz w:val="28"/>
          <w:szCs w:val="24"/>
        </w:rPr>
      </w:pPr>
    </w:p>
    <w:p w14:paraId="6F1CCDFA">
      <w:pPr>
        <w:spacing w:line="360" w:lineRule="auto"/>
        <w:ind w:left="540"/>
        <w:rPr>
          <w:rFonts w:hint="eastAsia" w:ascii="仿宋" w:hAnsi="仿宋" w:eastAsia="仿宋" w:cs="仿宋_GB2312"/>
          <w:sz w:val="28"/>
          <w:szCs w:val="24"/>
        </w:rPr>
      </w:pPr>
    </w:p>
    <w:p w14:paraId="6987FB73">
      <w:pPr>
        <w:spacing w:line="360" w:lineRule="auto"/>
        <w:rPr>
          <w:rFonts w:hint="eastAsia" w:ascii="仿宋" w:hAnsi="仿宋" w:eastAsia="仿宋" w:cs="仿宋_GB2312"/>
          <w:sz w:val="28"/>
          <w:szCs w:val="24"/>
        </w:rPr>
      </w:pPr>
      <w:r>
        <w:rPr>
          <w:rFonts w:hint="eastAsia" w:ascii="仿宋" w:hAnsi="仿宋" w:eastAsia="仿宋" w:cs="仿宋_GB2312"/>
          <w:sz w:val="28"/>
          <w:szCs w:val="24"/>
        </w:rPr>
        <w:t>附件：法定代表人有效身份证正反面复印件</w:t>
      </w:r>
    </w:p>
    <w:p w14:paraId="20C66536">
      <w:pPr>
        <w:spacing w:line="360" w:lineRule="auto"/>
        <w:ind w:left="540"/>
        <w:rPr>
          <w:rFonts w:hint="eastAsia" w:ascii="仿宋" w:hAnsi="仿宋" w:eastAsia="仿宋" w:cs="仿宋_GB2312"/>
          <w:sz w:val="28"/>
          <w:szCs w:val="24"/>
        </w:rPr>
      </w:pPr>
    </w:p>
    <w:p w14:paraId="30249E8E">
      <w:pPr>
        <w:spacing w:line="360" w:lineRule="auto"/>
        <w:jc w:val="right"/>
        <w:rPr>
          <w:rFonts w:hint="eastAsia" w:ascii="仿宋" w:hAnsi="仿宋" w:eastAsia="仿宋" w:cs="仿宋_GB2312"/>
          <w:sz w:val="28"/>
          <w:szCs w:val="28"/>
        </w:rPr>
      </w:pPr>
      <w:r>
        <w:rPr>
          <w:rFonts w:hint="eastAsia" w:ascii="仿宋" w:hAnsi="仿宋" w:eastAsia="仿宋" w:cs="仿宋_GB2312"/>
          <w:sz w:val="28"/>
          <w:szCs w:val="28"/>
        </w:rPr>
        <w:t>供应商（盖公章）：</w:t>
      </w:r>
    </w:p>
    <w:p w14:paraId="07E371B3">
      <w:pPr>
        <w:spacing w:line="360" w:lineRule="auto"/>
        <w:jc w:val="right"/>
        <w:rPr>
          <w:rFonts w:hint="eastAsia" w:ascii="仿宋" w:hAnsi="仿宋" w:eastAsia="仿宋" w:cs="仿宋_GB2312"/>
          <w:sz w:val="28"/>
          <w:szCs w:val="28"/>
        </w:rPr>
      </w:pPr>
      <w:r>
        <w:rPr>
          <w:rFonts w:hint="eastAsia" w:ascii="仿宋" w:hAnsi="仿宋" w:eastAsia="仿宋" w:cs="仿宋_GB2312"/>
          <w:sz w:val="28"/>
          <w:szCs w:val="28"/>
        </w:rPr>
        <w:t>年   月   日</w:t>
      </w:r>
    </w:p>
    <w:p w14:paraId="1DDBDB35">
      <w:pPr>
        <w:widowControl/>
        <w:jc w:val="left"/>
      </w:pPr>
      <w:r>
        <w:br w:type="page"/>
      </w:r>
    </w:p>
    <w:p w14:paraId="564AFB2B">
      <w:pPr>
        <w:spacing w:line="520" w:lineRule="exact"/>
        <w:jc w:val="center"/>
        <w:rPr>
          <w:rFonts w:hint="eastAsia" w:ascii="仿宋" w:hAnsi="仿宋" w:eastAsia="仿宋" w:cs="方正小标宋简体"/>
          <w:b/>
          <w:bCs/>
          <w:sz w:val="44"/>
          <w:szCs w:val="44"/>
        </w:rPr>
      </w:pPr>
      <w:r>
        <w:rPr>
          <w:rFonts w:hint="eastAsia" w:ascii="仿宋" w:hAnsi="仿宋" w:eastAsia="仿宋" w:cs="方正小标宋简体"/>
          <w:b/>
          <w:bCs/>
          <w:sz w:val="44"/>
          <w:szCs w:val="44"/>
        </w:rPr>
        <w:t>法定代表人授权委托书</w:t>
      </w:r>
    </w:p>
    <w:p w14:paraId="159286C0">
      <w:pPr>
        <w:spacing w:line="520" w:lineRule="exact"/>
        <w:jc w:val="center"/>
        <w:rPr>
          <w:rFonts w:hint="eastAsia" w:ascii="仿宋" w:hAnsi="仿宋" w:eastAsia="仿宋" w:cs="方正小标宋简体"/>
          <w:b/>
          <w:bCs/>
          <w:sz w:val="44"/>
          <w:szCs w:val="44"/>
        </w:rPr>
      </w:pPr>
      <w:r>
        <w:rPr>
          <w:rFonts w:hint="eastAsia" w:ascii="仿宋" w:hAnsi="仿宋" w:eastAsia="仿宋" w:cs="方正小标宋简体"/>
          <w:b/>
          <w:bCs/>
          <w:sz w:val="44"/>
          <w:szCs w:val="44"/>
        </w:rPr>
        <w:t>（如有委托时）</w:t>
      </w:r>
    </w:p>
    <w:p w14:paraId="31483D55">
      <w:pPr>
        <w:spacing w:line="520" w:lineRule="exact"/>
        <w:rPr>
          <w:rFonts w:hint="eastAsia" w:ascii="仿宋" w:hAnsi="仿宋" w:eastAsia="仿宋" w:cs="仿宋_GB2312"/>
          <w:sz w:val="32"/>
          <w:szCs w:val="32"/>
        </w:rPr>
      </w:pPr>
    </w:p>
    <w:p w14:paraId="3B65A797">
      <w:pPr>
        <w:spacing w:line="360" w:lineRule="auto"/>
        <w:rPr>
          <w:rFonts w:hint="eastAsia" w:ascii="仿宋" w:hAnsi="仿宋" w:eastAsia="仿宋" w:cs="仿宋_GB2312"/>
          <w:sz w:val="28"/>
          <w:szCs w:val="28"/>
        </w:rPr>
      </w:pPr>
      <w:r>
        <w:rPr>
          <w:rFonts w:hint="eastAsia" w:ascii="仿宋" w:hAnsi="仿宋" w:eastAsia="仿宋" w:cs="仿宋_GB2312"/>
          <w:sz w:val="28"/>
          <w:szCs w:val="28"/>
        </w:rPr>
        <w:t>致：</w:t>
      </w:r>
      <w:r>
        <w:rPr>
          <w:rFonts w:hint="eastAsia" w:ascii="仿宋" w:hAnsi="仿宋" w:eastAsia="仿宋" w:cs="仿宋_GB2312"/>
          <w:sz w:val="28"/>
          <w:szCs w:val="28"/>
          <w:u w:val="single"/>
        </w:rPr>
        <w:t>（采购人名称）</w:t>
      </w:r>
    </w:p>
    <w:p w14:paraId="45DB3129">
      <w:pPr>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我</w:t>
      </w:r>
      <w:r>
        <w:rPr>
          <w:rFonts w:hint="eastAsia" w:ascii="仿宋" w:hAnsi="仿宋" w:eastAsia="仿宋" w:cs="仿宋_GB2312"/>
          <w:sz w:val="28"/>
          <w:szCs w:val="28"/>
          <w:u w:val="single"/>
        </w:rPr>
        <w:t xml:space="preserve">  （姓名）  </w:t>
      </w:r>
      <w:r>
        <w:rPr>
          <w:rFonts w:hint="eastAsia" w:ascii="仿宋" w:hAnsi="仿宋" w:eastAsia="仿宋" w:cs="仿宋_GB2312"/>
          <w:sz w:val="28"/>
          <w:szCs w:val="28"/>
        </w:rPr>
        <w:t>系</w:t>
      </w:r>
      <w:r>
        <w:rPr>
          <w:rFonts w:hint="eastAsia" w:ascii="仿宋" w:hAnsi="仿宋" w:eastAsia="仿宋" w:cs="仿宋_GB2312"/>
          <w:sz w:val="28"/>
          <w:szCs w:val="28"/>
          <w:u w:val="single"/>
        </w:rPr>
        <w:t xml:space="preserve">  （供应商名称）  </w:t>
      </w:r>
      <w:r>
        <w:rPr>
          <w:rFonts w:hint="eastAsia" w:ascii="仿宋" w:hAnsi="仿宋" w:eastAsia="仿宋" w:cs="仿宋_GB2312"/>
          <w:sz w:val="28"/>
          <w:szCs w:val="28"/>
        </w:rPr>
        <w:t>的（</w:t>
      </w:r>
      <w:r>
        <w:rPr>
          <w:rFonts w:hint="eastAsia" w:ascii="仿宋" w:hAnsi="仿宋" w:eastAsia="仿宋" w:cs="仿宋_GB2312"/>
          <w:sz w:val="28"/>
          <w:szCs w:val="28"/>
          <w:u w:val="single"/>
        </w:rPr>
        <w:t>□法定代表人/□负责人/□自然人本人</w:t>
      </w:r>
      <w:r>
        <w:rPr>
          <w:rFonts w:hint="eastAsia" w:ascii="仿宋" w:hAnsi="仿宋" w:eastAsia="仿宋" w:cs="仿宋_GB2312"/>
          <w:sz w:val="28"/>
          <w:szCs w:val="28"/>
        </w:rPr>
        <w:t>），现授权</w:t>
      </w:r>
      <w:r>
        <w:rPr>
          <w:rFonts w:hint="eastAsia" w:ascii="仿宋" w:hAnsi="仿宋" w:eastAsia="仿宋" w:cs="仿宋_GB2312"/>
          <w:sz w:val="28"/>
          <w:szCs w:val="28"/>
          <w:u w:val="single"/>
        </w:rPr>
        <w:t xml:space="preserve"> （姓名） </w:t>
      </w:r>
      <w:r>
        <w:rPr>
          <w:rFonts w:hint="eastAsia" w:ascii="仿宋" w:hAnsi="仿宋" w:eastAsia="仿宋" w:cs="仿宋_GB2312"/>
          <w:sz w:val="28"/>
          <w:szCs w:val="28"/>
        </w:rPr>
        <w:t>以我方的名义参加________(项目名称)的投标活动，并代表我方全权办理针对上述项目的所有采购程序和环节的具体事务和签署相关文件。</w:t>
      </w:r>
    </w:p>
    <w:p w14:paraId="04F9BB8E">
      <w:pPr>
        <w:spacing w:line="360" w:lineRule="auto"/>
        <w:rPr>
          <w:rFonts w:hint="eastAsia" w:ascii="仿宋" w:hAnsi="仿宋" w:eastAsia="仿宋" w:cs="仿宋_GB2312"/>
          <w:sz w:val="28"/>
          <w:szCs w:val="28"/>
        </w:rPr>
      </w:pPr>
      <w:r>
        <w:rPr>
          <w:rFonts w:hint="eastAsia" w:ascii="仿宋" w:hAnsi="仿宋" w:eastAsia="仿宋" w:cs="仿宋_GB2312"/>
          <w:sz w:val="28"/>
          <w:szCs w:val="28"/>
        </w:rPr>
        <w:t xml:space="preserve">    我方对委托代理人的签字事项负全部责任。</w:t>
      </w:r>
    </w:p>
    <w:p w14:paraId="7B9CD8E6">
      <w:pPr>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本授权书自签署之日起生效，在撤销授权的书面通知以前，本授权书一直有效。委托代理人在授权书有效期内签署的所有文件不因授权的撤销而失效。</w:t>
      </w:r>
    </w:p>
    <w:p w14:paraId="4B39F71A">
      <w:pPr>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委托代理人无转委托权，特此委托。</w:t>
      </w:r>
    </w:p>
    <w:p w14:paraId="09C96A8E">
      <w:pPr>
        <w:spacing w:line="360" w:lineRule="auto"/>
        <w:rPr>
          <w:rFonts w:hint="eastAsia" w:ascii="仿宋" w:hAnsi="仿宋" w:eastAsia="仿宋" w:cs="仿宋_GB2312"/>
          <w:sz w:val="28"/>
          <w:szCs w:val="28"/>
        </w:rPr>
      </w:pPr>
      <w:r>
        <w:rPr>
          <w:rFonts w:hint="eastAsia" w:ascii="仿宋" w:hAnsi="仿宋" w:eastAsia="仿宋" w:cs="仿宋_GB2312"/>
          <w:sz w:val="28"/>
          <w:szCs w:val="28"/>
        </w:rPr>
        <w:t>附：委托代理人有效身份证正反面复印件</w:t>
      </w:r>
    </w:p>
    <w:p w14:paraId="0F096F5A">
      <w:pPr>
        <w:spacing w:line="360" w:lineRule="auto"/>
        <w:rPr>
          <w:rFonts w:hint="eastAsia" w:ascii="仿宋" w:hAnsi="仿宋" w:eastAsia="仿宋" w:cs="仿宋_GB2312"/>
          <w:sz w:val="28"/>
          <w:szCs w:val="28"/>
        </w:rPr>
      </w:pPr>
    </w:p>
    <w:p w14:paraId="24AB9CE8">
      <w:pPr>
        <w:spacing w:line="360" w:lineRule="auto"/>
        <w:rPr>
          <w:rFonts w:hint="eastAsia" w:ascii="仿宋" w:hAnsi="仿宋" w:eastAsia="仿宋" w:cs="仿宋_GB2312"/>
          <w:sz w:val="28"/>
          <w:szCs w:val="28"/>
        </w:rPr>
      </w:pPr>
    </w:p>
    <w:p w14:paraId="78019826">
      <w:pPr>
        <w:tabs>
          <w:tab w:val="left" w:pos="5245"/>
        </w:tabs>
        <w:spacing w:line="360" w:lineRule="auto"/>
        <w:rPr>
          <w:rFonts w:hint="eastAsia" w:ascii="仿宋" w:hAnsi="仿宋" w:eastAsia="仿宋" w:cs="仿宋_GB2312"/>
          <w:sz w:val="28"/>
          <w:szCs w:val="28"/>
        </w:rPr>
      </w:pPr>
      <w:r>
        <w:rPr>
          <w:rFonts w:hint="eastAsia" w:ascii="仿宋" w:hAnsi="仿宋" w:eastAsia="仿宋" w:cs="仿宋_GB2312"/>
          <w:sz w:val="28"/>
          <w:szCs w:val="28"/>
        </w:rPr>
        <w:t>委托代理人（签字）：</w:t>
      </w:r>
      <w:r>
        <w:rPr>
          <w:rFonts w:ascii="仿宋" w:hAnsi="仿宋" w:eastAsia="仿宋" w:cs="仿宋_GB2312"/>
          <w:sz w:val="28"/>
          <w:szCs w:val="28"/>
        </w:rPr>
        <w:tab/>
      </w:r>
      <w:r>
        <w:rPr>
          <w:rFonts w:hint="eastAsia" w:ascii="仿宋" w:hAnsi="仿宋" w:eastAsia="仿宋" w:cs="仿宋_GB2312"/>
          <w:sz w:val="28"/>
          <w:szCs w:val="28"/>
        </w:rPr>
        <w:t>法定代表人（签字）：</w:t>
      </w:r>
    </w:p>
    <w:p w14:paraId="7036DC71">
      <w:pPr>
        <w:spacing w:line="360" w:lineRule="auto"/>
        <w:rPr>
          <w:rFonts w:hint="eastAsia" w:ascii="仿宋" w:hAnsi="仿宋" w:eastAsia="仿宋" w:cs="仿宋_GB2312"/>
          <w:sz w:val="28"/>
          <w:szCs w:val="28"/>
        </w:rPr>
      </w:pPr>
      <w:r>
        <w:rPr>
          <w:rFonts w:hint="eastAsia" w:ascii="仿宋" w:hAnsi="仿宋" w:eastAsia="仿宋" w:cs="仿宋_GB2312"/>
          <w:sz w:val="28"/>
          <w:szCs w:val="28"/>
        </w:rPr>
        <w:t>委托代理人身份证号码：</w:t>
      </w:r>
    </w:p>
    <w:p w14:paraId="03B3D7F6">
      <w:pPr>
        <w:spacing w:line="360" w:lineRule="auto"/>
        <w:rPr>
          <w:rFonts w:hint="eastAsia" w:ascii="仿宋" w:hAnsi="仿宋" w:eastAsia="仿宋" w:cs="仿宋_GB2312"/>
          <w:sz w:val="28"/>
          <w:szCs w:val="28"/>
        </w:rPr>
      </w:pPr>
    </w:p>
    <w:p w14:paraId="2570A40D">
      <w:pPr>
        <w:spacing w:line="360" w:lineRule="auto"/>
        <w:jc w:val="right"/>
        <w:rPr>
          <w:rFonts w:hint="eastAsia" w:ascii="仿宋" w:hAnsi="仿宋" w:eastAsia="仿宋" w:cs="仿宋_GB2312"/>
          <w:sz w:val="28"/>
          <w:szCs w:val="28"/>
        </w:rPr>
      </w:pPr>
      <w:r>
        <w:rPr>
          <w:rFonts w:hint="eastAsia" w:ascii="仿宋" w:hAnsi="仿宋" w:eastAsia="仿宋" w:cs="仿宋_GB2312"/>
          <w:sz w:val="28"/>
          <w:szCs w:val="28"/>
        </w:rPr>
        <w:t>供应商（盖公章）：</w:t>
      </w:r>
    </w:p>
    <w:p w14:paraId="6D525C97">
      <w:pPr>
        <w:spacing w:line="360" w:lineRule="auto"/>
        <w:jc w:val="right"/>
        <w:rPr>
          <w:rFonts w:hint="eastAsia" w:ascii="仿宋" w:hAnsi="仿宋" w:eastAsia="仿宋" w:cs="仿宋_GB2312"/>
          <w:sz w:val="28"/>
          <w:szCs w:val="28"/>
        </w:rPr>
      </w:pPr>
      <w:r>
        <w:rPr>
          <w:rFonts w:hint="eastAsia" w:ascii="仿宋" w:hAnsi="仿宋" w:eastAsia="仿宋" w:cs="仿宋_GB2312"/>
          <w:sz w:val="28"/>
          <w:szCs w:val="28"/>
        </w:rPr>
        <w:t>年   月   日</w:t>
      </w:r>
    </w:p>
    <w:p w14:paraId="7A7A50D0">
      <w:pPr>
        <w:widowControl/>
        <w:jc w:val="left"/>
      </w:pPr>
      <w:r>
        <w:br w:type="page"/>
      </w:r>
    </w:p>
    <w:p w14:paraId="0295CB98">
      <w:pPr>
        <w:spacing w:after="312" w:afterLines="100" w:line="500" w:lineRule="exact"/>
        <w:jc w:val="center"/>
        <w:rPr>
          <w:rFonts w:hint="eastAsia" w:ascii="仿宋" w:hAnsi="仿宋" w:eastAsia="仿宋" w:cs="方正小标宋简体"/>
          <w:b/>
          <w:sz w:val="44"/>
          <w:szCs w:val="44"/>
        </w:rPr>
      </w:pPr>
      <w:r>
        <w:rPr>
          <w:rFonts w:hint="eastAsia" w:ascii="仿宋" w:hAnsi="仿宋" w:eastAsia="仿宋" w:cs="方正小标宋简体"/>
          <w:b/>
          <w:sz w:val="44"/>
          <w:szCs w:val="44"/>
        </w:rPr>
        <w:t>商务条款偏离表（格式）</w:t>
      </w:r>
    </w:p>
    <w:p w14:paraId="0B069867">
      <w:pPr>
        <w:spacing w:line="360" w:lineRule="auto"/>
        <w:rPr>
          <w:rFonts w:hint="eastAsia" w:ascii="仿宋" w:hAnsi="仿宋" w:eastAsia="仿宋" w:cs="仿宋_GB2312"/>
          <w:sz w:val="28"/>
          <w:szCs w:val="24"/>
          <w:u w:val="single"/>
        </w:rPr>
      </w:pPr>
      <w:r>
        <w:rPr>
          <w:rFonts w:hint="eastAsia" w:ascii="仿宋" w:hAnsi="仿宋" w:eastAsia="仿宋" w:cs="仿宋_GB2312"/>
          <w:sz w:val="28"/>
          <w:szCs w:val="24"/>
        </w:rPr>
        <w:t>项目编号：</w:t>
      </w:r>
    </w:p>
    <w:p w14:paraId="17116323">
      <w:pPr>
        <w:spacing w:line="360" w:lineRule="auto"/>
        <w:rPr>
          <w:rFonts w:hint="eastAsia" w:ascii="仿宋" w:hAnsi="仿宋" w:eastAsia="仿宋" w:cs="仿宋_GB2312"/>
          <w:sz w:val="28"/>
          <w:szCs w:val="24"/>
        </w:rPr>
      </w:pPr>
      <w:r>
        <w:rPr>
          <w:rFonts w:hint="eastAsia" w:ascii="仿宋" w:hAnsi="仿宋" w:eastAsia="仿宋" w:cs="仿宋_GB2312"/>
          <w:sz w:val="28"/>
          <w:szCs w:val="24"/>
        </w:rPr>
        <w:t>项目名称：</w:t>
      </w:r>
    </w:p>
    <w:tbl>
      <w:tblPr>
        <w:tblStyle w:val="1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93"/>
        <w:gridCol w:w="2441"/>
        <w:gridCol w:w="2149"/>
        <w:gridCol w:w="1933"/>
      </w:tblGrid>
      <w:tr w14:paraId="37A34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70" w:type="pct"/>
            <w:tcBorders>
              <w:top w:val="single" w:color="auto" w:sz="4" w:space="0"/>
              <w:left w:val="single" w:color="auto" w:sz="4" w:space="0"/>
              <w:bottom w:val="single" w:color="auto" w:sz="4" w:space="0"/>
              <w:right w:val="single" w:color="auto" w:sz="4" w:space="0"/>
            </w:tcBorders>
            <w:vAlign w:val="center"/>
          </w:tcPr>
          <w:p w14:paraId="0C6AA11F">
            <w:pPr>
              <w:adjustRightInd w:val="0"/>
              <w:snapToGrid w:val="0"/>
              <w:jc w:val="center"/>
              <w:rPr>
                <w:rFonts w:hint="eastAsia" w:ascii="仿宋" w:hAnsi="仿宋" w:eastAsia="仿宋" w:cs="仿宋_GB2312"/>
                <w:sz w:val="28"/>
                <w:szCs w:val="24"/>
              </w:rPr>
            </w:pPr>
            <w:r>
              <w:rPr>
                <w:rFonts w:hint="eastAsia" w:ascii="仿宋" w:hAnsi="仿宋" w:eastAsia="仿宋" w:cs="仿宋_GB2312"/>
                <w:sz w:val="28"/>
                <w:szCs w:val="24"/>
              </w:rPr>
              <w:t>序号</w:t>
            </w:r>
          </w:p>
        </w:tc>
        <w:tc>
          <w:tcPr>
            <w:tcW w:w="1433" w:type="pct"/>
            <w:tcBorders>
              <w:top w:val="single" w:color="auto" w:sz="4" w:space="0"/>
              <w:left w:val="single" w:color="auto" w:sz="4" w:space="0"/>
              <w:bottom w:val="single" w:color="auto" w:sz="4" w:space="0"/>
              <w:right w:val="single" w:color="auto" w:sz="4" w:space="0"/>
            </w:tcBorders>
            <w:vAlign w:val="center"/>
          </w:tcPr>
          <w:p w14:paraId="71B3E0B6">
            <w:pPr>
              <w:snapToGrid w:val="0"/>
              <w:spacing w:before="156" w:beforeLines="50"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招标文件商务要求、其他要求</w:t>
            </w:r>
          </w:p>
        </w:tc>
        <w:tc>
          <w:tcPr>
            <w:tcW w:w="1262" w:type="pct"/>
            <w:tcBorders>
              <w:top w:val="single" w:color="auto" w:sz="4" w:space="0"/>
              <w:left w:val="single" w:color="auto" w:sz="4" w:space="0"/>
              <w:bottom w:val="single" w:color="auto" w:sz="4" w:space="0"/>
              <w:right w:val="single" w:color="auto" w:sz="4" w:space="0"/>
            </w:tcBorders>
            <w:vAlign w:val="center"/>
          </w:tcPr>
          <w:p w14:paraId="1CC0A263">
            <w:pPr>
              <w:snapToGrid w:val="0"/>
              <w:spacing w:before="156" w:beforeLines="50"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投标响应</w:t>
            </w:r>
          </w:p>
        </w:tc>
        <w:tc>
          <w:tcPr>
            <w:tcW w:w="1135" w:type="pct"/>
            <w:tcBorders>
              <w:top w:val="single" w:color="auto" w:sz="4" w:space="0"/>
              <w:left w:val="single" w:color="auto" w:sz="4" w:space="0"/>
              <w:bottom w:val="single" w:color="auto" w:sz="4" w:space="0"/>
              <w:right w:val="single" w:color="auto" w:sz="4" w:space="0"/>
            </w:tcBorders>
            <w:vAlign w:val="center"/>
          </w:tcPr>
          <w:p w14:paraId="2522805D">
            <w:pPr>
              <w:snapToGrid w:val="0"/>
              <w:spacing w:before="156" w:beforeLines="50"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偏离说明</w:t>
            </w:r>
          </w:p>
        </w:tc>
      </w:tr>
      <w:tr w14:paraId="07F94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70" w:type="pct"/>
            <w:tcBorders>
              <w:top w:val="single" w:color="auto" w:sz="4" w:space="0"/>
              <w:left w:val="single" w:color="auto" w:sz="4" w:space="0"/>
              <w:bottom w:val="single" w:color="auto" w:sz="4" w:space="0"/>
              <w:right w:val="single" w:color="auto" w:sz="4" w:space="0"/>
            </w:tcBorders>
            <w:vAlign w:val="center"/>
          </w:tcPr>
          <w:p w14:paraId="0DB9B765">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w:t>
            </w:r>
          </w:p>
        </w:tc>
        <w:tc>
          <w:tcPr>
            <w:tcW w:w="1433" w:type="pct"/>
            <w:tcBorders>
              <w:top w:val="single" w:color="auto" w:sz="4" w:space="0"/>
              <w:left w:val="single" w:color="auto" w:sz="4" w:space="0"/>
              <w:bottom w:val="single" w:color="auto" w:sz="4" w:space="0"/>
              <w:right w:val="single" w:color="auto" w:sz="4" w:space="0"/>
            </w:tcBorders>
            <w:vAlign w:val="center"/>
          </w:tcPr>
          <w:p w14:paraId="28BD6314">
            <w:pPr>
              <w:snapToGrid w:val="0"/>
              <w:spacing w:before="156" w:beforeLines="50" w:line="360" w:lineRule="auto"/>
              <w:jc w:val="center"/>
              <w:rPr>
                <w:rFonts w:hint="eastAsia" w:ascii="仿宋" w:hAnsi="仿宋" w:eastAsia="仿宋" w:cs="仿宋_GB2312"/>
                <w:sz w:val="28"/>
                <w:szCs w:val="24"/>
              </w:rPr>
            </w:pPr>
          </w:p>
        </w:tc>
        <w:tc>
          <w:tcPr>
            <w:tcW w:w="1262" w:type="pct"/>
            <w:tcBorders>
              <w:top w:val="single" w:color="auto" w:sz="4" w:space="0"/>
              <w:left w:val="single" w:color="auto" w:sz="4" w:space="0"/>
              <w:bottom w:val="single" w:color="auto" w:sz="4" w:space="0"/>
              <w:right w:val="single" w:color="auto" w:sz="4" w:space="0"/>
            </w:tcBorders>
            <w:vAlign w:val="center"/>
          </w:tcPr>
          <w:p w14:paraId="048EB163">
            <w:pPr>
              <w:snapToGrid w:val="0"/>
              <w:spacing w:before="156" w:beforeLines="50" w:line="360" w:lineRule="auto"/>
              <w:jc w:val="center"/>
              <w:rPr>
                <w:rFonts w:hint="eastAsia" w:ascii="仿宋" w:hAnsi="仿宋" w:eastAsia="仿宋" w:cs="仿宋_GB2312"/>
                <w:sz w:val="28"/>
                <w:szCs w:val="24"/>
              </w:rPr>
            </w:pPr>
          </w:p>
        </w:tc>
        <w:tc>
          <w:tcPr>
            <w:tcW w:w="1135" w:type="pct"/>
            <w:tcBorders>
              <w:top w:val="single" w:color="auto" w:sz="4" w:space="0"/>
              <w:left w:val="single" w:color="auto" w:sz="4" w:space="0"/>
              <w:bottom w:val="single" w:color="auto" w:sz="4" w:space="0"/>
              <w:right w:val="single" w:color="auto" w:sz="4" w:space="0"/>
            </w:tcBorders>
            <w:vAlign w:val="center"/>
          </w:tcPr>
          <w:p w14:paraId="7137E280">
            <w:pPr>
              <w:snapToGrid w:val="0"/>
              <w:spacing w:before="156" w:beforeLines="50" w:line="360" w:lineRule="auto"/>
              <w:jc w:val="center"/>
              <w:rPr>
                <w:rFonts w:hint="eastAsia" w:ascii="仿宋" w:hAnsi="仿宋" w:eastAsia="仿宋" w:cs="仿宋_GB2312"/>
                <w:sz w:val="28"/>
                <w:szCs w:val="24"/>
              </w:rPr>
            </w:pPr>
          </w:p>
        </w:tc>
      </w:tr>
      <w:tr w14:paraId="7D9D4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70" w:type="pct"/>
            <w:tcBorders>
              <w:top w:val="single" w:color="auto" w:sz="4" w:space="0"/>
              <w:left w:val="single" w:color="auto" w:sz="4" w:space="0"/>
              <w:bottom w:val="single" w:color="auto" w:sz="4" w:space="0"/>
              <w:right w:val="single" w:color="auto" w:sz="4" w:space="0"/>
            </w:tcBorders>
            <w:vAlign w:val="center"/>
          </w:tcPr>
          <w:p w14:paraId="0194F113">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2</w:t>
            </w:r>
          </w:p>
        </w:tc>
        <w:tc>
          <w:tcPr>
            <w:tcW w:w="1433" w:type="pct"/>
            <w:tcBorders>
              <w:top w:val="single" w:color="auto" w:sz="4" w:space="0"/>
              <w:left w:val="single" w:color="auto" w:sz="4" w:space="0"/>
              <w:bottom w:val="single" w:color="auto" w:sz="4" w:space="0"/>
              <w:right w:val="single" w:color="auto" w:sz="4" w:space="0"/>
            </w:tcBorders>
            <w:vAlign w:val="center"/>
          </w:tcPr>
          <w:p w14:paraId="49F10453">
            <w:pPr>
              <w:snapToGrid w:val="0"/>
              <w:spacing w:before="156" w:beforeLines="50" w:line="360" w:lineRule="auto"/>
              <w:jc w:val="center"/>
              <w:rPr>
                <w:rFonts w:hint="eastAsia" w:ascii="仿宋" w:hAnsi="仿宋" w:eastAsia="仿宋" w:cs="仿宋_GB2312"/>
                <w:sz w:val="28"/>
                <w:szCs w:val="24"/>
              </w:rPr>
            </w:pPr>
          </w:p>
        </w:tc>
        <w:tc>
          <w:tcPr>
            <w:tcW w:w="1262" w:type="pct"/>
            <w:tcBorders>
              <w:top w:val="single" w:color="auto" w:sz="4" w:space="0"/>
              <w:left w:val="single" w:color="auto" w:sz="4" w:space="0"/>
              <w:bottom w:val="single" w:color="auto" w:sz="4" w:space="0"/>
              <w:right w:val="single" w:color="auto" w:sz="4" w:space="0"/>
            </w:tcBorders>
            <w:vAlign w:val="center"/>
          </w:tcPr>
          <w:p w14:paraId="3E3FB441">
            <w:pPr>
              <w:snapToGrid w:val="0"/>
              <w:spacing w:before="156" w:beforeLines="50" w:line="360" w:lineRule="auto"/>
              <w:ind w:left="43"/>
              <w:jc w:val="center"/>
              <w:rPr>
                <w:rFonts w:hint="eastAsia" w:ascii="仿宋" w:hAnsi="仿宋" w:eastAsia="仿宋" w:cs="仿宋_GB2312"/>
                <w:sz w:val="28"/>
                <w:szCs w:val="24"/>
              </w:rPr>
            </w:pPr>
          </w:p>
        </w:tc>
        <w:tc>
          <w:tcPr>
            <w:tcW w:w="1135" w:type="pct"/>
            <w:tcBorders>
              <w:top w:val="single" w:color="auto" w:sz="4" w:space="0"/>
              <w:left w:val="single" w:color="auto" w:sz="4" w:space="0"/>
              <w:bottom w:val="single" w:color="auto" w:sz="4" w:space="0"/>
              <w:right w:val="single" w:color="auto" w:sz="4" w:space="0"/>
            </w:tcBorders>
            <w:vAlign w:val="center"/>
          </w:tcPr>
          <w:p w14:paraId="2CF2E739">
            <w:pPr>
              <w:snapToGrid w:val="0"/>
              <w:spacing w:before="156" w:beforeLines="50" w:line="360" w:lineRule="auto"/>
              <w:ind w:left="43"/>
              <w:jc w:val="center"/>
              <w:rPr>
                <w:rFonts w:hint="eastAsia" w:ascii="仿宋" w:hAnsi="仿宋" w:eastAsia="仿宋" w:cs="仿宋_GB2312"/>
                <w:sz w:val="28"/>
                <w:szCs w:val="24"/>
              </w:rPr>
            </w:pPr>
          </w:p>
        </w:tc>
      </w:tr>
      <w:tr w14:paraId="42897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70" w:type="pct"/>
            <w:tcBorders>
              <w:top w:val="single" w:color="auto" w:sz="4" w:space="0"/>
              <w:left w:val="single" w:color="auto" w:sz="4" w:space="0"/>
              <w:bottom w:val="single" w:color="auto" w:sz="4" w:space="0"/>
              <w:right w:val="single" w:color="auto" w:sz="4" w:space="0"/>
            </w:tcBorders>
            <w:vAlign w:val="center"/>
          </w:tcPr>
          <w:p w14:paraId="1588F07A">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3</w:t>
            </w:r>
          </w:p>
        </w:tc>
        <w:tc>
          <w:tcPr>
            <w:tcW w:w="1433" w:type="pct"/>
            <w:tcBorders>
              <w:top w:val="single" w:color="auto" w:sz="4" w:space="0"/>
              <w:left w:val="single" w:color="auto" w:sz="4" w:space="0"/>
              <w:bottom w:val="single" w:color="auto" w:sz="4" w:space="0"/>
              <w:right w:val="single" w:color="auto" w:sz="4" w:space="0"/>
            </w:tcBorders>
            <w:vAlign w:val="center"/>
          </w:tcPr>
          <w:p w14:paraId="417E2E32">
            <w:pPr>
              <w:snapToGrid w:val="0"/>
              <w:spacing w:before="156" w:beforeLines="50" w:line="360" w:lineRule="auto"/>
              <w:jc w:val="center"/>
              <w:rPr>
                <w:rFonts w:hint="eastAsia" w:ascii="仿宋" w:hAnsi="仿宋" w:eastAsia="仿宋" w:cs="仿宋_GB2312"/>
                <w:sz w:val="28"/>
                <w:szCs w:val="24"/>
              </w:rPr>
            </w:pPr>
          </w:p>
        </w:tc>
        <w:tc>
          <w:tcPr>
            <w:tcW w:w="1262" w:type="pct"/>
            <w:tcBorders>
              <w:top w:val="single" w:color="auto" w:sz="4" w:space="0"/>
              <w:left w:val="single" w:color="auto" w:sz="4" w:space="0"/>
              <w:bottom w:val="single" w:color="auto" w:sz="4" w:space="0"/>
              <w:right w:val="single" w:color="auto" w:sz="4" w:space="0"/>
            </w:tcBorders>
            <w:vAlign w:val="center"/>
          </w:tcPr>
          <w:p w14:paraId="20BEFEA5">
            <w:pPr>
              <w:snapToGrid w:val="0"/>
              <w:spacing w:before="156" w:beforeLines="50" w:line="360" w:lineRule="auto"/>
              <w:jc w:val="center"/>
              <w:rPr>
                <w:rFonts w:hint="eastAsia" w:ascii="仿宋" w:hAnsi="仿宋" w:eastAsia="仿宋" w:cs="仿宋_GB2312"/>
                <w:sz w:val="28"/>
                <w:szCs w:val="24"/>
              </w:rPr>
            </w:pPr>
          </w:p>
        </w:tc>
        <w:tc>
          <w:tcPr>
            <w:tcW w:w="1135" w:type="pct"/>
            <w:tcBorders>
              <w:top w:val="single" w:color="auto" w:sz="4" w:space="0"/>
              <w:left w:val="single" w:color="auto" w:sz="4" w:space="0"/>
              <w:bottom w:val="single" w:color="auto" w:sz="4" w:space="0"/>
              <w:right w:val="single" w:color="auto" w:sz="4" w:space="0"/>
            </w:tcBorders>
            <w:vAlign w:val="center"/>
          </w:tcPr>
          <w:p w14:paraId="5A3BC88C">
            <w:pPr>
              <w:snapToGrid w:val="0"/>
              <w:spacing w:before="156" w:beforeLines="50" w:line="360" w:lineRule="auto"/>
              <w:jc w:val="center"/>
              <w:rPr>
                <w:rFonts w:hint="eastAsia" w:ascii="仿宋" w:hAnsi="仿宋" w:eastAsia="仿宋" w:cs="仿宋_GB2312"/>
                <w:sz w:val="28"/>
                <w:szCs w:val="24"/>
              </w:rPr>
            </w:pPr>
          </w:p>
        </w:tc>
      </w:tr>
      <w:tr w14:paraId="0CE12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vAlign w:val="center"/>
          </w:tcPr>
          <w:p w14:paraId="2F90100E">
            <w:pPr>
              <w:snapToGrid w:val="0"/>
              <w:spacing w:before="156" w:beforeLines="50" w:line="360" w:lineRule="auto"/>
              <w:ind w:firstLine="480"/>
              <w:jc w:val="center"/>
              <w:rPr>
                <w:rFonts w:hint="eastAsia" w:ascii="仿宋" w:hAnsi="仿宋" w:eastAsia="仿宋" w:cs="仿宋_GB2312"/>
                <w:sz w:val="28"/>
                <w:szCs w:val="24"/>
              </w:rPr>
            </w:pPr>
            <w:r>
              <w:rPr>
                <w:rFonts w:hint="eastAsia" w:ascii="仿宋" w:hAnsi="仿宋" w:eastAsia="仿宋" w:cs="仿宋_GB2312"/>
                <w:sz w:val="28"/>
                <w:szCs w:val="24"/>
              </w:rPr>
              <w:t>…</w:t>
            </w:r>
          </w:p>
        </w:tc>
        <w:tc>
          <w:tcPr>
            <w:tcW w:w="1433" w:type="pct"/>
            <w:tcBorders>
              <w:top w:val="single" w:color="auto" w:sz="4" w:space="0"/>
              <w:left w:val="single" w:color="auto" w:sz="4" w:space="0"/>
              <w:bottom w:val="single" w:color="auto" w:sz="4" w:space="0"/>
              <w:right w:val="single" w:color="auto" w:sz="4" w:space="0"/>
            </w:tcBorders>
            <w:vAlign w:val="center"/>
          </w:tcPr>
          <w:p w14:paraId="44C4ADDF">
            <w:pPr>
              <w:snapToGrid w:val="0"/>
              <w:spacing w:before="156" w:beforeLines="50" w:line="360" w:lineRule="auto"/>
              <w:jc w:val="center"/>
              <w:rPr>
                <w:rFonts w:hint="eastAsia" w:ascii="仿宋" w:hAnsi="仿宋" w:eastAsia="仿宋" w:cs="仿宋_GB2312"/>
                <w:sz w:val="28"/>
                <w:szCs w:val="24"/>
              </w:rPr>
            </w:pPr>
          </w:p>
        </w:tc>
        <w:tc>
          <w:tcPr>
            <w:tcW w:w="1262" w:type="pct"/>
            <w:tcBorders>
              <w:top w:val="single" w:color="auto" w:sz="4" w:space="0"/>
              <w:left w:val="single" w:color="auto" w:sz="4" w:space="0"/>
              <w:bottom w:val="single" w:color="auto" w:sz="4" w:space="0"/>
              <w:right w:val="single" w:color="auto" w:sz="4" w:space="0"/>
            </w:tcBorders>
            <w:vAlign w:val="center"/>
          </w:tcPr>
          <w:p w14:paraId="484F141C">
            <w:pPr>
              <w:snapToGrid w:val="0"/>
              <w:spacing w:before="156" w:beforeLines="50" w:line="360" w:lineRule="auto"/>
              <w:jc w:val="center"/>
              <w:rPr>
                <w:rFonts w:hint="eastAsia" w:ascii="仿宋" w:hAnsi="仿宋" w:eastAsia="仿宋" w:cs="仿宋_GB2312"/>
                <w:sz w:val="28"/>
                <w:szCs w:val="24"/>
              </w:rPr>
            </w:pPr>
          </w:p>
        </w:tc>
        <w:tc>
          <w:tcPr>
            <w:tcW w:w="1135" w:type="pct"/>
            <w:tcBorders>
              <w:top w:val="single" w:color="auto" w:sz="4" w:space="0"/>
              <w:left w:val="single" w:color="auto" w:sz="4" w:space="0"/>
              <w:bottom w:val="single" w:color="auto" w:sz="4" w:space="0"/>
              <w:right w:val="single" w:color="auto" w:sz="4" w:space="0"/>
            </w:tcBorders>
            <w:vAlign w:val="center"/>
          </w:tcPr>
          <w:p w14:paraId="1CC356AF">
            <w:pPr>
              <w:snapToGrid w:val="0"/>
              <w:spacing w:before="156" w:beforeLines="50" w:line="360" w:lineRule="auto"/>
              <w:jc w:val="center"/>
              <w:rPr>
                <w:rFonts w:hint="eastAsia" w:ascii="仿宋" w:hAnsi="仿宋" w:eastAsia="仿宋" w:cs="仿宋_GB2312"/>
                <w:sz w:val="28"/>
                <w:szCs w:val="24"/>
              </w:rPr>
            </w:pPr>
          </w:p>
        </w:tc>
      </w:tr>
    </w:tbl>
    <w:p w14:paraId="22329C27">
      <w:pPr>
        <w:snapToGrid w:val="0"/>
        <w:spacing w:before="50"/>
        <w:jc w:val="left"/>
        <w:rPr>
          <w:rFonts w:hint="eastAsia" w:ascii="仿宋" w:hAnsi="仿宋" w:eastAsia="仿宋"/>
          <w:sz w:val="28"/>
          <w:szCs w:val="24"/>
        </w:rPr>
      </w:pPr>
    </w:p>
    <w:p w14:paraId="1838495F">
      <w:pPr>
        <w:pStyle w:val="7"/>
        <w:rPr>
          <w:rFonts w:hint="eastAsia" w:ascii="仿宋" w:hAnsi="仿宋" w:eastAsia="仿宋"/>
          <w:kern w:val="0"/>
          <w:sz w:val="28"/>
          <w:szCs w:val="28"/>
        </w:rPr>
      </w:pPr>
      <w:r>
        <w:rPr>
          <w:rFonts w:hint="eastAsia" w:ascii="仿宋" w:hAnsi="仿宋" w:eastAsia="仿宋"/>
          <w:kern w:val="0"/>
          <w:sz w:val="28"/>
          <w:szCs w:val="28"/>
        </w:rPr>
        <w:t>注：</w:t>
      </w:r>
    </w:p>
    <w:p w14:paraId="42638B8B">
      <w:pPr>
        <w:pStyle w:val="7"/>
        <w:spacing w:line="360" w:lineRule="auto"/>
        <w:rPr>
          <w:rFonts w:hint="eastAsia" w:ascii="仿宋" w:hAnsi="仿宋" w:eastAsia="仿宋"/>
          <w:kern w:val="0"/>
          <w:sz w:val="28"/>
          <w:szCs w:val="28"/>
        </w:rPr>
      </w:pPr>
      <w:r>
        <w:rPr>
          <w:rFonts w:hint="eastAsia" w:ascii="仿宋" w:hAnsi="仿宋" w:eastAsia="仿宋"/>
          <w:kern w:val="0"/>
          <w:sz w:val="28"/>
          <w:szCs w:val="28"/>
        </w:rPr>
        <w:t>1. 说明：应对照招标文件采购需求中的商务要求、其他要求逐条实质性响应，并作出偏离说明。</w:t>
      </w:r>
    </w:p>
    <w:p w14:paraId="7FED18A7">
      <w:pPr>
        <w:snapToGrid w:val="0"/>
        <w:spacing w:before="50" w:line="360" w:lineRule="auto"/>
        <w:jc w:val="left"/>
        <w:rPr>
          <w:rFonts w:hint="eastAsia" w:ascii="仿宋" w:hAnsi="仿宋" w:eastAsia="仿宋" w:cs="仿宋_GB2312"/>
          <w:sz w:val="28"/>
          <w:szCs w:val="24"/>
          <w:u w:val="single"/>
        </w:rPr>
      </w:pPr>
      <w:r>
        <w:rPr>
          <w:rFonts w:hint="eastAsia" w:ascii="仿宋" w:hAnsi="仿宋" w:eastAsia="仿宋"/>
          <w:kern w:val="0"/>
          <w:sz w:val="28"/>
          <w:szCs w:val="24"/>
        </w:rPr>
        <w:t>2.供应商应根据自身的承诺，对照招标文件要求在“偏离说明”中注明“正偏离”、“负偏离”或者“无偏离”。既不属于“正偏离”也不属于“负偏离”即为“无偏离”。</w:t>
      </w:r>
    </w:p>
    <w:p w14:paraId="45D7B19C">
      <w:pPr>
        <w:snapToGrid w:val="0"/>
        <w:spacing w:before="50" w:after="50" w:line="360" w:lineRule="auto"/>
        <w:ind w:right="-817" w:rightChars="-389"/>
        <w:rPr>
          <w:rFonts w:hint="eastAsia" w:ascii="仿宋" w:hAnsi="仿宋" w:eastAsia="仿宋" w:cs="仿宋_GB2312"/>
          <w:sz w:val="28"/>
          <w:szCs w:val="24"/>
        </w:rPr>
      </w:pPr>
    </w:p>
    <w:p w14:paraId="7EC579B8">
      <w:pPr>
        <w:snapToGrid w:val="0"/>
        <w:spacing w:before="50" w:after="50" w:line="360" w:lineRule="auto"/>
        <w:ind w:right="-817" w:rightChars="-389"/>
        <w:rPr>
          <w:rFonts w:hint="eastAsia" w:ascii="仿宋" w:hAnsi="仿宋" w:eastAsia="仿宋" w:cs="仿宋_GB2312"/>
          <w:sz w:val="28"/>
          <w:szCs w:val="24"/>
        </w:rPr>
      </w:pPr>
      <w:r>
        <w:rPr>
          <w:rFonts w:hint="eastAsia" w:ascii="仿宋" w:hAnsi="仿宋" w:eastAsia="仿宋" w:cs="仿宋_GB2312"/>
          <w:sz w:val="28"/>
          <w:szCs w:val="24"/>
        </w:rPr>
        <w:t>法定代表人或者其委托代理人（签字）：</w:t>
      </w:r>
    </w:p>
    <w:p w14:paraId="78DB960E">
      <w:pPr>
        <w:snapToGrid w:val="0"/>
        <w:spacing w:before="50" w:after="50" w:line="360" w:lineRule="auto"/>
        <w:ind w:right="-817" w:rightChars="-389"/>
        <w:rPr>
          <w:rFonts w:hint="eastAsia" w:ascii="仿宋" w:hAnsi="仿宋" w:eastAsia="仿宋" w:cs="仿宋_GB2312"/>
          <w:sz w:val="28"/>
          <w:szCs w:val="24"/>
        </w:rPr>
      </w:pPr>
      <w:r>
        <w:rPr>
          <w:rFonts w:hint="eastAsia" w:ascii="仿宋" w:hAnsi="仿宋" w:eastAsia="仿宋" w:cs="仿宋_GB2312"/>
          <w:sz w:val="28"/>
          <w:szCs w:val="24"/>
        </w:rPr>
        <w:t xml:space="preserve">供应商（盖公章）：      </w:t>
      </w:r>
    </w:p>
    <w:p w14:paraId="1B188E00">
      <w:pPr>
        <w:snapToGrid w:val="0"/>
        <w:spacing w:before="50" w:after="50" w:line="360" w:lineRule="auto"/>
        <w:ind w:right="-817" w:rightChars="-389"/>
        <w:rPr>
          <w:rFonts w:hint="eastAsia" w:ascii="仿宋" w:hAnsi="仿宋" w:eastAsia="仿宋" w:cs="仿宋_GB2312"/>
          <w:b/>
          <w:sz w:val="36"/>
          <w:szCs w:val="36"/>
        </w:rPr>
      </w:pPr>
      <w:r>
        <w:rPr>
          <w:rFonts w:hint="eastAsia" w:ascii="仿宋" w:hAnsi="仿宋" w:eastAsia="仿宋" w:cs="仿宋_GB2312"/>
          <w:sz w:val="28"/>
          <w:szCs w:val="24"/>
        </w:rPr>
        <w:t>日期：   年   月   日</w:t>
      </w:r>
    </w:p>
    <w:p w14:paraId="37698665">
      <w:pPr>
        <w:widowControl/>
        <w:jc w:val="left"/>
      </w:pPr>
      <w:r>
        <w:br w:type="page"/>
      </w:r>
    </w:p>
    <w:p w14:paraId="374558D3">
      <w:pPr>
        <w:spacing w:after="312" w:afterLines="100" w:line="500" w:lineRule="exact"/>
        <w:jc w:val="center"/>
        <w:rPr>
          <w:rFonts w:hint="eastAsia" w:ascii="仿宋" w:hAnsi="仿宋" w:eastAsia="仿宋" w:cs="方正小标宋简体"/>
          <w:b/>
          <w:sz w:val="44"/>
          <w:szCs w:val="44"/>
        </w:rPr>
      </w:pPr>
      <w:r>
        <w:rPr>
          <w:rFonts w:hint="eastAsia" w:ascii="仿宋" w:hAnsi="仿宋" w:eastAsia="仿宋" w:cs="方正小标宋简体"/>
          <w:b/>
          <w:sz w:val="44"/>
          <w:szCs w:val="44"/>
        </w:rPr>
        <w:t>技术需求偏离表（格式）</w:t>
      </w:r>
    </w:p>
    <w:p w14:paraId="7A6D65A0">
      <w:pPr>
        <w:spacing w:line="360" w:lineRule="auto"/>
        <w:rPr>
          <w:rFonts w:hint="eastAsia" w:ascii="仿宋" w:hAnsi="仿宋" w:eastAsia="仿宋" w:cs="仿宋_GB2312"/>
          <w:sz w:val="28"/>
          <w:szCs w:val="24"/>
          <w:u w:val="single"/>
        </w:rPr>
      </w:pPr>
      <w:r>
        <w:rPr>
          <w:rFonts w:hint="eastAsia" w:ascii="仿宋" w:hAnsi="仿宋" w:eastAsia="仿宋" w:cs="仿宋_GB2312"/>
          <w:sz w:val="28"/>
          <w:szCs w:val="24"/>
        </w:rPr>
        <w:t>项目编号：</w:t>
      </w:r>
    </w:p>
    <w:p w14:paraId="51E09632">
      <w:pPr>
        <w:spacing w:line="360" w:lineRule="auto"/>
        <w:rPr>
          <w:rFonts w:hint="eastAsia" w:ascii="仿宋" w:hAnsi="仿宋" w:eastAsia="仿宋" w:cs="仿宋_GB2312"/>
          <w:sz w:val="28"/>
          <w:szCs w:val="24"/>
        </w:rPr>
      </w:pPr>
      <w:r>
        <w:rPr>
          <w:rFonts w:hint="eastAsia" w:ascii="仿宋" w:hAnsi="仿宋" w:eastAsia="仿宋" w:cs="仿宋_GB2312"/>
          <w:sz w:val="28"/>
          <w:szCs w:val="24"/>
        </w:rPr>
        <w:t>项目名称：</w:t>
      </w:r>
    </w:p>
    <w:tbl>
      <w:tblPr>
        <w:tblStyle w:val="15"/>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1464"/>
        <w:gridCol w:w="2489"/>
        <w:gridCol w:w="2734"/>
        <w:gridCol w:w="1492"/>
      </w:tblGrid>
      <w:tr w14:paraId="6F0D52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99B8D0D">
            <w:pPr>
              <w:snapToGrid w:val="0"/>
              <w:spacing w:before="156" w:beforeLines="50" w:line="360" w:lineRule="auto"/>
              <w:jc w:val="center"/>
              <w:rPr>
                <w:rFonts w:hint="eastAsia" w:ascii="仿宋" w:hAnsi="仿宋" w:eastAsia="仿宋" w:cs="仿宋_GB2312"/>
                <w:sz w:val="28"/>
                <w:szCs w:val="24"/>
              </w:rPr>
            </w:pPr>
            <w:bookmarkStart w:id="7" w:name="_Toc301781611"/>
            <w:bookmarkStart w:id="8" w:name="_Toc173211900"/>
            <w:bookmarkStart w:id="9" w:name="_Toc173066401"/>
            <w:bookmarkStart w:id="10" w:name="_Toc254970588"/>
            <w:bookmarkStart w:id="11" w:name="_Toc383699906"/>
            <w:bookmarkStart w:id="12" w:name="_Toc373333689"/>
            <w:bookmarkStart w:id="13" w:name="_Toc297193185"/>
            <w:bookmarkStart w:id="14" w:name="_Toc254970729"/>
            <w:bookmarkStart w:id="15" w:name="_Toc295404981"/>
            <w:r>
              <w:rPr>
                <w:rFonts w:hint="eastAsia" w:ascii="仿宋" w:hAnsi="仿宋" w:eastAsia="仿宋" w:cs="仿宋_GB2312"/>
                <w:sz w:val="28"/>
                <w:szCs w:val="24"/>
              </w:rPr>
              <w:t>序号</w:t>
            </w:r>
            <w:bookmarkEnd w:id="7"/>
            <w:bookmarkEnd w:id="8"/>
            <w:bookmarkEnd w:id="9"/>
            <w:bookmarkEnd w:id="10"/>
            <w:bookmarkEnd w:id="11"/>
            <w:bookmarkEnd w:id="12"/>
            <w:bookmarkEnd w:id="13"/>
            <w:bookmarkEnd w:id="14"/>
            <w:bookmarkEnd w:id="15"/>
          </w:p>
        </w:tc>
        <w:tc>
          <w:tcPr>
            <w:tcW w:w="1464" w:type="dxa"/>
            <w:tcBorders>
              <w:right w:val="single" w:color="auto" w:sz="4" w:space="0"/>
            </w:tcBorders>
            <w:vAlign w:val="center"/>
          </w:tcPr>
          <w:p w14:paraId="4F7EFAEC">
            <w:pPr>
              <w:snapToGrid w:val="0"/>
              <w:spacing w:before="156" w:beforeLines="50" w:line="360" w:lineRule="auto"/>
              <w:jc w:val="center"/>
              <w:rPr>
                <w:rFonts w:hint="eastAsia" w:ascii="仿宋" w:hAnsi="仿宋" w:eastAsia="仿宋" w:cs="仿宋_GB2312"/>
                <w:sz w:val="28"/>
                <w:szCs w:val="24"/>
              </w:rPr>
            </w:pPr>
            <w:r>
              <w:rPr>
                <w:rFonts w:hint="eastAsia" w:ascii="仿宋" w:hAnsi="仿宋" w:eastAsia="仿宋" w:cs="仿宋_GB2312"/>
                <w:sz w:val="28"/>
                <w:szCs w:val="24"/>
              </w:rPr>
              <w:t>项目名称</w:t>
            </w:r>
          </w:p>
        </w:tc>
        <w:tc>
          <w:tcPr>
            <w:tcW w:w="2489" w:type="dxa"/>
            <w:tcBorders>
              <w:left w:val="single" w:color="auto" w:sz="4" w:space="0"/>
            </w:tcBorders>
            <w:vAlign w:val="center"/>
          </w:tcPr>
          <w:p w14:paraId="556D0959">
            <w:pPr>
              <w:snapToGrid w:val="0"/>
              <w:spacing w:before="156" w:beforeLines="50"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招标文件服务内容及要求</w:t>
            </w:r>
          </w:p>
        </w:tc>
        <w:tc>
          <w:tcPr>
            <w:tcW w:w="2734" w:type="dxa"/>
            <w:vAlign w:val="center"/>
          </w:tcPr>
          <w:p w14:paraId="530C7E76">
            <w:pPr>
              <w:snapToGrid w:val="0"/>
              <w:spacing w:before="156" w:beforeLines="50" w:line="360" w:lineRule="auto"/>
              <w:jc w:val="center"/>
              <w:rPr>
                <w:rFonts w:hint="eastAsia" w:ascii="仿宋" w:hAnsi="仿宋" w:eastAsia="仿宋" w:cs="仿宋_GB2312"/>
                <w:sz w:val="28"/>
                <w:szCs w:val="24"/>
              </w:rPr>
            </w:pPr>
            <w:bookmarkStart w:id="16" w:name="_Toc297193187"/>
            <w:bookmarkStart w:id="17" w:name="_Toc295404983"/>
            <w:bookmarkStart w:id="18" w:name="_Toc383699908"/>
            <w:bookmarkStart w:id="19" w:name="_Toc173066403"/>
            <w:bookmarkStart w:id="20" w:name="_Toc254970590"/>
            <w:bookmarkStart w:id="21" w:name="_Toc254970731"/>
            <w:bookmarkStart w:id="22" w:name="_Toc373333691"/>
            <w:bookmarkStart w:id="23" w:name="_Toc173211902"/>
            <w:bookmarkStart w:id="24" w:name="_Toc301781613"/>
            <w:r>
              <w:rPr>
                <w:rFonts w:hint="eastAsia" w:ascii="仿宋" w:hAnsi="仿宋" w:eastAsia="仿宋" w:cs="仿宋_GB2312"/>
                <w:sz w:val="28"/>
                <w:szCs w:val="24"/>
              </w:rPr>
              <w:t>投标响应</w:t>
            </w:r>
            <w:bookmarkEnd w:id="16"/>
            <w:bookmarkEnd w:id="17"/>
            <w:bookmarkEnd w:id="18"/>
            <w:bookmarkEnd w:id="19"/>
            <w:bookmarkEnd w:id="20"/>
            <w:bookmarkEnd w:id="21"/>
            <w:bookmarkEnd w:id="22"/>
            <w:bookmarkEnd w:id="23"/>
            <w:bookmarkEnd w:id="24"/>
          </w:p>
        </w:tc>
        <w:tc>
          <w:tcPr>
            <w:tcW w:w="1492" w:type="dxa"/>
            <w:vAlign w:val="center"/>
          </w:tcPr>
          <w:p w14:paraId="215C5A9F">
            <w:pPr>
              <w:snapToGrid w:val="0"/>
              <w:spacing w:before="156" w:beforeLines="50" w:line="360" w:lineRule="auto"/>
              <w:jc w:val="center"/>
              <w:rPr>
                <w:rFonts w:hint="eastAsia" w:ascii="仿宋" w:hAnsi="仿宋" w:eastAsia="仿宋" w:cs="仿宋_GB2312"/>
                <w:sz w:val="28"/>
                <w:szCs w:val="24"/>
              </w:rPr>
            </w:pPr>
            <w:bookmarkStart w:id="25" w:name="_Toc373333692"/>
            <w:bookmarkStart w:id="26" w:name="_Toc383699909"/>
            <w:bookmarkStart w:id="27" w:name="_Toc297193188"/>
            <w:bookmarkStart w:id="28" w:name="_Toc173211903"/>
            <w:bookmarkStart w:id="29" w:name="_Toc173066404"/>
            <w:bookmarkStart w:id="30" w:name="_Toc301781614"/>
            <w:bookmarkStart w:id="31" w:name="_Toc254970732"/>
            <w:bookmarkStart w:id="32" w:name="_Toc254970591"/>
            <w:bookmarkStart w:id="33" w:name="_Toc295404984"/>
            <w:r>
              <w:rPr>
                <w:rFonts w:hint="eastAsia" w:ascii="仿宋" w:hAnsi="仿宋" w:eastAsia="仿宋" w:cs="仿宋_GB2312"/>
                <w:sz w:val="28"/>
                <w:szCs w:val="24"/>
              </w:rPr>
              <w:t>偏离</w:t>
            </w:r>
            <w:bookmarkEnd w:id="25"/>
            <w:bookmarkEnd w:id="26"/>
            <w:bookmarkEnd w:id="27"/>
            <w:bookmarkEnd w:id="28"/>
            <w:bookmarkEnd w:id="29"/>
            <w:bookmarkEnd w:id="30"/>
            <w:bookmarkEnd w:id="31"/>
            <w:bookmarkEnd w:id="32"/>
            <w:bookmarkEnd w:id="33"/>
            <w:bookmarkStart w:id="34" w:name="_Toc295404985"/>
            <w:bookmarkStart w:id="35" w:name="_Toc297193189"/>
            <w:bookmarkStart w:id="36" w:name="_Toc173211904"/>
            <w:bookmarkStart w:id="37" w:name="_Toc173066405"/>
            <w:bookmarkStart w:id="38" w:name="_Toc301781615"/>
            <w:bookmarkStart w:id="39" w:name="_Toc373333693"/>
            <w:bookmarkStart w:id="40" w:name="_Toc254970733"/>
            <w:bookmarkStart w:id="41" w:name="_Toc383699910"/>
            <w:bookmarkStart w:id="42" w:name="_Toc254970592"/>
            <w:r>
              <w:rPr>
                <w:rFonts w:hint="eastAsia" w:ascii="仿宋" w:hAnsi="仿宋" w:eastAsia="仿宋" w:cs="仿宋_GB2312"/>
                <w:sz w:val="28"/>
                <w:szCs w:val="24"/>
              </w:rPr>
              <w:t>说明</w:t>
            </w:r>
            <w:bookmarkEnd w:id="34"/>
            <w:bookmarkEnd w:id="35"/>
            <w:bookmarkEnd w:id="36"/>
            <w:bookmarkEnd w:id="37"/>
            <w:bookmarkEnd w:id="38"/>
            <w:bookmarkEnd w:id="39"/>
            <w:bookmarkEnd w:id="40"/>
            <w:bookmarkEnd w:id="41"/>
            <w:bookmarkEnd w:id="42"/>
          </w:p>
        </w:tc>
      </w:tr>
      <w:tr w14:paraId="0FC7AC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D30BE9A">
            <w:pPr>
              <w:snapToGrid w:val="0"/>
              <w:spacing w:before="156" w:beforeLines="50" w:line="360" w:lineRule="auto"/>
              <w:jc w:val="center"/>
              <w:rPr>
                <w:rFonts w:hint="eastAsia" w:ascii="仿宋" w:hAnsi="仿宋" w:eastAsia="仿宋" w:cs="仿宋_GB2312"/>
                <w:sz w:val="28"/>
                <w:szCs w:val="24"/>
              </w:rPr>
            </w:pPr>
            <w:bookmarkStart w:id="43" w:name="_Toc297193190"/>
            <w:bookmarkStart w:id="44" w:name="_Toc295404986"/>
            <w:bookmarkStart w:id="45" w:name="_Toc301781616"/>
            <w:bookmarkStart w:id="46" w:name="_Toc254970734"/>
            <w:bookmarkStart w:id="47" w:name="_Toc373333694"/>
            <w:bookmarkStart w:id="48" w:name="_Toc254970593"/>
            <w:bookmarkStart w:id="49" w:name="_Toc173066406"/>
            <w:bookmarkStart w:id="50" w:name="_Toc173211905"/>
            <w:bookmarkStart w:id="51" w:name="_Toc383699911"/>
            <w:r>
              <w:rPr>
                <w:rFonts w:hint="eastAsia" w:ascii="仿宋" w:hAnsi="仿宋" w:eastAsia="仿宋" w:cs="仿宋_GB2312"/>
                <w:sz w:val="28"/>
                <w:szCs w:val="24"/>
              </w:rPr>
              <w:t>1</w:t>
            </w:r>
            <w:bookmarkEnd w:id="43"/>
            <w:bookmarkEnd w:id="44"/>
            <w:bookmarkEnd w:id="45"/>
            <w:bookmarkEnd w:id="46"/>
            <w:bookmarkEnd w:id="47"/>
            <w:bookmarkEnd w:id="48"/>
            <w:bookmarkEnd w:id="49"/>
            <w:bookmarkEnd w:id="50"/>
            <w:bookmarkEnd w:id="51"/>
          </w:p>
        </w:tc>
        <w:tc>
          <w:tcPr>
            <w:tcW w:w="1464" w:type="dxa"/>
            <w:tcBorders>
              <w:right w:val="single" w:color="auto" w:sz="4" w:space="0"/>
            </w:tcBorders>
            <w:vAlign w:val="center"/>
          </w:tcPr>
          <w:p w14:paraId="020CFD61">
            <w:pPr>
              <w:snapToGrid w:val="0"/>
              <w:spacing w:before="156" w:beforeLines="50" w:line="360" w:lineRule="auto"/>
              <w:jc w:val="center"/>
              <w:rPr>
                <w:rFonts w:hint="eastAsia" w:ascii="仿宋" w:hAnsi="仿宋" w:eastAsia="仿宋" w:cs="仿宋_GB2312"/>
                <w:sz w:val="28"/>
                <w:szCs w:val="24"/>
              </w:rPr>
            </w:pPr>
          </w:p>
        </w:tc>
        <w:tc>
          <w:tcPr>
            <w:tcW w:w="2489" w:type="dxa"/>
            <w:tcBorders>
              <w:left w:val="single" w:color="auto" w:sz="4" w:space="0"/>
            </w:tcBorders>
            <w:vAlign w:val="center"/>
          </w:tcPr>
          <w:p w14:paraId="47612736">
            <w:pPr>
              <w:snapToGrid w:val="0"/>
              <w:spacing w:before="156" w:beforeLines="50" w:line="360" w:lineRule="auto"/>
              <w:jc w:val="center"/>
              <w:rPr>
                <w:rFonts w:hint="eastAsia" w:ascii="仿宋" w:hAnsi="仿宋" w:eastAsia="仿宋" w:cs="仿宋_GB2312"/>
                <w:sz w:val="28"/>
                <w:szCs w:val="24"/>
              </w:rPr>
            </w:pPr>
          </w:p>
        </w:tc>
        <w:tc>
          <w:tcPr>
            <w:tcW w:w="2734" w:type="dxa"/>
            <w:vAlign w:val="center"/>
          </w:tcPr>
          <w:p w14:paraId="752A2C91">
            <w:pPr>
              <w:snapToGrid w:val="0"/>
              <w:spacing w:before="156" w:beforeLines="50" w:line="360" w:lineRule="auto"/>
              <w:jc w:val="center"/>
              <w:rPr>
                <w:rFonts w:hint="eastAsia" w:ascii="仿宋" w:hAnsi="仿宋" w:eastAsia="仿宋" w:cs="仿宋_GB2312"/>
                <w:sz w:val="28"/>
                <w:szCs w:val="24"/>
              </w:rPr>
            </w:pPr>
          </w:p>
        </w:tc>
        <w:tc>
          <w:tcPr>
            <w:tcW w:w="1492" w:type="dxa"/>
            <w:vAlign w:val="center"/>
          </w:tcPr>
          <w:p w14:paraId="6DFCA15F">
            <w:pPr>
              <w:snapToGrid w:val="0"/>
              <w:spacing w:before="156" w:beforeLines="50" w:line="360" w:lineRule="auto"/>
              <w:jc w:val="center"/>
              <w:rPr>
                <w:rFonts w:hint="eastAsia" w:ascii="仿宋" w:hAnsi="仿宋" w:eastAsia="仿宋" w:cs="仿宋_GB2312"/>
                <w:sz w:val="28"/>
                <w:szCs w:val="24"/>
              </w:rPr>
            </w:pPr>
          </w:p>
        </w:tc>
      </w:tr>
      <w:tr w14:paraId="6C4FED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A3289FC">
            <w:pPr>
              <w:snapToGrid w:val="0"/>
              <w:spacing w:before="156" w:beforeLines="50" w:line="360" w:lineRule="auto"/>
              <w:jc w:val="center"/>
              <w:rPr>
                <w:rFonts w:hint="eastAsia" w:ascii="仿宋" w:hAnsi="仿宋" w:eastAsia="仿宋" w:cs="仿宋_GB2312"/>
                <w:sz w:val="28"/>
                <w:szCs w:val="24"/>
              </w:rPr>
            </w:pPr>
            <w:bookmarkStart w:id="52" w:name="_Toc297193191"/>
            <w:bookmarkStart w:id="53" w:name="_Toc373333695"/>
            <w:bookmarkStart w:id="54" w:name="_Toc254970735"/>
            <w:bookmarkStart w:id="55" w:name="_Toc383699912"/>
            <w:bookmarkStart w:id="56" w:name="_Toc295404987"/>
            <w:bookmarkStart w:id="57" w:name="_Toc173211906"/>
            <w:bookmarkStart w:id="58" w:name="_Toc173066407"/>
            <w:bookmarkStart w:id="59" w:name="_Toc301781617"/>
            <w:bookmarkStart w:id="60" w:name="_Toc254970594"/>
            <w:r>
              <w:rPr>
                <w:rFonts w:hint="eastAsia" w:ascii="仿宋" w:hAnsi="仿宋" w:eastAsia="仿宋" w:cs="仿宋_GB2312"/>
                <w:sz w:val="28"/>
                <w:szCs w:val="24"/>
              </w:rPr>
              <w:t>2</w:t>
            </w:r>
            <w:bookmarkEnd w:id="52"/>
            <w:bookmarkEnd w:id="53"/>
            <w:bookmarkEnd w:id="54"/>
            <w:bookmarkEnd w:id="55"/>
            <w:bookmarkEnd w:id="56"/>
            <w:bookmarkEnd w:id="57"/>
            <w:bookmarkEnd w:id="58"/>
            <w:bookmarkEnd w:id="59"/>
            <w:bookmarkEnd w:id="60"/>
          </w:p>
        </w:tc>
        <w:tc>
          <w:tcPr>
            <w:tcW w:w="1464" w:type="dxa"/>
            <w:tcBorders>
              <w:right w:val="single" w:color="auto" w:sz="4" w:space="0"/>
            </w:tcBorders>
            <w:vAlign w:val="center"/>
          </w:tcPr>
          <w:p w14:paraId="7FE48BAB">
            <w:pPr>
              <w:snapToGrid w:val="0"/>
              <w:spacing w:before="156" w:beforeLines="50" w:line="360" w:lineRule="auto"/>
              <w:jc w:val="center"/>
              <w:rPr>
                <w:rFonts w:hint="eastAsia" w:ascii="仿宋" w:hAnsi="仿宋" w:eastAsia="仿宋" w:cs="仿宋_GB2312"/>
                <w:sz w:val="28"/>
                <w:szCs w:val="24"/>
              </w:rPr>
            </w:pPr>
          </w:p>
        </w:tc>
        <w:tc>
          <w:tcPr>
            <w:tcW w:w="2489" w:type="dxa"/>
            <w:tcBorders>
              <w:left w:val="single" w:color="auto" w:sz="4" w:space="0"/>
            </w:tcBorders>
            <w:vAlign w:val="center"/>
          </w:tcPr>
          <w:p w14:paraId="7DCF1A86">
            <w:pPr>
              <w:snapToGrid w:val="0"/>
              <w:spacing w:before="156" w:beforeLines="50" w:line="360" w:lineRule="auto"/>
              <w:jc w:val="center"/>
              <w:rPr>
                <w:rFonts w:hint="eastAsia" w:ascii="仿宋" w:hAnsi="仿宋" w:eastAsia="仿宋" w:cs="仿宋_GB2312"/>
                <w:sz w:val="28"/>
                <w:szCs w:val="24"/>
              </w:rPr>
            </w:pPr>
          </w:p>
        </w:tc>
        <w:tc>
          <w:tcPr>
            <w:tcW w:w="2734" w:type="dxa"/>
            <w:vAlign w:val="center"/>
          </w:tcPr>
          <w:p w14:paraId="0D398D2E">
            <w:pPr>
              <w:snapToGrid w:val="0"/>
              <w:spacing w:before="156" w:beforeLines="50" w:line="360" w:lineRule="auto"/>
              <w:jc w:val="center"/>
              <w:rPr>
                <w:rFonts w:hint="eastAsia" w:ascii="仿宋" w:hAnsi="仿宋" w:eastAsia="仿宋" w:cs="仿宋_GB2312"/>
                <w:sz w:val="28"/>
                <w:szCs w:val="24"/>
              </w:rPr>
            </w:pPr>
          </w:p>
        </w:tc>
        <w:tc>
          <w:tcPr>
            <w:tcW w:w="1492" w:type="dxa"/>
            <w:vAlign w:val="center"/>
          </w:tcPr>
          <w:p w14:paraId="73E9D2FB">
            <w:pPr>
              <w:snapToGrid w:val="0"/>
              <w:spacing w:before="156" w:beforeLines="50" w:line="360" w:lineRule="auto"/>
              <w:jc w:val="center"/>
              <w:rPr>
                <w:rFonts w:hint="eastAsia" w:ascii="仿宋" w:hAnsi="仿宋" w:eastAsia="仿宋" w:cs="仿宋_GB2312"/>
                <w:sz w:val="28"/>
                <w:szCs w:val="24"/>
              </w:rPr>
            </w:pPr>
          </w:p>
        </w:tc>
      </w:tr>
      <w:tr w14:paraId="6C91B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1442916">
            <w:pPr>
              <w:snapToGrid w:val="0"/>
              <w:spacing w:before="156" w:beforeLines="50" w:line="360" w:lineRule="auto"/>
              <w:jc w:val="center"/>
              <w:rPr>
                <w:rFonts w:hint="eastAsia" w:ascii="仿宋" w:hAnsi="仿宋" w:eastAsia="仿宋" w:cs="仿宋_GB2312"/>
                <w:sz w:val="28"/>
                <w:szCs w:val="24"/>
              </w:rPr>
            </w:pPr>
            <w:bookmarkStart w:id="61" w:name="_Toc373333696"/>
            <w:bookmarkStart w:id="62" w:name="_Toc173211907"/>
            <w:bookmarkStart w:id="63" w:name="_Toc254970595"/>
            <w:bookmarkStart w:id="64" w:name="_Toc295404988"/>
            <w:bookmarkStart w:id="65" w:name="_Toc254970736"/>
            <w:bookmarkStart w:id="66" w:name="_Toc301781618"/>
            <w:bookmarkStart w:id="67" w:name="_Toc297193192"/>
            <w:bookmarkStart w:id="68" w:name="_Toc173066408"/>
            <w:bookmarkStart w:id="69" w:name="_Toc383699913"/>
            <w:r>
              <w:rPr>
                <w:rFonts w:hint="eastAsia" w:ascii="仿宋" w:hAnsi="仿宋" w:eastAsia="仿宋" w:cs="仿宋_GB2312"/>
                <w:sz w:val="28"/>
                <w:szCs w:val="24"/>
              </w:rPr>
              <w:t>3</w:t>
            </w:r>
            <w:bookmarkEnd w:id="61"/>
            <w:bookmarkEnd w:id="62"/>
            <w:bookmarkEnd w:id="63"/>
            <w:bookmarkEnd w:id="64"/>
            <w:bookmarkEnd w:id="65"/>
            <w:bookmarkEnd w:id="66"/>
            <w:bookmarkEnd w:id="67"/>
            <w:bookmarkEnd w:id="68"/>
            <w:bookmarkEnd w:id="69"/>
          </w:p>
        </w:tc>
        <w:tc>
          <w:tcPr>
            <w:tcW w:w="1464" w:type="dxa"/>
            <w:tcBorders>
              <w:right w:val="single" w:color="auto" w:sz="4" w:space="0"/>
            </w:tcBorders>
            <w:vAlign w:val="center"/>
          </w:tcPr>
          <w:p w14:paraId="3EE91638">
            <w:pPr>
              <w:snapToGrid w:val="0"/>
              <w:spacing w:before="156" w:beforeLines="50" w:line="360" w:lineRule="auto"/>
              <w:jc w:val="center"/>
              <w:rPr>
                <w:rFonts w:hint="eastAsia" w:ascii="仿宋" w:hAnsi="仿宋" w:eastAsia="仿宋" w:cs="仿宋_GB2312"/>
                <w:sz w:val="28"/>
                <w:szCs w:val="24"/>
              </w:rPr>
            </w:pPr>
          </w:p>
        </w:tc>
        <w:tc>
          <w:tcPr>
            <w:tcW w:w="2489" w:type="dxa"/>
            <w:tcBorders>
              <w:left w:val="single" w:color="auto" w:sz="4" w:space="0"/>
            </w:tcBorders>
            <w:vAlign w:val="center"/>
          </w:tcPr>
          <w:p w14:paraId="0F064B66">
            <w:pPr>
              <w:snapToGrid w:val="0"/>
              <w:spacing w:before="156" w:beforeLines="50" w:line="360" w:lineRule="auto"/>
              <w:jc w:val="center"/>
              <w:rPr>
                <w:rFonts w:hint="eastAsia" w:ascii="仿宋" w:hAnsi="仿宋" w:eastAsia="仿宋" w:cs="仿宋_GB2312"/>
                <w:sz w:val="28"/>
                <w:szCs w:val="24"/>
              </w:rPr>
            </w:pPr>
          </w:p>
        </w:tc>
        <w:tc>
          <w:tcPr>
            <w:tcW w:w="2734" w:type="dxa"/>
            <w:vAlign w:val="center"/>
          </w:tcPr>
          <w:p w14:paraId="7F872E7D">
            <w:pPr>
              <w:snapToGrid w:val="0"/>
              <w:spacing w:before="156" w:beforeLines="50" w:line="360" w:lineRule="auto"/>
              <w:jc w:val="center"/>
              <w:rPr>
                <w:rFonts w:hint="eastAsia" w:ascii="仿宋" w:hAnsi="仿宋" w:eastAsia="仿宋" w:cs="仿宋_GB2312"/>
                <w:sz w:val="28"/>
                <w:szCs w:val="24"/>
              </w:rPr>
            </w:pPr>
          </w:p>
        </w:tc>
        <w:tc>
          <w:tcPr>
            <w:tcW w:w="1492" w:type="dxa"/>
            <w:vAlign w:val="center"/>
          </w:tcPr>
          <w:p w14:paraId="000F7896">
            <w:pPr>
              <w:snapToGrid w:val="0"/>
              <w:spacing w:before="156" w:beforeLines="50" w:line="360" w:lineRule="auto"/>
              <w:jc w:val="center"/>
              <w:rPr>
                <w:rFonts w:hint="eastAsia" w:ascii="仿宋" w:hAnsi="仿宋" w:eastAsia="仿宋" w:cs="仿宋_GB2312"/>
                <w:sz w:val="28"/>
                <w:szCs w:val="24"/>
              </w:rPr>
            </w:pPr>
          </w:p>
        </w:tc>
      </w:tr>
      <w:tr w14:paraId="3B09EB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3334A02A">
            <w:pPr>
              <w:snapToGrid w:val="0"/>
              <w:spacing w:before="156" w:beforeLines="50" w:line="360" w:lineRule="auto"/>
              <w:jc w:val="center"/>
              <w:rPr>
                <w:rFonts w:hint="eastAsia" w:ascii="仿宋" w:hAnsi="仿宋" w:eastAsia="仿宋" w:cs="仿宋_GB2312"/>
                <w:sz w:val="28"/>
                <w:szCs w:val="24"/>
              </w:rPr>
            </w:pPr>
            <w:bookmarkStart w:id="70" w:name="_Toc173211914"/>
            <w:bookmarkStart w:id="71" w:name="_Toc301781621"/>
            <w:bookmarkStart w:id="72" w:name="_Toc295404991"/>
            <w:bookmarkStart w:id="73" w:name="_Toc373333699"/>
            <w:bookmarkStart w:id="74" w:name="_Toc254970602"/>
            <w:bookmarkStart w:id="75" w:name="_Toc254970743"/>
            <w:bookmarkStart w:id="76" w:name="_Toc297193195"/>
            <w:bookmarkStart w:id="77" w:name="_Toc173066415"/>
            <w:bookmarkStart w:id="78" w:name="_Toc383699916"/>
            <w:r>
              <w:rPr>
                <w:rFonts w:hint="eastAsia" w:ascii="仿宋" w:hAnsi="仿宋" w:eastAsia="仿宋" w:cs="仿宋_GB2312"/>
                <w:sz w:val="28"/>
                <w:szCs w:val="24"/>
              </w:rPr>
              <w:t>…</w:t>
            </w:r>
            <w:bookmarkEnd w:id="70"/>
            <w:bookmarkEnd w:id="71"/>
            <w:bookmarkEnd w:id="72"/>
            <w:bookmarkEnd w:id="73"/>
            <w:bookmarkEnd w:id="74"/>
            <w:bookmarkEnd w:id="75"/>
            <w:bookmarkEnd w:id="76"/>
            <w:bookmarkEnd w:id="77"/>
            <w:bookmarkEnd w:id="78"/>
          </w:p>
        </w:tc>
        <w:tc>
          <w:tcPr>
            <w:tcW w:w="1464" w:type="dxa"/>
            <w:tcBorders>
              <w:right w:val="single" w:color="auto" w:sz="4" w:space="0"/>
            </w:tcBorders>
            <w:vAlign w:val="center"/>
          </w:tcPr>
          <w:p w14:paraId="04F14673">
            <w:pPr>
              <w:snapToGrid w:val="0"/>
              <w:spacing w:before="156" w:beforeLines="50" w:line="360" w:lineRule="auto"/>
              <w:jc w:val="center"/>
              <w:rPr>
                <w:rFonts w:hint="eastAsia" w:ascii="仿宋" w:hAnsi="仿宋" w:eastAsia="仿宋" w:cs="仿宋_GB2312"/>
                <w:sz w:val="28"/>
                <w:szCs w:val="24"/>
              </w:rPr>
            </w:pPr>
          </w:p>
        </w:tc>
        <w:tc>
          <w:tcPr>
            <w:tcW w:w="2489" w:type="dxa"/>
            <w:tcBorders>
              <w:left w:val="single" w:color="auto" w:sz="4" w:space="0"/>
            </w:tcBorders>
            <w:vAlign w:val="center"/>
          </w:tcPr>
          <w:p w14:paraId="37285F6D">
            <w:pPr>
              <w:snapToGrid w:val="0"/>
              <w:spacing w:before="156" w:beforeLines="50" w:line="360" w:lineRule="auto"/>
              <w:jc w:val="center"/>
              <w:rPr>
                <w:rFonts w:hint="eastAsia" w:ascii="仿宋" w:hAnsi="仿宋" w:eastAsia="仿宋" w:cs="仿宋_GB2312"/>
                <w:sz w:val="28"/>
                <w:szCs w:val="24"/>
              </w:rPr>
            </w:pPr>
          </w:p>
        </w:tc>
        <w:tc>
          <w:tcPr>
            <w:tcW w:w="2734" w:type="dxa"/>
            <w:vAlign w:val="center"/>
          </w:tcPr>
          <w:p w14:paraId="22E1B489">
            <w:pPr>
              <w:snapToGrid w:val="0"/>
              <w:spacing w:before="156" w:beforeLines="50" w:line="360" w:lineRule="auto"/>
              <w:jc w:val="center"/>
              <w:rPr>
                <w:rFonts w:hint="eastAsia" w:ascii="仿宋" w:hAnsi="仿宋" w:eastAsia="仿宋" w:cs="仿宋_GB2312"/>
                <w:sz w:val="28"/>
                <w:szCs w:val="24"/>
              </w:rPr>
            </w:pPr>
          </w:p>
        </w:tc>
        <w:tc>
          <w:tcPr>
            <w:tcW w:w="1492" w:type="dxa"/>
            <w:tcBorders>
              <w:right w:val="single" w:color="auto" w:sz="4" w:space="0"/>
            </w:tcBorders>
            <w:vAlign w:val="center"/>
          </w:tcPr>
          <w:p w14:paraId="47D7C0BD">
            <w:pPr>
              <w:snapToGrid w:val="0"/>
              <w:spacing w:before="156" w:beforeLines="50" w:line="360" w:lineRule="auto"/>
              <w:jc w:val="center"/>
              <w:rPr>
                <w:rFonts w:hint="eastAsia" w:ascii="仿宋" w:hAnsi="仿宋" w:eastAsia="仿宋" w:cs="仿宋_GB2312"/>
                <w:sz w:val="28"/>
                <w:szCs w:val="24"/>
              </w:rPr>
            </w:pPr>
          </w:p>
        </w:tc>
      </w:tr>
    </w:tbl>
    <w:p w14:paraId="782B20F0">
      <w:pPr>
        <w:spacing w:line="360" w:lineRule="auto"/>
        <w:rPr>
          <w:rFonts w:hint="eastAsia" w:ascii="仿宋" w:hAnsi="仿宋" w:eastAsia="仿宋" w:cs="仿宋_GB2312"/>
          <w:sz w:val="28"/>
          <w:szCs w:val="24"/>
        </w:rPr>
      </w:pPr>
    </w:p>
    <w:p w14:paraId="12973DB7">
      <w:pPr>
        <w:pStyle w:val="7"/>
        <w:rPr>
          <w:rFonts w:hint="eastAsia" w:ascii="仿宋" w:hAnsi="仿宋" w:eastAsia="仿宋"/>
          <w:kern w:val="0"/>
          <w:sz w:val="28"/>
          <w:szCs w:val="28"/>
        </w:rPr>
      </w:pPr>
      <w:r>
        <w:rPr>
          <w:rFonts w:hint="eastAsia" w:ascii="仿宋" w:hAnsi="仿宋" w:eastAsia="仿宋"/>
          <w:kern w:val="0"/>
          <w:sz w:val="28"/>
          <w:szCs w:val="28"/>
        </w:rPr>
        <w:t>注：</w:t>
      </w:r>
    </w:p>
    <w:p w14:paraId="0909DB7B">
      <w:pPr>
        <w:pStyle w:val="7"/>
        <w:spacing w:line="360" w:lineRule="auto"/>
        <w:rPr>
          <w:rFonts w:hint="eastAsia" w:ascii="仿宋" w:hAnsi="仿宋" w:eastAsia="仿宋"/>
          <w:kern w:val="0"/>
          <w:sz w:val="28"/>
          <w:szCs w:val="28"/>
        </w:rPr>
      </w:pPr>
      <w:r>
        <w:rPr>
          <w:rFonts w:hint="eastAsia" w:ascii="仿宋" w:hAnsi="仿宋" w:eastAsia="仿宋"/>
          <w:kern w:val="0"/>
          <w:sz w:val="28"/>
          <w:szCs w:val="28"/>
        </w:rPr>
        <w:t>1.说明：应对照招标文件采购需求中的服务内容及要求逐条实质性响应，并作出偏离说明。</w:t>
      </w:r>
    </w:p>
    <w:p w14:paraId="31FB671B">
      <w:pPr>
        <w:pStyle w:val="7"/>
        <w:spacing w:line="360" w:lineRule="auto"/>
        <w:rPr>
          <w:rFonts w:hint="eastAsia" w:ascii="仿宋" w:hAnsi="仿宋" w:eastAsia="仿宋" w:cs="仿宋_GB2312"/>
          <w:sz w:val="28"/>
          <w:szCs w:val="24"/>
          <w:u w:val="single"/>
        </w:rPr>
      </w:pPr>
      <w:r>
        <w:rPr>
          <w:rFonts w:hint="eastAsia" w:ascii="仿宋" w:hAnsi="仿宋" w:eastAsia="仿宋"/>
          <w:kern w:val="0"/>
          <w:sz w:val="28"/>
          <w:szCs w:val="24"/>
        </w:rPr>
        <w:t>2.供应商应根据自身的承诺，对照招标文件要求在“偏离说明”中注明“正偏离”、“负偏离”或者“无偏离”。既不属于“正偏离”也不属于“负偏离”即为“无偏离”。</w:t>
      </w:r>
    </w:p>
    <w:p w14:paraId="14AF5226">
      <w:pPr>
        <w:snapToGrid w:val="0"/>
        <w:spacing w:before="50" w:after="50" w:line="360" w:lineRule="auto"/>
        <w:ind w:right="-817" w:rightChars="-389"/>
        <w:rPr>
          <w:rFonts w:hint="eastAsia" w:ascii="仿宋" w:hAnsi="仿宋" w:eastAsia="仿宋" w:cs="仿宋_GB2312"/>
          <w:sz w:val="28"/>
          <w:szCs w:val="24"/>
        </w:rPr>
      </w:pPr>
    </w:p>
    <w:p w14:paraId="24EF3F64">
      <w:pPr>
        <w:snapToGrid w:val="0"/>
        <w:spacing w:before="50" w:after="50" w:line="360" w:lineRule="auto"/>
        <w:ind w:right="-817" w:rightChars="-389"/>
        <w:rPr>
          <w:rFonts w:hint="eastAsia" w:ascii="仿宋" w:hAnsi="仿宋" w:eastAsia="仿宋" w:cs="仿宋_GB2312"/>
          <w:sz w:val="28"/>
          <w:szCs w:val="24"/>
        </w:rPr>
      </w:pPr>
      <w:r>
        <w:rPr>
          <w:rFonts w:hint="eastAsia" w:ascii="仿宋" w:hAnsi="仿宋" w:eastAsia="仿宋" w:cs="仿宋_GB2312"/>
          <w:sz w:val="28"/>
          <w:szCs w:val="24"/>
        </w:rPr>
        <w:t>法定代表人或者其委托代理人（签字）：</w:t>
      </w:r>
    </w:p>
    <w:p w14:paraId="095FB307">
      <w:pPr>
        <w:snapToGrid w:val="0"/>
        <w:spacing w:before="50" w:after="50" w:line="360" w:lineRule="auto"/>
        <w:ind w:right="-817" w:rightChars="-389"/>
        <w:rPr>
          <w:rFonts w:hint="eastAsia" w:ascii="仿宋" w:hAnsi="仿宋" w:eastAsia="仿宋" w:cs="仿宋_GB2312"/>
          <w:sz w:val="28"/>
          <w:szCs w:val="24"/>
        </w:rPr>
      </w:pPr>
      <w:r>
        <w:rPr>
          <w:rFonts w:hint="eastAsia" w:ascii="仿宋" w:hAnsi="仿宋" w:eastAsia="仿宋" w:cs="仿宋_GB2312"/>
          <w:sz w:val="28"/>
          <w:szCs w:val="24"/>
        </w:rPr>
        <w:t xml:space="preserve">供应商（盖公章）：      </w:t>
      </w:r>
    </w:p>
    <w:p w14:paraId="3763C2E6">
      <w:pPr>
        <w:snapToGrid w:val="0"/>
        <w:spacing w:before="50" w:after="50" w:line="360" w:lineRule="auto"/>
        <w:ind w:right="-817" w:rightChars="-389"/>
        <w:rPr>
          <w:rFonts w:hint="eastAsia" w:ascii="仿宋" w:hAnsi="仿宋" w:eastAsia="仿宋" w:cs="仿宋_GB2312"/>
          <w:b/>
          <w:sz w:val="36"/>
          <w:szCs w:val="36"/>
        </w:rPr>
      </w:pPr>
      <w:r>
        <w:rPr>
          <w:rFonts w:hint="eastAsia" w:ascii="仿宋" w:hAnsi="仿宋" w:eastAsia="仿宋" w:cs="仿宋_GB2312"/>
          <w:sz w:val="28"/>
          <w:szCs w:val="24"/>
        </w:rPr>
        <w:t>日期：   年   月   日</w:t>
      </w:r>
    </w:p>
    <w:p w14:paraId="23ED8A26">
      <w:pPr>
        <w:rPr>
          <w:rFonts w:hint="eastAsia"/>
        </w:rPr>
      </w:pPr>
    </w:p>
    <w:bookmarkEnd w:id="4"/>
    <w:bookmarkEnd w:id="5"/>
    <w:p w14:paraId="0CBA6C6D">
      <w:pPr>
        <w:spacing w:after="312" w:afterLines="100" w:line="500" w:lineRule="exact"/>
        <w:jc w:val="center"/>
        <w:rPr>
          <w:rFonts w:hint="eastAsia" w:ascii="仿宋" w:hAnsi="仿宋" w:eastAsia="仿宋" w:cs="方正小标宋简体"/>
          <w:b/>
          <w:sz w:val="44"/>
          <w:szCs w:val="44"/>
        </w:rPr>
      </w:pPr>
      <w:r>
        <w:rPr>
          <w:rFonts w:hint="eastAsia" w:ascii="仿宋" w:hAnsi="仿宋" w:eastAsia="仿宋" w:cs="方正小标宋简体"/>
          <w:b/>
          <w:sz w:val="44"/>
          <w:szCs w:val="44"/>
          <w:lang w:val="en-US" w:eastAsia="zh-CN"/>
        </w:rPr>
        <w:t>评审办法及标准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283"/>
      </w:tblGrid>
      <w:tr w14:paraId="1671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Align w:val="center"/>
          </w:tcPr>
          <w:p w14:paraId="3B1ACDDA">
            <w:pPr>
              <w:jc w:val="center"/>
              <w:rPr>
                <w:rFonts w:hint="eastAsia" w:ascii="仿宋" w:hAnsi="仿宋" w:eastAsia="仿宋"/>
                <w:b/>
                <w:bCs/>
                <w:sz w:val="28"/>
                <w:szCs w:val="28"/>
              </w:rPr>
            </w:pPr>
            <w:r>
              <w:rPr>
                <w:rFonts w:hint="eastAsia" w:ascii="仿宋" w:hAnsi="仿宋" w:eastAsia="仿宋"/>
                <w:b/>
                <w:bCs/>
                <w:sz w:val="28"/>
                <w:szCs w:val="28"/>
              </w:rPr>
              <w:t>序号</w:t>
            </w:r>
          </w:p>
        </w:tc>
        <w:tc>
          <w:tcPr>
            <w:tcW w:w="3688" w:type="pct"/>
            <w:vAlign w:val="center"/>
          </w:tcPr>
          <w:p w14:paraId="0E57E922">
            <w:pPr>
              <w:jc w:val="center"/>
              <w:rPr>
                <w:rFonts w:hint="eastAsia" w:ascii="仿宋" w:hAnsi="仿宋" w:eastAsia="仿宋"/>
                <w:b/>
                <w:bCs/>
                <w:sz w:val="28"/>
                <w:szCs w:val="28"/>
              </w:rPr>
            </w:pPr>
            <w:r>
              <w:rPr>
                <w:rFonts w:hint="eastAsia" w:ascii="仿宋" w:hAnsi="仿宋" w:eastAsia="仿宋"/>
                <w:b/>
                <w:bCs/>
                <w:sz w:val="28"/>
                <w:szCs w:val="28"/>
              </w:rPr>
              <w:t>评分内容</w:t>
            </w:r>
          </w:p>
        </w:tc>
      </w:tr>
      <w:tr w14:paraId="13E1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Align w:val="center"/>
          </w:tcPr>
          <w:p w14:paraId="119BD135">
            <w:pPr>
              <w:jc w:val="center"/>
              <w:rPr>
                <w:rFonts w:hint="eastAsia" w:ascii="仿宋" w:hAnsi="仿宋" w:eastAsia="仿宋"/>
                <w:sz w:val="24"/>
                <w:szCs w:val="24"/>
              </w:rPr>
            </w:pPr>
            <w:r>
              <w:rPr>
                <w:rFonts w:hint="eastAsia" w:ascii="仿宋" w:hAnsi="仿宋" w:eastAsia="仿宋"/>
                <w:b/>
                <w:sz w:val="24"/>
                <w:szCs w:val="24"/>
              </w:rPr>
              <w:t>价格分（30分）</w:t>
            </w:r>
          </w:p>
        </w:tc>
        <w:tc>
          <w:tcPr>
            <w:tcW w:w="3688" w:type="pct"/>
            <w:vAlign w:val="center"/>
          </w:tcPr>
          <w:p w14:paraId="21B59B19">
            <w:pPr>
              <w:pStyle w:val="9"/>
              <w:spacing w:line="500" w:lineRule="exact"/>
              <w:outlineLvl w:val="0"/>
              <w:rPr>
                <w:rFonts w:hint="eastAsia" w:ascii="仿宋" w:hAnsi="仿宋" w:eastAsia="仿宋"/>
                <w:bCs/>
                <w:sz w:val="24"/>
                <w:szCs w:val="24"/>
              </w:rPr>
            </w:pPr>
            <w:r>
              <w:rPr>
                <w:rFonts w:hint="eastAsia" w:ascii="仿宋" w:hAnsi="仿宋" w:eastAsia="仿宋"/>
                <w:bCs/>
                <w:sz w:val="24"/>
                <w:szCs w:val="24"/>
              </w:rPr>
              <w:t>某</w:t>
            </w:r>
            <w:r>
              <w:rPr>
                <w:rFonts w:hint="eastAsia" w:ascii="仿宋" w:hAnsi="仿宋" w:eastAsia="仿宋"/>
                <w:bCs/>
                <w:sz w:val="24"/>
                <w:szCs w:val="24"/>
                <w:lang w:eastAsia="zh-CN"/>
              </w:rPr>
              <w:t>供应商</w:t>
            </w:r>
            <w:r>
              <w:rPr>
                <w:rFonts w:hint="eastAsia" w:ascii="仿宋" w:hAnsi="仿宋" w:eastAsia="仿宋"/>
                <w:bCs/>
                <w:sz w:val="24"/>
                <w:szCs w:val="24"/>
              </w:rPr>
              <w:t xml:space="preserve">价格分 = </w:t>
            </w:r>
            <w:r>
              <w:rPr>
                <w:rFonts w:hint="eastAsia" w:ascii="仿宋" w:hAnsi="仿宋" w:eastAsia="仿宋"/>
                <w:bCs/>
                <w:sz w:val="24"/>
                <w:szCs w:val="24"/>
                <w:lang w:eastAsia="zh-CN"/>
              </w:rPr>
              <w:t>供应商</w:t>
            </w:r>
            <w:r>
              <w:rPr>
                <w:rFonts w:hint="eastAsia" w:ascii="仿宋" w:hAnsi="仿宋" w:eastAsia="仿宋"/>
                <w:bCs/>
                <w:sz w:val="24"/>
                <w:szCs w:val="24"/>
              </w:rPr>
              <w:t>最低评标价（金额）/某</w:t>
            </w:r>
            <w:r>
              <w:rPr>
                <w:rFonts w:hint="eastAsia" w:ascii="仿宋" w:hAnsi="仿宋" w:eastAsia="仿宋"/>
                <w:bCs/>
                <w:sz w:val="24"/>
                <w:szCs w:val="24"/>
                <w:lang w:eastAsia="zh-CN"/>
              </w:rPr>
              <w:t>供应商</w:t>
            </w:r>
            <w:r>
              <w:rPr>
                <w:rFonts w:hint="eastAsia" w:ascii="仿宋" w:hAnsi="仿宋" w:eastAsia="仿宋" w:cs="Times New Roman"/>
                <w:sz w:val="24"/>
                <w:szCs w:val="24"/>
              </w:rPr>
              <w:t>评标价</w:t>
            </w:r>
            <w:r>
              <w:rPr>
                <w:rFonts w:hint="eastAsia" w:ascii="仿宋" w:hAnsi="仿宋" w:eastAsia="仿宋"/>
                <w:bCs/>
                <w:sz w:val="24"/>
                <w:szCs w:val="24"/>
              </w:rPr>
              <w:t>（金额）×30分</w:t>
            </w:r>
          </w:p>
        </w:tc>
      </w:tr>
      <w:tr w14:paraId="503F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Align w:val="center"/>
          </w:tcPr>
          <w:p w14:paraId="55F75599">
            <w:pPr>
              <w:jc w:val="center"/>
            </w:pPr>
            <w:r>
              <w:rPr>
                <w:rFonts w:hint="eastAsia" w:ascii="仿宋" w:hAnsi="仿宋" w:eastAsia="仿宋"/>
                <w:b/>
                <w:sz w:val="24"/>
                <w:szCs w:val="24"/>
              </w:rPr>
              <w:t>技术分（15分）</w:t>
            </w:r>
          </w:p>
        </w:tc>
        <w:tc>
          <w:tcPr>
            <w:tcW w:w="3688" w:type="pct"/>
          </w:tcPr>
          <w:p w14:paraId="4BBC4D9A">
            <w:pPr>
              <w:pStyle w:val="9"/>
              <w:spacing w:line="500" w:lineRule="exact"/>
              <w:outlineLvl w:val="0"/>
              <w:rPr>
                <w:rFonts w:hint="eastAsia" w:ascii="仿宋" w:hAnsi="仿宋" w:eastAsia="仿宋"/>
                <w:b/>
                <w:sz w:val="24"/>
                <w:szCs w:val="24"/>
              </w:rPr>
            </w:pPr>
            <w:r>
              <w:rPr>
                <w:rFonts w:hint="eastAsia" w:ascii="仿宋" w:hAnsi="仿宋" w:eastAsia="仿宋"/>
                <w:b/>
                <w:sz w:val="24"/>
                <w:szCs w:val="24"/>
              </w:rPr>
              <w:t>项目实施方案（满分15分）</w:t>
            </w:r>
          </w:p>
          <w:p w14:paraId="7976ADA8">
            <w:pPr>
              <w:pStyle w:val="9"/>
              <w:spacing w:line="500" w:lineRule="exact"/>
              <w:ind w:firstLine="480" w:firstLineChars="200"/>
              <w:outlineLvl w:val="0"/>
              <w:rPr>
                <w:rFonts w:hint="eastAsia" w:ascii="仿宋" w:hAnsi="仿宋" w:eastAsia="仿宋"/>
                <w:bCs/>
                <w:sz w:val="24"/>
                <w:szCs w:val="24"/>
              </w:rPr>
            </w:pPr>
            <w:r>
              <w:rPr>
                <w:rFonts w:hint="eastAsia" w:ascii="仿宋" w:hAnsi="仿宋" w:eastAsia="仿宋"/>
                <w:bCs/>
                <w:sz w:val="24"/>
                <w:szCs w:val="24"/>
              </w:rPr>
              <w:t>根据</w:t>
            </w:r>
            <w:r>
              <w:rPr>
                <w:rFonts w:hint="eastAsia" w:ascii="仿宋" w:hAnsi="仿宋" w:eastAsia="仿宋"/>
                <w:bCs/>
                <w:sz w:val="24"/>
                <w:szCs w:val="24"/>
                <w:lang w:eastAsia="zh-CN"/>
              </w:rPr>
              <w:t>供应商</w:t>
            </w:r>
            <w:r>
              <w:rPr>
                <w:rFonts w:hint="eastAsia" w:ascii="仿宋" w:hAnsi="仿宋" w:eastAsia="仿宋"/>
                <w:bCs/>
                <w:sz w:val="24"/>
                <w:szCs w:val="24"/>
              </w:rPr>
              <w:t>提供的项目实施方案（包括不限于基本安装调试方案、供货时间安排、售后保障措施、人员安排等方面、车辆配送方案）进行评审：</w:t>
            </w:r>
          </w:p>
          <w:p w14:paraId="403BBDC0">
            <w:pPr>
              <w:pStyle w:val="9"/>
              <w:spacing w:line="500" w:lineRule="exact"/>
              <w:ind w:firstLine="480" w:firstLineChars="200"/>
              <w:outlineLvl w:val="0"/>
              <w:rPr>
                <w:rFonts w:hint="eastAsia" w:ascii="仿宋" w:hAnsi="仿宋" w:eastAsia="仿宋"/>
                <w:bCs/>
                <w:sz w:val="24"/>
                <w:szCs w:val="24"/>
              </w:rPr>
            </w:pPr>
            <w:r>
              <w:rPr>
                <w:rFonts w:hint="eastAsia" w:ascii="仿宋" w:hAnsi="仿宋" w:eastAsia="仿宋"/>
                <w:bCs/>
                <w:sz w:val="24"/>
                <w:szCs w:val="24"/>
              </w:rPr>
              <w:t>1</w:t>
            </w:r>
            <w:r>
              <w:rPr>
                <w:rFonts w:hint="eastAsia" w:ascii="仿宋" w:hAnsi="仿宋" w:eastAsia="仿宋"/>
                <w:bCs/>
                <w:sz w:val="24"/>
                <w:szCs w:val="24"/>
                <w:lang w:val="en-US" w:eastAsia="zh-CN"/>
              </w:rPr>
              <w:t>.</w:t>
            </w:r>
            <w:r>
              <w:rPr>
                <w:rFonts w:hint="eastAsia" w:ascii="仿宋" w:hAnsi="仿宋" w:eastAsia="仿宋"/>
                <w:bCs/>
                <w:sz w:val="24"/>
                <w:szCs w:val="24"/>
              </w:rPr>
              <w:t>项目实施方案基本满足采购需求，实施方案具有一定的科学性及合理性的，得5分；</w:t>
            </w:r>
          </w:p>
          <w:p w14:paraId="33F912C5">
            <w:pPr>
              <w:pStyle w:val="9"/>
              <w:spacing w:line="500" w:lineRule="exact"/>
              <w:ind w:firstLine="480" w:firstLineChars="200"/>
              <w:outlineLvl w:val="0"/>
              <w:rPr>
                <w:rFonts w:hint="eastAsia" w:ascii="仿宋" w:hAnsi="仿宋" w:eastAsia="仿宋"/>
                <w:bCs/>
                <w:sz w:val="24"/>
                <w:szCs w:val="24"/>
              </w:rPr>
            </w:pPr>
            <w:r>
              <w:rPr>
                <w:rFonts w:hint="eastAsia" w:ascii="仿宋" w:hAnsi="仿宋" w:eastAsia="仿宋"/>
                <w:bCs/>
                <w:sz w:val="24"/>
                <w:szCs w:val="24"/>
              </w:rPr>
              <w:t>2</w:t>
            </w:r>
            <w:r>
              <w:rPr>
                <w:rFonts w:hint="eastAsia" w:ascii="仿宋" w:hAnsi="仿宋" w:eastAsia="仿宋"/>
                <w:bCs/>
                <w:sz w:val="24"/>
                <w:szCs w:val="24"/>
                <w:lang w:val="en-US" w:eastAsia="zh-CN"/>
              </w:rPr>
              <w:t>.</w:t>
            </w:r>
            <w:r>
              <w:rPr>
                <w:rFonts w:hint="eastAsia" w:ascii="仿宋" w:hAnsi="仿宋" w:eastAsia="仿宋"/>
                <w:bCs/>
                <w:sz w:val="24"/>
                <w:szCs w:val="24"/>
              </w:rPr>
              <w:t>项目实施方案能满足采购需求，能贴合本项目建设目标建立各个实施流程的工作规范；实施方案的条理清晰、逻辑通顺的，能提供有利于项目实施的服务方案的，得10分；</w:t>
            </w:r>
          </w:p>
          <w:p w14:paraId="0C9BAE7E">
            <w:pPr>
              <w:pStyle w:val="9"/>
              <w:spacing w:line="500" w:lineRule="exact"/>
              <w:ind w:firstLine="480" w:firstLineChars="200"/>
              <w:outlineLvl w:val="0"/>
              <w:rPr>
                <w:rFonts w:hint="eastAsia" w:ascii="仿宋" w:hAnsi="仿宋" w:eastAsia="仿宋"/>
                <w:bCs/>
                <w:sz w:val="24"/>
                <w:szCs w:val="24"/>
                <w:lang w:eastAsia="zh-CN"/>
              </w:rPr>
            </w:pPr>
            <w:r>
              <w:rPr>
                <w:rFonts w:hint="eastAsia" w:ascii="仿宋" w:hAnsi="仿宋" w:eastAsia="仿宋"/>
                <w:bCs/>
                <w:sz w:val="24"/>
                <w:szCs w:val="24"/>
              </w:rPr>
              <w:t>3</w:t>
            </w:r>
            <w:r>
              <w:rPr>
                <w:rFonts w:hint="eastAsia" w:ascii="仿宋" w:hAnsi="仿宋" w:eastAsia="仿宋"/>
                <w:bCs/>
                <w:sz w:val="24"/>
                <w:szCs w:val="24"/>
                <w:lang w:val="en-US" w:eastAsia="zh-CN"/>
              </w:rPr>
              <w:t>.</w:t>
            </w:r>
            <w:r>
              <w:rPr>
                <w:rFonts w:hint="eastAsia" w:ascii="仿宋" w:hAnsi="仿宋" w:eastAsia="仿宋"/>
                <w:bCs/>
                <w:sz w:val="24"/>
                <w:szCs w:val="24"/>
              </w:rPr>
              <w:t>项目实施方案针对采购需求进行分析，实施方案中已明确各项工作的详细要求及具体措施，时间及逻辑均安排合理、科学，完全满足采购需求，得15分</w:t>
            </w:r>
            <w:r>
              <w:rPr>
                <w:rFonts w:hint="eastAsia" w:ascii="仿宋" w:hAnsi="仿宋" w:eastAsia="仿宋"/>
                <w:bCs/>
                <w:sz w:val="24"/>
                <w:szCs w:val="24"/>
                <w:lang w:eastAsia="zh-CN"/>
              </w:rPr>
              <w:t>。</w:t>
            </w:r>
          </w:p>
        </w:tc>
      </w:tr>
      <w:tr w14:paraId="409C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vAlign w:val="center"/>
          </w:tcPr>
          <w:p w14:paraId="196F18F6">
            <w:pPr>
              <w:jc w:val="center"/>
              <w:rPr>
                <w:rFonts w:hint="eastAsia" w:ascii="仿宋" w:hAnsi="仿宋" w:eastAsia="仿宋"/>
                <w:b/>
                <w:sz w:val="24"/>
                <w:szCs w:val="24"/>
              </w:rPr>
            </w:pPr>
            <w:r>
              <w:rPr>
                <w:rFonts w:hint="eastAsia" w:ascii="仿宋" w:hAnsi="仿宋" w:eastAsia="仿宋"/>
                <w:b/>
                <w:sz w:val="24"/>
                <w:szCs w:val="24"/>
              </w:rPr>
              <w:t>商务分（55分）</w:t>
            </w:r>
          </w:p>
        </w:tc>
        <w:tc>
          <w:tcPr>
            <w:tcW w:w="3688" w:type="pct"/>
          </w:tcPr>
          <w:p w14:paraId="4C36CCB0">
            <w:pPr>
              <w:pStyle w:val="9"/>
              <w:spacing w:line="500" w:lineRule="exact"/>
              <w:outlineLvl w:val="0"/>
              <w:rPr>
                <w:rFonts w:hint="eastAsia" w:ascii="仿宋" w:hAnsi="仿宋" w:eastAsia="仿宋"/>
                <w:b/>
                <w:bCs/>
                <w:sz w:val="24"/>
                <w:szCs w:val="24"/>
              </w:rPr>
            </w:pPr>
            <w:r>
              <w:rPr>
                <w:rFonts w:hint="eastAsia" w:ascii="仿宋" w:hAnsi="仿宋" w:eastAsia="仿宋"/>
                <w:b/>
                <w:bCs/>
                <w:sz w:val="24"/>
                <w:szCs w:val="24"/>
              </w:rPr>
              <w:t>1</w:t>
            </w:r>
            <w:r>
              <w:rPr>
                <w:rFonts w:hint="eastAsia" w:ascii="仿宋" w:hAnsi="仿宋" w:eastAsia="仿宋"/>
                <w:b/>
                <w:bCs/>
                <w:sz w:val="24"/>
                <w:szCs w:val="24"/>
                <w:lang w:val="en-US" w:eastAsia="zh-CN"/>
              </w:rPr>
              <w:t>.</w:t>
            </w:r>
            <w:r>
              <w:rPr>
                <w:rFonts w:hint="eastAsia" w:ascii="仿宋" w:hAnsi="仿宋" w:eastAsia="仿宋"/>
                <w:b/>
                <w:bCs/>
                <w:sz w:val="24"/>
                <w:szCs w:val="24"/>
              </w:rPr>
              <w:t>业绩分（满分9分）</w:t>
            </w:r>
          </w:p>
          <w:p w14:paraId="4F4C6194">
            <w:pPr>
              <w:pStyle w:val="9"/>
              <w:spacing w:line="500" w:lineRule="exact"/>
              <w:ind w:firstLine="480" w:firstLineChars="200"/>
              <w:outlineLvl w:val="0"/>
              <w:rPr>
                <w:rFonts w:hint="eastAsia" w:ascii="仿宋" w:hAnsi="仿宋" w:eastAsia="仿宋"/>
                <w:sz w:val="24"/>
                <w:szCs w:val="24"/>
              </w:rPr>
            </w:pPr>
            <w:r>
              <w:rPr>
                <w:rFonts w:hint="eastAsia" w:ascii="仿宋" w:hAnsi="仿宋" w:eastAsia="仿宋"/>
                <w:sz w:val="24"/>
                <w:szCs w:val="24"/>
              </w:rPr>
              <w:t>提供同类办公家具项目业绩50万以上（以签订合同时间为准），每提供一份有效业绩得3分，最高得9分。备注：须提供完整业绩合同及对应货款发票（任意一张）复印件并加盖</w:t>
            </w:r>
            <w:r>
              <w:rPr>
                <w:rFonts w:hint="eastAsia" w:ascii="仿宋" w:hAnsi="仿宋" w:eastAsia="仿宋"/>
                <w:sz w:val="24"/>
                <w:szCs w:val="24"/>
                <w:lang w:eastAsia="zh-CN"/>
              </w:rPr>
              <w:t>供应商</w:t>
            </w:r>
            <w:r>
              <w:rPr>
                <w:rFonts w:hint="eastAsia" w:ascii="仿宋" w:hAnsi="仿宋" w:eastAsia="仿宋"/>
                <w:sz w:val="24"/>
                <w:szCs w:val="24"/>
              </w:rPr>
              <w:t>公章，以上两种证明材料同时提供方可得分，否则不得分。</w:t>
            </w:r>
          </w:p>
          <w:p w14:paraId="0838077E">
            <w:pPr>
              <w:pStyle w:val="9"/>
              <w:spacing w:line="500" w:lineRule="exact"/>
              <w:outlineLvl w:val="0"/>
              <w:rPr>
                <w:rFonts w:hint="eastAsia" w:ascii="仿宋" w:hAnsi="仿宋" w:eastAsia="仿宋"/>
                <w:b/>
                <w:bCs/>
                <w:sz w:val="24"/>
                <w:szCs w:val="24"/>
              </w:rPr>
            </w:pPr>
            <w:r>
              <w:rPr>
                <w:rFonts w:hint="eastAsia" w:ascii="仿宋" w:hAnsi="仿宋" w:eastAsia="仿宋"/>
                <w:b/>
                <w:bCs/>
                <w:sz w:val="24"/>
                <w:szCs w:val="24"/>
              </w:rPr>
              <w:t>2</w:t>
            </w:r>
            <w:r>
              <w:rPr>
                <w:rFonts w:hint="eastAsia" w:ascii="仿宋" w:hAnsi="仿宋" w:eastAsia="仿宋"/>
                <w:b/>
                <w:bCs/>
                <w:sz w:val="24"/>
                <w:szCs w:val="24"/>
                <w:lang w:val="en-US" w:eastAsia="zh-CN"/>
              </w:rPr>
              <w:t>.</w:t>
            </w:r>
            <w:r>
              <w:rPr>
                <w:rFonts w:hint="eastAsia" w:ascii="仿宋" w:hAnsi="仿宋" w:eastAsia="仿宋"/>
                <w:b/>
                <w:bCs/>
                <w:sz w:val="24"/>
                <w:szCs w:val="24"/>
              </w:rPr>
              <w:t>售后服务分（满分10分）</w:t>
            </w:r>
          </w:p>
          <w:p w14:paraId="758D31AC">
            <w:pPr>
              <w:pStyle w:val="9"/>
              <w:spacing w:line="500" w:lineRule="exact"/>
              <w:ind w:firstLine="480" w:firstLineChars="200"/>
              <w:outlineLvl w:val="0"/>
              <w:rPr>
                <w:rFonts w:hint="eastAsia" w:ascii="仿宋" w:hAnsi="仿宋" w:eastAsia="仿宋"/>
                <w:sz w:val="24"/>
                <w:szCs w:val="24"/>
              </w:rPr>
            </w:pPr>
            <w:r>
              <w:rPr>
                <w:rFonts w:hint="eastAsia" w:ascii="仿宋" w:hAnsi="仿宋" w:eastAsia="仿宋"/>
                <w:sz w:val="24"/>
                <w:szCs w:val="24"/>
              </w:rPr>
              <w:t>在项目当地具有售后服务办事处，且具有至少两名售后服务人员，需提供详细地址及联系方式，承诺在接到售后电话后需15分钟内响应，1小时到达现场。（需提供售后服务办公场地的购买合同或租赁合同、至少两名售后服务人员与</w:t>
            </w:r>
            <w:r>
              <w:rPr>
                <w:rFonts w:hint="eastAsia" w:ascii="仿宋" w:hAnsi="仿宋" w:eastAsia="仿宋"/>
                <w:sz w:val="24"/>
                <w:szCs w:val="24"/>
                <w:lang w:eastAsia="zh-CN"/>
              </w:rPr>
              <w:t>供应商</w:t>
            </w:r>
            <w:r>
              <w:rPr>
                <w:rFonts w:hint="eastAsia" w:ascii="仿宋" w:hAnsi="仿宋" w:eastAsia="仿宋"/>
                <w:sz w:val="24"/>
                <w:szCs w:val="24"/>
              </w:rPr>
              <w:t>签订的劳动合同及</w:t>
            </w:r>
            <w:r>
              <w:rPr>
                <w:rFonts w:hint="eastAsia" w:ascii="仿宋" w:hAnsi="仿宋" w:eastAsia="仿宋"/>
                <w:sz w:val="24"/>
                <w:szCs w:val="24"/>
                <w:lang w:eastAsia="zh-CN"/>
              </w:rPr>
              <w:t>供应商</w:t>
            </w:r>
            <w:r>
              <w:rPr>
                <w:rFonts w:hint="eastAsia" w:ascii="仿宋" w:hAnsi="仿宋" w:eastAsia="仿宋"/>
                <w:sz w:val="24"/>
                <w:szCs w:val="24"/>
              </w:rPr>
              <w:t>为期缴纳近半年来任意连续3个月的社保凭证）（缺少其中一项不得分）</w:t>
            </w:r>
          </w:p>
          <w:p w14:paraId="27C32EA4">
            <w:pPr>
              <w:pStyle w:val="9"/>
              <w:spacing w:line="500" w:lineRule="exact"/>
              <w:outlineLvl w:val="0"/>
              <w:rPr>
                <w:rFonts w:hint="eastAsia" w:ascii="仿宋" w:hAnsi="仿宋" w:eastAsia="仿宋"/>
                <w:b/>
                <w:bCs/>
                <w:sz w:val="24"/>
                <w:szCs w:val="24"/>
              </w:rPr>
            </w:pPr>
            <w:r>
              <w:rPr>
                <w:rFonts w:hint="eastAsia" w:ascii="仿宋" w:hAnsi="仿宋" w:eastAsia="仿宋"/>
                <w:b/>
                <w:bCs/>
                <w:sz w:val="24"/>
                <w:szCs w:val="24"/>
              </w:rPr>
              <w:t>3</w:t>
            </w:r>
            <w:r>
              <w:rPr>
                <w:rFonts w:hint="eastAsia" w:ascii="仿宋" w:hAnsi="仿宋" w:eastAsia="仿宋"/>
                <w:b/>
                <w:bCs/>
                <w:sz w:val="24"/>
                <w:szCs w:val="24"/>
                <w:lang w:val="en-US" w:eastAsia="zh-CN"/>
              </w:rPr>
              <w:t>.</w:t>
            </w:r>
            <w:r>
              <w:rPr>
                <w:rFonts w:hint="eastAsia" w:ascii="仿宋" w:hAnsi="仿宋" w:eastAsia="仿宋"/>
                <w:b/>
                <w:bCs/>
                <w:sz w:val="24"/>
                <w:szCs w:val="24"/>
              </w:rPr>
              <w:t>服务时限（10分）</w:t>
            </w:r>
          </w:p>
          <w:p w14:paraId="5BDA6D0A">
            <w:pPr>
              <w:pStyle w:val="9"/>
              <w:spacing w:line="500" w:lineRule="exact"/>
              <w:ind w:firstLine="480" w:firstLineChars="200"/>
              <w:outlineLvl w:val="0"/>
              <w:rPr>
                <w:rFonts w:hint="eastAsia" w:ascii="仿宋" w:hAnsi="仿宋" w:eastAsia="仿宋"/>
                <w:sz w:val="24"/>
                <w:szCs w:val="24"/>
              </w:rPr>
            </w:pPr>
            <w:r>
              <w:rPr>
                <w:rFonts w:hint="eastAsia" w:ascii="仿宋" w:hAnsi="仿宋" w:eastAsia="仿宋"/>
                <w:sz w:val="24"/>
                <w:szCs w:val="24"/>
                <w:lang w:eastAsia="zh-CN"/>
              </w:rPr>
              <w:t>供应商</w:t>
            </w:r>
            <w:r>
              <w:rPr>
                <w:rFonts w:hint="eastAsia" w:ascii="仿宋" w:hAnsi="仿宋" w:eastAsia="仿宋"/>
                <w:sz w:val="24"/>
                <w:szCs w:val="24"/>
              </w:rPr>
              <w:t>提供针对本项目合同各批货物供货及完成相关货物的安装、调试、调配、补货、现场清理等所有工作时限作出承诺，每比招标文件要求的时限（15个自然日）提前1个自然日完成的得2分，满分10分。</w:t>
            </w:r>
          </w:p>
          <w:p w14:paraId="0FDE3FC7">
            <w:pPr>
              <w:pStyle w:val="9"/>
              <w:spacing w:line="500" w:lineRule="exact"/>
              <w:outlineLvl w:val="0"/>
              <w:rPr>
                <w:rFonts w:hint="eastAsia" w:ascii="仿宋" w:hAnsi="仿宋" w:eastAsia="仿宋"/>
                <w:b/>
                <w:bCs/>
                <w:sz w:val="24"/>
                <w:szCs w:val="24"/>
              </w:rPr>
            </w:pPr>
            <w:r>
              <w:rPr>
                <w:rFonts w:hint="eastAsia" w:ascii="仿宋" w:hAnsi="仿宋" w:eastAsia="仿宋"/>
                <w:b/>
                <w:bCs/>
                <w:sz w:val="24"/>
                <w:szCs w:val="24"/>
              </w:rPr>
              <w:t>4</w:t>
            </w:r>
            <w:r>
              <w:rPr>
                <w:rFonts w:hint="eastAsia" w:ascii="仿宋" w:hAnsi="仿宋" w:eastAsia="仿宋"/>
                <w:b/>
                <w:bCs/>
                <w:sz w:val="24"/>
                <w:szCs w:val="24"/>
                <w:lang w:val="en-US" w:eastAsia="zh-CN"/>
              </w:rPr>
              <w:t>.</w:t>
            </w:r>
            <w:r>
              <w:rPr>
                <w:rFonts w:hint="eastAsia" w:ascii="仿宋" w:hAnsi="仿宋" w:eastAsia="仿宋"/>
                <w:b/>
                <w:bCs/>
                <w:sz w:val="24"/>
                <w:szCs w:val="24"/>
              </w:rPr>
              <w:t>机械设备分（满分10分）</w:t>
            </w:r>
          </w:p>
          <w:p w14:paraId="5C416219">
            <w:pPr>
              <w:pStyle w:val="9"/>
              <w:spacing w:line="500" w:lineRule="exact"/>
              <w:ind w:firstLine="480" w:firstLineChars="200"/>
              <w:outlineLvl w:val="0"/>
              <w:rPr>
                <w:rFonts w:hint="eastAsia" w:ascii="仿宋" w:hAnsi="仿宋" w:eastAsia="仿宋"/>
                <w:sz w:val="24"/>
                <w:szCs w:val="24"/>
              </w:rPr>
            </w:pPr>
            <w:r>
              <w:rPr>
                <w:rFonts w:hint="eastAsia" w:ascii="仿宋" w:hAnsi="仿宋" w:eastAsia="仿宋"/>
                <w:sz w:val="24"/>
                <w:szCs w:val="24"/>
              </w:rPr>
              <w:t>提供与本项目货物生产相关的生产设备证明材料，包含：气体压缩机；电子锯；数控开料机；自动封边机；吸尘器，每提供一项设备得2分，满分10分。（供设备购置发票或租赁合同等扫描件、设备真实图片，发票抬头或租赁合同须是</w:t>
            </w:r>
            <w:r>
              <w:rPr>
                <w:rFonts w:hint="eastAsia" w:ascii="仿宋" w:hAnsi="仿宋" w:eastAsia="仿宋"/>
                <w:sz w:val="24"/>
                <w:szCs w:val="24"/>
                <w:lang w:eastAsia="zh-CN"/>
              </w:rPr>
              <w:t>供应商</w:t>
            </w:r>
            <w:r>
              <w:rPr>
                <w:rFonts w:hint="eastAsia" w:ascii="仿宋" w:hAnsi="仿宋" w:eastAsia="仿宋"/>
                <w:sz w:val="24"/>
                <w:szCs w:val="24"/>
              </w:rPr>
              <w:t>本单位）</w:t>
            </w:r>
          </w:p>
          <w:p w14:paraId="37A79921">
            <w:pPr>
              <w:pStyle w:val="9"/>
              <w:spacing w:line="500" w:lineRule="exact"/>
              <w:outlineLvl w:val="0"/>
              <w:rPr>
                <w:rFonts w:hint="eastAsia" w:ascii="仿宋" w:hAnsi="仿宋" w:eastAsia="仿宋"/>
                <w:b/>
                <w:bCs/>
                <w:sz w:val="24"/>
                <w:szCs w:val="24"/>
              </w:rPr>
            </w:pPr>
            <w:r>
              <w:rPr>
                <w:rFonts w:hint="eastAsia" w:ascii="仿宋" w:hAnsi="仿宋" w:eastAsia="仿宋"/>
                <w:b/>
                <w:bCs/>
                <w:sz w:val="24"/>
                <w:szCs w:val="24"/>
              </w:rPr>
              <w:t>5</w:t>
            </w:r>
            <w:r>
              <w:rPr>
                <w:rFonts w:hint="eastAsia" w:ascii="仿宋" w:hAnsi="仿宋" w:eastAsia="仿宋"/>
                <w:b/>
                <w:bCs/>
                <w:sz w:val="24"/>
                <w:szCs w:val="24"/>
                <w:lang w:val="en-US" w:eastAsia="zh-CN"/>
              </w:rPr>
              <w:t>.</w:t>
            </w:r>
            <w:r>
              <w:rPr>
                <w:rFonts w:hint="eastAsia" w:ascii="仿宋" w:hAnsi="仿宋" w:eastAsia="仿宋"/>
                <w:b/>
                <w:bCs/>
                <w:sz w:val="24"/>
                <w:szCs w:val="24"/>
              </w:rPr>
              <w:t>信誉分（满分6分）</w:t>
            </w:r>
          </w:p>
          <w:p w14:paraId="00F61900">
            <w:pPr>
              <w:pStyle w:val="9"/>
              <w:spacing w:line="500" w:lineRule="exact"/>
              <w:ind w:firstLine="480" w:firstLineChars="200"/>
              <w:outlineLvl w:val="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供应商</w:t>
            </w:r>
            <w:r>
              <w:rPr>
                <w:rFonts w:hint="eastAsia" w:ascii="仿宋" w:hAnsi="仿宋" w:eastAsia="仿宋"/>
                <w:sz w:val="24"/>
                <w:szCs w:val="24"/>
              </w:rPr>
              <w:t>具有ISO9001质量体系认证证书，得2分（提供有效扫描件或其他电子文件其证件所属单位为</w:t>
            </w:r>
            <w:r>
              <w:rPr>
                <w:rFonts w:hint="eastAsia" w:ascii="仿宋" w:hAnsi="仿宋" w:eastAsia="仿宋"/>
                <w:sz w:val="24"/>
                <w:szCs w:val="24"/>
                <w:lang w:eastAsia="zh-CN"/>
              </w:rPr>
              <w:t>供应商</w:t>
            </w:r>
            <w:r>
              <w:rPr>
                <w:rFonts w:hint="eastAsia" w:ascii="仿宋" w:hAnsi="仿宋" w:eastAsia="仿宋"/>
                <w:sz w:val="24"/>
                <w:szCs w:val="24"/>
              </w:rPr>
              <w:t>本单位，加盖</w:t>
            </w:r>
            <w:r>
              <w:rPr>
                <w:rFonts w:hint="eastAsia" w:ascii="仿宋" w:hAnsi="仿宋" w:eastAsia="仿宋"/>
                <w:sz w:val="24"/>
                <w:szCs w:val="24"/>
                <w:lang w:eastAsia="zh-CN"/>
              </w:rPr>
              <w:t>供应商</w:t>
            </w:r>
            <w:r>
              <w:rPr>
                <w:rFonts w:hint="eastAsia" w:ascii="仿宋" w:hAnsi="仿宋" w:eastAsia="仿宋"/>
                <w:sz w:val="24"/>
                <w:szCs w:val="24"/>
              </w:rPr>
              <w:t>公章，原件备查)。</w:t>
            </w:r>
          </w:p>
          <w:p w14:paraId="7C29B896">
            <w:pPr>
              <w:pStyle w:val="9"/>
              <w:spacing w:line="500" w:lineRule="exact"/>
              <w:ind w:firstLine="480" w:firstLineChars="200"/>
              <w:outlineLvl w:val="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供应商</w:t>
            </w:r>
            <w:r>
              <w:rPr>
                <w:rFonts w:hint="eastAsia" w:ascii="仿宋" w:hAnsi="仿宋" w:eastAsia="仿宋"/>
                <w:sz w:val="24"/>
                <w:szCs w:val="24"/>
              </w:rPr>
              <w:t>具有ISO14001环境管理体系认证证书，得2分（提供有效扫描件或其他电子文件其证件所属单位为</w:t>
            </w:r>
            <w:r>
              <w:rPr>
                <w:rFonts w:hint="eastAsia" w:ascii="仿宋" w:hAnsi="仿宋" w:eastAsia="仿宋"/>
                <w:sz w:val="24"/>
                <w:szCs w:val="24"/>
                <w:lang w:eastAsia="zh-CN"/>
              </w:rPr>
              <w:t>供应商</w:t>
            </w:r>
            <w:r>
              <w:rPr>
                <w:rFonts w:hint="eastAsia" w:ascii="仿宋" w:hAnsi="仿宋" w:eastAsia="仿宋"/>
                <w:sz w:val="24"/>
                <w:szCs w:val="24"/>
              </w:rPr>
              <w:t>本单位，加盖</w:t>
            </w:r>
            <w:r>
              <w:rPr>
                <w:rFonts w:hint="eastAsia" w:ascii="仿宋" w:hAnsi="仿宋" w:eastAsia="仿宋"/>
                <w:sz w:val="24"/>
                <w:szCs w:val="24"/>
                <w:lang w:eastAsia="zh-CN"/>
              </w:rPr>
              <w:t>供应商</w:t>
            </w:r>
            <w:r>
              <w:rPr>
                <w:rFonts w:hint="eastAsia" w:ascii="仿宋" w:hAnsi="仿宋" w:eastAsia="仿宋"/>
                <w:sz w:val="24"/>
                <w:szCs w:val="24"/>
              </w:rPr>
              <w:t>公章，原件备查)。</w:t>
            </w:r>
          </w:p>
          <w:p w14:paraId="679B5D69">
            <w:pPr>
              <w:pStyle w:val="9"/>
              <w:spacing w:line="500" w:lineRule="exact"/>
              <w:ind w:firstLine="480" w:firstLineChars="200"/>
              <w:outlineLvl w:val="0"/>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供应商</w:t>
            </w:r>
            <w:r>
              <w:rPr>
                <w:rFonts w:hint="eastAsia" w:ascii="仿宋" w:hAnsi="仿宋" w:eastAsia="仿宋"/>
                <w:sz w:val="24"/>
                <w:szCs w:val="24"/>
              </w:rPr>
              <w:t>具有ISO45001职业健康安全管理体系认证证书，得2分（提供有效扫描件或其他电子文件其证件所属单位为</w:t>
            </w:r>
            <w:r>
              <w:rPr>
                <w:rFonts w:hint="eastAsia" w:ascii="仿宋" w:hAnsi="仿宋" w:eastAsia="仿宋"/>
                <w:sz w:val="24"/>
                <w:szCs w:val="24"/>
                <w:lang w:eastAsia="zh-CN"/>
              </w:rPr>
              <w:t>供应商</w:t>
            </w:r>
            <w:r>
              <w:rPr>
                <w:rFonts w:hint="eastAsia" w:ascii="仿宋" w:hAnsi="仿宋" w:eastAsia="仿宋"/>
                <w:sz w:val="24"/>
                <w:szCs w:val="24"/>
              </w:rPr>
              <w:t>本单位，加盖</w:t>
            </w:r>
            <w:r>
              <w:rPr>
                <w:rFonts w:hint="eastAsia" w:ascii="仿宋" w:hAnsi="仿宋" w:eastAsia="仿宋"/>
                <w:sz w:val="24"/>
                <w:szCs w:val="24"/>
                <w:lang w:eastAsia="zh-CN"/>
              </w:rPr>
              <w:t>供应商</w:t>
            </w:r>
            <w:r>
              <w:rPr>
                <w:rFonts w:hint="eastAsia" w:ascii="仿宋" w:hAnsi="仿宋" w:eastAsia="仿宋"/>
                <w:sz w:val="24"/>
                <w:szCs w:val="24"/>
              </w:rPr>
              <w:t>公章，原件备查)。</w:t>
            </w:r>
          </w:p>
          <w:p w14:paraId="7BE66A7B">
            <w:pPr>
              <w:pStyle w:val="9"/>
              <w:spacing w:line="500" w:lineRule="exact"/>
              <w:outlineLvl w:val="0"/>
              <w:rPr>
                <w:rFonts w:hint="eastAsia" w:ascii="仿宋" w:hAnsi="仿宋" w:eastAsia="仿宋"/>
                <w:b/>
                <w:bCs/>
                <w:sz w:val="24"/>
                <w:szCs w:val="24"/>
              </w:rPr>
            </w:pPr>
            <w:r>
              <w:rPr>
                <w:rFonts w:hint="eastAsia" w:ascii="仿宋" w:hAnsi="仿宋" w:eastAsia="仿宋"/>
                <w:b/>
                <w:bCs/>
                <w:sz w:val="24"/>
                <w:szCs w:val="24"/>
              </w:rPr>
              <w:t>6</w:t>
            </w:r>
            <w:r>
              <w:rPr>
                <w:rFonts w:hint="eastAsia" w:ascii="仿宋" w:hAnsi="仿宋" w:eastAsia="仿宋"/>
                <w:b/>
                <w:bCs/>
                <w:sz w:val="24"/>
                <w:szCs w:val="24"/>
                <w:lang w:val="en-US" w:eastAsia="zh-CN"/>
              </w:rPr>
              <w:t>.</w:t>
            </w:r>
            <w:r>
              <w:rPr>
                <w:rFonts w:hint="eastAsia" w:ascii="仿宋" w:hAnsi="仿宋" w:eastAsia="仿宋"/>
                <w:b/>
                <w:bCs/>
                <w:sz w:val="24"/>
                <w:szCs w:val="24"/>
              </w:rPr>
              <w:t>检测报告（满分10分）</w:t>
            </w:r>
          </w:p>
          <w:p w14:paraId="5A56B090">
            <w:pPr>
              <w:pStyle w:val="9"/>
              <w:spacing w:line="500" w:lineRule="exact"/>
              <w:ind w:firstLine="480" w:firstLineChars="200"/>
              <w:outlineLvl w:val="0"/>
              <w:rPr>
                <w:rFonts w:hint="eastAsia" w:ascii="仿宋" w:hAnsi="仿宋" w:eastAsia="仿宋"/>
                <w:sz w:val="24"/>
                <w:szCs w:val="24"/>
              </w:rPr>
            </w:pPr>
            <w:r>
              <w:rPr>
                <w:rFonts w:hint="eastAsia" w:ascii="仿宋" w:hAnsi="仿宋" w:eastAsia="仿宋"/>
                <w:sz w:val="24"/>
                <w:szCs w:val="24"/>
              </w:rPr>
              <w:t>（1）多层实木板：符合GB/T9846-2015《普通胶合板》，检测标准规定的要求。</w:t>
            </w:r>
            <w:r>
              <w:rPr>
                <w:rFonts w:hint="eastAsia" w:ascii="仿宋" w:hAnsi="仿宋" w:eastAsia="仿宋"/>
                <w:b/>
                <w:bCs/>
                <w:sz w:val="24"/>
                <w:szCs w:val="24"/>
              </w:rPr>
              <w:t>（满足上述要求得2分）</w:t>
            </w:r>
          </w:p>
          <w:p w14:paraId="37023CDA">
            <w:pPr>
              <w:pStyle w:val="9"/>
              <w:spacing w:line="500" w:lineRule="exact"/>
              <w:ind w:firstLine="480" w:firstLineChars="200"/>
              <w:outlineLvl w:val="0"/>
              <w:rPr>
                <w:rFonts w:hint="eastAsia" w:ascii="仿宋" w:hAnsi="仿宋" w:eastAsia="仿宋"/>
                <w:b/>
                <w:bCs/>
                <w:sz w:val="24"/>
                <w:szCs w:val="24"/>
              </w:rPr>
            </w:pPr>
            <w:r>
              <w:rPr>
                <w:rFonts w:hint="eastAsia" w:ascii="仿宋" w:hAnsi="仿宋" w:eastAsia="仿宋"/>
                <w:sz w:val="24"/>
                <w:szCs w:val="24"/>
              </w:rPr>
              <w:t>（2）中密度纤维板：符合GB/T 11718-2021《中密度纤维板》、GB/T 39600-2021《人造板及其制品甲醛释放量分级》、GB/T 35601-2017《绿色产品评价人造板和木质地板》，检测标准规定的要求。</w:t>
            </w:r>
            <w:r>
              <w:rPr>
                <w:rFonts w:hint="eastAsia" w:ascii="仿宋" w:hAnsi="仿宋" w:eastAsia="仿宋"/>
                <w:b/>
                <w:bCs/>
                <w:sz w:val="24"/>
                <w:szCs w:val="24"/>
              </w:rPr>
              <w:t>（满足上述要求得2分）</w:t>
            </w:r>
          </w:p>
          <w:p w14:paraId="13DC35B1">
            <w:pPr>
              <w:pStyle w:val="9"/>
              <w:spacing w:line="500" w:lineRule="exact"/>
              <w:ind w:firstLine="480" w:firstLineChars="200"/>
              <w:outlineLvl w:val="0"/>
              <w:rPr>
                <w:rFonts w:hint="eastAsia" w:ascii="仿宋" w:hAnsi="仿宋" w:eastAsia="仿宋"/>
                <w:sz w:val="24"/>
                <w:szCs w:val="24"/>
              </w:rPr>
            </w:pPr>
            <w:r>
              <w:rPr>
                <w:rFonts w:hint="eastAsia" w:ascii="仿宋" w:hAnsi="仿宋" w:eastAsia="仿宋"/>
                <w:sz w:val="24"/>
                <w:szCs w:val="24"/>
              </w:rPr>
              <w:t>（3）皮革：符合GB/T 16799-2018《家具用皮革》，检测标准规定的要求。</w:t>
            </w:r>
            <w:r>
              <w:rPr>
                <w:rFonts w:hint="eastAsia" w:ascii="仿宋" w:hAnsi="仿宋" w:eastAsia="仿宋"/>
                <w:b/>
                <w:bCs/>
                <w:sz w:val="24"/>
                <w:szCs w:val="24"/>
              </w:rPr>
              <w:t>（满足上述要求得2分）</w:t>
            </w:r>
          </w:p>
          <w:p w14:paraId="6AF91590">
            <w:pPr>
              <w:pStyle w:val="9"/>
              <w:spacing w:line="500" w:lineRule="exact"/>
              <w:ind w:firstLine="480" w:firstLineChars="200"/>
              <w:outlineLvl w:val="0"/>
              <w:rPr>
                <w:rFonts w:ascii="仿宋" w:hAnsi="仿宋" w:eastAsia="仿宋"/>
                <w:b/>
                <w:bCs/>
                <w:sz w:val="24"/>
                <w:szCs w:val="24"/>
              </w:rPr>
            </w:pPr>
            <w:r>
              <w:rPr>
                <w:rFonts w:hint="eastAsia" w:ascii="仿宋" w:hAnsi="仿宋" w:eastAsia="仿宋"/>
                <w:sz w:val="24"/>
                <w:szCs w:val="24"/>
              </w:rPr>
              <w:t>（4）海绵：符合GB/T 10802-2006《通用软质聚酰型聚氨酯泡沐塑料》，检测标准规定的要求。</w:t>
            </w:r>
            <w:r>
              <w:rPr>
                <w:rFonts w:hint="eastAsia" w:ascii="仿宋" w:hAnsi="仿宋" w:eastAsia="仿宋"/>
                <w:b/>
                <w:bCs/>
                <w:sz w:val="24"/>
                <w:szCs w:val="24"/>
              </w:rPr>
              <w:t>（满足上述要求得2分）</w:t>
            </w:r>
          </w:p>
          <w:p w14:paraId="75EA67E0">
            <w:pPr>
              <w:pStyle w:val="9"/>
              <w:spacing w:line="500" w:lineRule="exact"/>
              <w:ind w:firstLine="480" w:firstLineChars="200"/>
              <w:outlineLvl w:val="0"/>
              <w:rPr>
                <w:rFonts w:hint="eastAsia" w:ascii="仿宋" w:hAnsi="仿宋" w:eastAsia="仿宋"/>
                <w:b/>
                <w:bCs/>
                <w:sz w:val="24"/>
                <w:szCs w:val="24"/>
              </w:rPr>
            </w:pPr>
            <w:r>
              <w:rPr>
                <w:rFonts w:hint="eastAsia" w:ascii="仿宋" w:hAnsi="仿宋" w:eastAsia="仿宋"/>
                <w:sz w:val="24"/>
                <w:szCs w:val="24"/>
              </w:rPr>
              <w:t>（5）水基型胶粘剂：符合GB 18583-2008《室内装饰装修材料胶粘剂中有害物质限量》，检测标准规定的要求。</w:t>
            </w:r>
            <w:r>
              <w:rPr>
                <w:rFonts w:hint="eastAsia" w:ascii="仿宋" w:hAnsi="仿宋" w:eastAsia="仿宋"/>
                <w:b/>
                <w:bCs/>
                <w:sz w:val="24"/>
                <w:szCs w:val="24"/>
              </w:rPr>
              <w:t>（满足上述要求得2分）</w:t>
            </w:r>
          </w:p>
          <w:p w14:paraId="561D6444">
            <w:pPr>
              <w:pStyle w:val="9"/>
              <w:spacing w:line="500" w:lineRule="exact"/>
              <w:ind w:firstLine="482" w:firstLineChars="200"/>
              <w:outlineLvl w:val="0"/>
              <w:rPr>
                <w:rFonts w:hint="eastAsia" w:ascii="仿宋" w:hAnsi="仿宋" w:eastAsia="仿宋"/>
                <w:b/>
                <w:bCs/>
                <w:sz w:val="24"/>
                <w:szCs w:val="24"/>
              </w:rPr>
            </w:pPr>
            <w:r>
              <w:rPr>
                <w:rFonts w:hint="eastAsia" w:ascii="仿宋" w:hAnsi="仿宋" w:eastAsia="仿宋"/>
                <w:b/>
                <w:bCs/>
                <w:sz w:val="24"/>
                <w:szCs w:val="24"/>
                <w:highlight w:val="none"/>
              </w:rPr>
              <w:t>上述检测报告检测名称不需要完全一致，</w:t>
            </w:r>
            <w:r>
              <w:rPr>
                <w:rFonts w:hint="eastAsia" w:ascii="仿宋" w:hAnsi="仿宋" w:eastAsia="仿宋"/>
                <w:b/>
                <w:bCs/>
                <w:sz w:val="24"/>
                <w:szCs w:val="24"/>
              </w:rPr>
              <w:t>检测标准和检测内容相符即可，须供应商提供具有（CNAS或CMA认证）检测资质的第三方检验机构出具的抽样检测报告，同时提供全国认证认可信息公共服务平台可查询结果截图，</w:t>
            </w:r>
            <w:r>
              <w:rPr>
                <w:rFonts w:hint="eastAsia" w:ascii="仿宋" w:hAnsi="仿宋" w:eastAsia="仿宋"/>
                <w:b/>
                <w:bCs/>
                <w:sz w:val="24"/>
                <w:szCs w:val="24"/>
                <w:lang w:eastAsia="zh-CN"/>
              </w:rPr>
              <w:t>供应商</w:t>
            </w:r>
            <w:r>
              <w:rPr>
                <w:rFonts w:hint="eastAsia" w:ascii="仿宋" w:hAnsi="仿宋" w:eastAsia="仿宋"/>
                <w:b/>
                <w:bCs/>
                <w:sz w:val="24"/>
                <w:szCs w:val="24"/>
              </w:rPr>
              <w:t>所提供的检测（验）产品的受检单位必须是</w:t>
            </w:r>
            <w:r>
              <w:rPr>
                <w:rFonts w:hint="eastAsia" w:ascii="仿宋" w:hAnsi="仿宋" w:eastAsia="仿宋"/>
                <w:b/>
                <w:bCs/>
                <w:sz w:val="24"/>
                <w:szCs w:val="24"/>
                <w:lang w:eastAsia="zh-CN"/>
              </w:rPr>
              <w:t>供应商</w:t>
            </w:r>
            <w:r>
              <w:rPr>
                <w:rFonts w:hint="eastAsia" w:ascii="仿宋" w:hAnsi="仿宋" w:eastAsia="仿宋"/>
                <w:b/>
                <w:bCs/>
                <w:sz w:val="24"/>
                <w:szCs w:val="24"/>
              </w:rPr>
              <w:t>本单位，否则不得分。</w:t>
            </w:r>
          </w:p>
        </w:tc>
      </w:tr>
      <w:tr w14:paraId="3D10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shd w:val="clear" w:color="auto" w:fill="auto"/>
            <w:vAlign w:val="center"/>
          </w:tcPr>
          <w:p w14:paraId="7B7A631C">
            <w:pPr>
              <w:jc w:val="center"/>
              <w:rPr>
                <w:rFonts w:hint="eastAsia" w:ascii="仿宋" w:hAnsi="仿宋" w:eastAsia="仿宋" w:cs="Times New Roman"/>
                <w:b/>
                <w:kern w:val="2"/>
                <w:sz w:val="24"/>
                <w:szCs w:val="24"/>
                <w:lang w:val="en-US" w:eastAsia="zh-CN" w:bidi="ar-SA"/>
              </w:rPr>
            </w:pPr>
            <w:r>
              <w:rPr>
                <w:rFonts w:hint="eastAsia" w:ascii="仿宋" w:hAnsi="仿宋" w:eastAsia="仿宋"/>
                <w:b/>
                <w:sz w:val="24"/>
                <w:szCs w:val="24"/>
                <w:lang w:val="en-US" w:eastAsia="zh-CN"/>
              </w:rPr>
              <w:t>合计</w:t>
            </w:r>
          </w:p>
        </w:tc>
        <w:tc>
          <w:tcPr>
            <w:tcW w:w="3688" w:type="pct"/>
            <w:shd w:val="clear" w:color="auto" w:fill="auto"/>
            <w:vAlign w:val="top"/>
          </w:tcPr>
          <w:p w14:paraId="148CFF38">
            <w:pPr>
              <w:pStyle w:val="9"/>
              <w:spacing w:line="500" w:lineRule="exact"/>
              <w:outlineLvl w:val="0"/>
              <w:rPr>
                <w:rFonts w:hint="eastAsia" w:ascii="仿宋" w:hAnsi="仿宋" w:eastAsia="仿宋" w:cs="Times New Roman"/>
                <w:b/>
                <w:bCs/>
                <w:kern w:val="2"/>
                <w:sz w:val="24"/>
                <w:szCs w:val="24"/>
                <w:lang w:val="en-US" w:eastAsia="zh-CN" w:bidi="ar-SA"/>
              </w:rPr>
            </w:pPr>
            <w:r>
              <w:rPr>
                <w:rFonts w:hint="eastAsia" w:ascii="仿宋" w:hAnsi="仿宋" w:eastAsia="仿宋"/>
                <w:b/>
                <w:sz w:val="24"/>
                <w:szCs w:val="24"/>
                <w:lang w:val="en-US" w:eastAsia="zh-CN"/>
              </w:rPr>
              <w:t>总分=</w:t>
            </w:r>
            <w:r>
              <w:rPr>
                <w:rFonts w:hint="eastAsia" w:ascii="仿宋" w:hAnsi="仿宋" w:eastAsia="仿宋"/>
                <w:b/>
                <w:sz w:val="24"/>
                <w:szCs w:val="24"/>
              </w:rPr>
              <w:t>价格分（30分）</w:t>
            </w:r>
            <w:r>
              <w:rPr>
                <w:rFonts w:hint="eastAsia" w:ascii="仿宋" w:hAnsi="仿宋" w:eastAsia="仿宋"/>
                <w:b/>
                <w:sz w:val="24"/>
                <w:szCs w:val="24"/>
                <w:lang w:val="en-US" w:eastAsia="zh-CN"/>
              </w:rPr>
              <w:t>+</w:t>
            </w:r>
            <w:r>
              <w:rPr>
                <w:rFonts w:hint="eastAsia" w:ascii="仿宋" w:hAnsi="仿宋" w:eastAsia="仿宋"/>
                <w:b/>
                <w:sz w:val="24"/>
                <w:szCs w:val="24"/>
              </w:rPr>
              <w:t>技术分（15分）</w:t>
            </w:r>
            <w:r>
              <w:rPr>
                <w:rFonts w:hint="eastAsia" w:ascii="仿宋" w:hAnsi="仿宋" w:eastAsia="仿宋"/>
                <w:b/>
                <w:sz w:val="24"/>
                <w:szCs w:val="24"/>
                <w:lang w:val="en-US" w:eastAsia="zh-CN"/>
              </w:rPr>
              <w:t>+</w:t>
            </w:r>
            <w:r>
              <w:rPr>
                <w:rFonts w:hint="eastAsia" w:ascii="仿宋" w:hAnsi="仿宋" w:eastAsia="仿宋"/>
                <w:b/>
                <w:sz w:val="24"/>
                <w:szCs w:val="24"/>
              </w:rPr>
              <w:t>商务分（55分）</w:t>
            </w:r>
          </w:p>
        </w:tc>
      </w:tr>
    </w:tbl>
    <w:p w14:paraId="36D3EFE5"/>
    <w:p w14:paraId="468789EB">
      <w:pPr>
        <w:rPr>
          <w:rFonts w:hint="eastAsia"/>
          <w:lang w:val="en-US" w:eastAsia="zh-CN"/>
        </w:rPr>
      </w:pPr>
    </w:p>
    <w:sectPr>
      <w:headerReference r:id="rId4"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3B815">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DFF1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0YiYxAgAAYwQAAA4AAABkcnMvZTJvRG9jLnhtbK1US27bMBDdF+gd&#10;CO5rKS4S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2+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ANGImMQIAAGMEAAAOAAAAAAAAAAEAIAAAAB8BAABkcnMvZTJvRG9jLnhtbFBLBQYA&#10;AAAABgAGAFkBAADCBQAAAAA=&#10;">
              <v:fill on="f" focussize="0,0"/>
              <v:stroke on="f" weight="0.5pt"/>
              <v:imagedata o:title=""/>
              <o:lock v:ext="edit" aspectratio="f"/>
              <v:textbox inset="0mm,0mm,0mm,0mm" style="mso-fit-shape-to-text:t;">
                <w:txbxContent>
                  <w:p w14:paraId="586DFF1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C2D6">
    <w:pPr>
      <w:pStyle w:val="1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4"/>
        <w:szCs w:val="24"/>
      </w:rPr>
    </w:lvl>
    <w:lvl w:ilvl="2" w:tentative="0">
      <w:start w:val="1"/>
      <w:numFmt w:val="chineseCountingThousand"/>
      <w:pStyle w:val="31"/>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3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A"/>
    <w:multiLevelType w:val="multilevel"/>
    <w:tmpl w:val="0000001A"/>
    <w:lvl w:ilvl="0" w:tentative="0">
      <w:start w:val="1"/>
      <w:numFmt w:val="decimal"/>
      <w:pStyle w:val="3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MyMWZkYTZmOGNkNjQwZjcwZjQ1MmE2YTlmN2MifQ=="/>
  </w:docVars>
  <w:rsids>
    <w:rsidRoot w:val="00B871A0"/>
    <w:rsid w:val="00084123"/>
    <w:rsid w:val="000B6F1C"/>
    <w:rsid w:val="000F1A7D"/>
    <w:rsid w:val="001E1C3E"/>
    <w:rsid w:val="001F6A9A"/>
    <w:rsid w:val="00201EFF"/>
    <w:rsid w:val="00225714"/>
    <w:rsid w:val="0026101B"/>
    <w:rsid w:val="00275434"/>
    <w:rsid w:val="002976D4"/>
    <w:rsid w:val="002A4A05"/>
    <w:rsid w:val="002B2277"/>
    <w:rsid w:val="002F79B6"/>
    <w:rsid w:val="003402A8"/>
    <w:rsid w:val="003A0115"/>
    <w:rsid w:val="003A1ED4"/>
    <w:rsid w:val="003B3166"/>
    <w:rsid w:val="003C45D4"/>
    <w:rsid w:val="003C7948"/>
    <w:rsid w:val="004034F9"/>
    <w:rsid w:val="00481B5D"/>
    <w:rsid w:val="00482199"/>
    <w:rsid w:val="00537AA9"/>
    <w:rsid w:val="00553624"/>
    <w:rsid w:val="00564927"/>
    <w:rsid w:val="00581174"/>
    <w:rsid w:val="005862E0"/>
    <w:rsid w:val="00592419"/>
    <w:rsid w:val="006375D1"/>
    <w:rsid w:val="00644E9D"/>
    <w:rsid w:val="006D11BF"/>
    <w:rsid w:val="006F3477"/>
    <w:rsid w:val="007C3090"/>
    <w:rsid w:val="00807DB1"/>
    <w:rsid w:val="00814441"/>
    <w:rsid w:val="008577F4"/>
    <w:rsid w:val="00867D3F"/>
    <w:rsid w:val="00884F97"/>
    <w:rsid w:val="008B7292"/>
    <w:rsid w:val="008C0B48"/>
    <w:rsid w:val="009508F1"/>
    <w:rsid w:val="009B1DD1"/>
    <w:rsid w:val="009C5F83"/>
    <w:rsid w:val="009E002A"/>
    <w:rsid w:val="009E15BC"/>
    <w:rsid w:val="00A834A9"/>
    <w:rsid w:val="00AC1885"/>
    <w:rsid w:val="00AC32F0"/>
    <w:rsid w:val="00AC428C"/>
    <w:rsid w:val="00AC7F3A"/>
    <w:rsid w:val="00B33D92"/>
    <w:rsid w:val="00B379C3"/>
    <w:rsid w:val="00B37AC8"/>
    <w:rsid w:val="00B62B6C"/>
    <w:rsid w:val="00B86205"/>
    <w:rsid w:val="00B871A0"/>
    <w:rsid w:val="00BC3470"/>
    <w:rsid w:val="00BE1E43"/>
    <w:rsid w:val="00C308BA"/>
    <w:rsid w:val="00D221D4"/>
    <w:rsid w:val="00D236AA"/>
    <w:rsid w:val="00D5197B"/>
    <w:rsid w:val="00D708B7"/>
    <w:rsid w:val="00DA4FD3"/>
    <w:rsid w:val="00E25094"/>
    <w:rsid w:val="00E631EA"/>
    <w:rsid w:val="00ED6314"/>
    <w:rsid w:val="00EF0DC4"/>
    <w:rsid w:val="00F37DA9"/>
    <w:rsid w:val="00F5669C"/>
    <w:rsid w:val="00FE6975"/>
    <w:rsid w:val="02870A7D"/>
    <w:rsid w:val="0A190B04"/>
    <w:rsid w:val="0CDF58B7"/>
    <w:rsid w:val="12C550CA"/>
    <w:rsid w:val="13770A43"/>
    <w:rsid w:val="137E185A"/>
    <w:rsid w:val="15B30AF5"/>
    <w:rsid w:val="17E05CBA"/>
    <w:rsid w:val="189B0DEC"/>
    <w:rsid w:val="19C20F00"/>
    <w:rsid w:val="1A88356B"/>
    <w:rsid w:val="1B307B25"/>
    <w:rsid w:val="1E475199"/>
    <w:rsid w:val="20AC7E9E"/>
    <w:rsid w:val="22EC5ACE"/>
    <w:rsid w:val="276A644D"/>
    <w:rsid w:val="28A33EF2"/>
    <w:rsid w:val="2C1E78EF"/>
    <w:rsid w:val="31326DE3"/>
    <w:rsid w:val="35951B6D"/>
    <w:rsid w:val="36360D76"/>
    <w:rsid w:val="36DD1A4A"/>
    <w:rsid w:val="3A051C4D"/>
    <w:rsid w:val="3C974A15"/>
    <w:rsid w:val="3D4B370E"/>
    <w:rsid w:val="40A41FFE"/>
    <w:rsid w:val="431E2753"/>
    <w:rsid w:val="452B5504"/>
    <w:rsid w:val="45F30A4A"/>
    <w:rsid w:val="4F817099"/>
    <w:rsid w:val="509613A9"/>
    <w:rsid w:val="50EA02EE"/>
    <w:rsid w:val="558D1E46"/>
    <w:rsid w:val="56C12074"/>
    <w:rsid w:val="59654A62"/>
    <w:rsid w:val="5C037501"/>
    <w:rsid w:val="5DB115B7"/>
    <w:rsid w:val="653E249B"/>
    <w:rsid w:val="66244E2E"/>
    <w:rsid w:val="697517C0"/>
    <w:rsid w:val="69B34707"/>
    <w:rsid w:val="6C172F48"/>
    <w:rsid w:val="6CB1173B"/>
    <w:rsid w:val="6E69536A"/>
    <w:rsid w:val="71BE1C96"/>
    <w:rsid w:val="73FB5B3A"/>
    <w:rsid w:val="74184651"/>
    <w:rsid w:val="78A526FF"/>
    <w:rsid w:val="7BFA1506"/>
    <w:rsid w:val="7D0A7BB2"/>
    <w:rsid w:val="7F484625"/>
    <w:rsid w:val="7F4A58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keepNext/>
      <w:outlineLvl w:val="0"/>
    </w:pPr>
    <w:rPr>
      <w:rFonts w:ascii="Times New Roman" w:hAnsi="Times New Roman" w:eastAsia="宋体" w:cs="Times New Roman"/>
      <w:b/>
      <w:szCs w:val="24"/>
    </w:rPr>
  </w:style>
  <w:style w:type="paragraph" w:styleId="3">
    <w:name w:val="heading 2"/>
    <w:basedOn w:val="1"/>
    <w:next w:val="1"/>
    <w:link w:val="19"/>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widowControl w:val="0"/>
      <w:ind w:left="2940"/>
      <w:jc w:val="both"/>
    </w:pPr>
    <w:rPr>
      <w:kern w:val="2"/>
      <w:sz w:val="21"/>
      <w:szCs w:val="24"/>
      <w:lang w:val="en-US" w:eastAsia="zh-CN" w:bidi="ar-SA"/>
    </w:rPr>
  </w:style>
  <w:style w:type="paragraph" w:styleId="7">
    <w:name w:val="Body Text 3"/>
    <w:basedOn w:val="1"/>
    <w:unhideWhenUsed/>
    <w:qFormat/>
    <w:uiPriority w:val="99"/>
    <w:pPr>
      <w:spacing w:after="120"/>
    </w:pPr>
    <w:rPr>
      <w:rFonts w:ascii="Times New Roman" w:hAnsi="Times New Roman" w:eastAsia="宋体" w:cs="Times New Roman"/>
      <w:sz w:val="16"/>
      <w:szCs w:val="16"/>
    </w:rPr>
  </w:style>
  <w:style w:type="paragraph" w:styleId="8">
    <w:name w:val="Body Text"/>
    <w:basedOn w:val="1"/>
    <w:qFormat/>
    <w:uiPriority w:val="0"/>
    <w:pPr>
      <w:spacing w:line="380" w:lineRule="exact"/>
    </w:pPr>
    <w:rPr>
      <w:sz w:val="24"/>
    </w:rPr>
  </w:style>
  <w:style w:type="paragraph" w:styleId="9">
    <w:name w:val="Plain Text"/>
    <w:basedOn w:val="1"/>
    <w:next w:val="1"/>
    <w:link w:val="22"/>
    <w:qFormat/>
    <w:uiPriority w:val="0"/>
    <w:rPr>
      <w:rFonts w:ascii="宋体" w:hAnsi="Courier New"/>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adjustRightInd w:val="0"/>
      <w:spacing w:line="360" w:lineRule="atLeast"/>
      <w:jc w:val="left"/>
      <w:textAlignment w:val="baseline"/>
    </w:pPr>
    <w:rPr>
      <w:rFonts w:ascii="Calibri" w:hAnsi="Calibri" w:eastAsia="宋体" w:cs="Times New Roman"/>
      <w:kern w:val="0"/>
      <w:sz w:val="24"/>
    </w:rPr>
  </w:style>
  <w:style w:type="paragraph" w:styleId="13">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paragraph" w:styleId="14">
    <w:name w:val="Body Text First Indent"/>
    <w:basedOn w:val="8"/>
    <w:qFormat/>
    <w:uiPriority w:val="0"/>
    <w:pPr>
      <w:ind w:firstLine="420" w:firstLineChars="1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0"/>
    <w:rPr>
      <w:rFonts w:ascii="Times New Roman" w:hAnsi="Times New Roman" w:eastAsia="宋体" w:cs="Times New Roman"/>
      <w:b/>
      <w:kern w:val="2"/>
      <w:sz w:val="21"/>
      <w:szCs w:val="24"/>
    </w:rPr>
  </w:style>
  <w:style w:type="character" w:customStyle="1" w:styleId="19">
    <w:name w:val="标题 2 字符"/>
    <w:basedOn w:val="17"/>
    <w:link w:val="3"/>
    <w:semiHidden/>
    <w:qFormat/>
    <w:uiPriority w:val="9"/>
    <w:rPr>
      <w:rFonts w:ascii="Cambria" w:hAnsi="Cambria" w:eastAsia="宋体" w:cs="Times New Roman"/>
      <w:b/>
      <w:bCs/>
      <w:kern w:val="2"/>
      <w:sz w:val="32"/>
      <w:szCs w:val="32"/>
    </w:rPr>
  </w:style>
  <w:style w:type="character" w:customStyle="1" w:styleId="20">
    <w:name w:val="标题 3 字符"/>
    <w:basedOn w:val="17"/>
    <w:link w:val="4"/>
    <w:semiHidden/>
    <w:qFormat/>
    <w:uiPriority w:val="9"/>
    <w:rPr>
      <w:b/>
      <w:bCs/>
      <w:kern w:val="2"/>
      <w:sz w:val="32"/>
      <w:szCs w:val="32"/>
    </w:rPr>
  </w:style>
  <w:style w:type="character" w:customStyle="1" w:styleId="21">
    <w:name w:val="标题 4 字符"/>
    <w:basedOn w:val="17"/>
    <w:link w:val="5"/>
    <w:semiHidden/>
    <w:qFormat/>
    <w:uiPriority w:val="9"/>
    <w:rPr>
      <w:rFonts w:ascii="Cambria" w:hAnsi="Cambria" w:eastAsia="宋体" w:cs="Times New Roman"/>
      <w:b/>
      <w:bCs/>
      <w:kern w:val="2"/>
      <w:sz w:val="28"/>
      <w:szCs w:val="28"/>
    </w:rPr>
  </w:style>
  <w:style w:type="character" w:customStyle="1" w:styleId="22">
    <w:name w:val="纯文本 字符"/>
    <w:basedOn w:val="17"/>
    <w:link w:val="9"/>
    <w:qFormat/>
    <w:uiPriority w:val="0"/>
    <w:rPr>
      <w:rFonts w:ascii="宋体" w:hAnsi="Courier New" w:eastAsia="宋体" w:cs="Courier New"/>
      <w:szCs w:val="21"/>
    </w:rPr>
  </w:style>
  <w:style w:type="character" w:customStyle="1" w:styleId="23">
    <w:name w:val="页脚 字符"/>
    <w:basedOn w:val="17"/>
    <w:link w:val="10"/>
    <w:qFormat/>
    <w:uiPriority w:val="0"/>
    <w:rPr>
      <w:sz w:val="18"/>
      <w:szCs w:val="18"/>
    </w:rPr>
  </w:style>
  <w:style w:type="character" w:customStyle="1" w:styleId="24">
    <w:name w:val="页眉 字符"/>
    <w:basedOn w:val="17"/>
    <w:link w:val="11"/>
    <w:qFormat/>
    <w:uiPriority w:val="99"/>
    <w:rPr>
      <w:sz w:val="18"/>
      <w:szCs w:val="18"/>
    </w:rPr>
  </w:style>
  <w:style w:type="paragraph" w:customStyle="1" w:styleId="25">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26">
    <w:name w:val="纯文本 Char"/>
    <w:qFormat/>
    <w:uiPriority w:val="0"/>
    <w:rPr>
      <w:rFonts w:ascii="宋体" w:hAnsi="Courier New"/>
    </w:rPr>
  </w:style>
  <w:style w:type="paragraph" w:customStyle="1" w:styleId="27">
    <w:name w:val="WPSOffice手动目录 1"/>
    <w:qFormat/>
    <w:uiPriority w:val="0"/>
    <w:rPr>
      <w:rFonts w:ascii="Calibri" w:hAnsi="Calibri" w:eastAsia="宋体" w:cs="Times New Roman"/>
      <w:lang w:val="en-US" w:eastAsia="zh-CN" w:bidi="ar-SA"/>
    </w:rPr>
  </w:style>
  <w:style w:type="paragraph" w:customStyle="1" w:styleId="28">
    <w:name w:val="样式 样式 标题 2 + 宋体 五号 非加粗 黑色 + 段前: 6 磅 段后: 0 磅 行距: 单倍行距"/>
    <w:basedOn w:val="29"/>
    <w:qFormat/>
    <w:uiPriority w:val="0"/>
    <w:pPr>
      <w:spacing w:before="120" w:after="0" w:line="240" w:lineRule="auto"/>
    </w:pPr>
    <w:rPr>
      <w:rFonts w:cs="宋体"/>
      <w:szCs w:val="20"/>
    </w:rPr>
  </w:style>
  <w:style w:type="paragraph" w:customStyle="1" w:styleId="29">
    <w:name w:val="样式 标题 2 + 宋体 五号 非加粗 黑色"/>
    <w:basedOn w:val="3"/>
    <w:qFormat/>
    <w:uiPriority w:val="0"/>
    <w:pPr>
      <w:adjustRightInd w:val="0"/>
      <w:spacing w:line="416" w:lineRule="atLeast"/>
      <w:ind w:left="254"/>
      <w:jc w:val="left"/>
      <w:textAlignment w:val="baseline"/>
    </w:pPr>
    <w:rPr>
      <w:rFonts w:ascii="宋体" w:hAnsi="宋体" w:eastAsia="宋体" w:cs="Times New Roman"/>
      <w:b w:val="0"/>
      <w:bCs w:val="0"/>
      <w:color w:val="000000"/>
      <w:kern w:val="0"/>
      <w:sz w:val="21"/>
    </w:rPr>
  </w:style>
  <w:style w:type="paragraph" w:customStyle="1" w:styleId="30">
    <w:name w:val="样式 标题 4 + 段前: 5 磅 段后: 5 磅 行距: 单倍行距"/>
    <w:basedOn w:val="5"/>
    <w:qFormat/>
    <w:uiPriority w:val="0"/>
    <w:pPr>
      <w:numPr>
        <w:ilvl w:val="3"/>
        <w:numId w:val="1"/>
      </w:numPr>
      <w:adjustRightInd w:val="0"/>
      <w:spacing w:before="100" w:after="100" w:line="240" w:lineRule="auto"/>
      <w:jc w:val="left"/>
      <w:textAlignment w:val="baseline"/>
    </w:pPr>
    <w:rPr>
      <w:rFonts w:ascii="Arial" w:hAnsi="Arial" w:eastAsia="黑体" w:cs="宋体"/>
      <w:kern w:val="0"/>
      <w:szCs w:val="20"/>
    </w:rPr>
  </w:style>
  <w:style w:type="paragraph" w:customStyle="1" w:styleId="31">
    <w:name w:val="样式 标题 3h3H3sect1.2.3 + 五号 段前: 6 磅 段后: 6 磅 行距: 单倍行距"/>
    <w:basedOn w:val="4"/>
    <w:qFormat/>
    <w:uiPriority w:val="0"/>
    <w:pPr>
      <w:numPr>
        <w:ilvl w:val="2"/>
        <w:numId w:val="1"/>
      </w:numPr>
      <w:adjustRightInd w:val="0"/>
      <w:spacing w:before="120" w:after="120" w:line="240" w:lineRule="auto"/>
      <w:jc w:val="left"/>
      <w:textAlignment w:val="baseline"/>
    </w:pPr>
    <w:rPr>
      <w:rFonts w:ascii="Calibri" w:hAnsi="Calibri" w:eastAsia="宋体" w:cs="宋体"/>
      <w:kern w:val="0"/>
      <w:sz w:val="21"/>
      <w:szCs w:val="20"/>
    </w:rPr>
  </w:style>
  <w:style w:type="paragraph" w:customStyle="1" w:styleId="3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character" w:customStyle="1" w:styleId="33">
    <w:name w:val="NormalCharacter"/>
    <w:semiHidden/>
    <w:qFormat/>
    <w:uiPriority w:val="0"/>
  </w:style>
  <w:style w:type="paragraph" w:customStyle="1" w:styleId="34">
    <w:name w:val="p15"/>
    <w:basedOn w:val="1"/>
    <w:qFormat/>
    <w:uiPriority w:val="0"/>
    <w:pPr>
      <w:widowControl/>
    </w:pPr>
    <w:rPr>
      <w:rFonts w:ascii="宋体" w:hAnsi="宋体" w:cs="宋体"/>
      <w:kern w:val="0"/>
      <w:szCs w:val="21"/>
    </w:rPr>
  </w:style>
  <w:style w:type="character" w:customStyle="1" w:styleId="35">
    <w:name w:val="font51"/>
    <w:basedOn w:val="17"/>
    <w:qFormat/>
    <w:uiPriority w:val="0"/>
    <w:rPr>
      <w:rFonts w:hint="eastAsia" w:ascii="宋体" w:hAnsi="宋体" w:eastAsia="宋体" w:cs="宋体"/>
      <w:color w:val="000000"/>
      <w:sz w:val="22"/>
      <w:szCs w:val="22"/>
      <w:u w:val="none"/>
    </w:rPr>
  </w:style>
  <w:style w:type="character" w:customStyle="1" w:styleId="36">
    <w:name w:val="font91"/>
    <w:basedOn w:val="17"/>
    <w:qFormat/>
    <w:uiPriority w:val="0"/>
    <w:rPr>
      <w:rFonts w:hint="eastAsia" w:ascii="宋体" w:hAnsi="宋体" w:eastAsia="宋体" w:cs="宋体"/>
      <w:color w:val="FF0000"/>
      <w:sz w:val="22"/>
      <w:szCs w:val="22"/>
      <w:u w:val="none"/>
    </w:rPr>
  </w:style>
  <w:style w:type="character" w:customStyle="1" w:styleId="37">
    <w:name w:val="font71"/>
    <w:basedOn w:val="17"/>
    <w:qFormat/>
    <w:uiPriority w:val="0"/>
    <w:rPr>
      <w:rFonts w:hint="eastAsia" w:ascii="宋体" w:hAnsi="宋体" w:eastAsia="宋体" w:cs="宋体"/>
      <w:color w:val="000000"/>
      <w:sz w:val="20"/>
      <w:szCs w:val="20"/>
      <w:u w:val="none"/>
    </w:rPr>
  </w:style>
  <w:style w:type="character" w:customStyle="1" w:styleId="38">
    <w:name w:val="font61"/>
    <w:basedOn w:val="17"/>
    <w:qFormat/>
    <w:uiPriority w:val="0"/>
    <w:rPr>
      <w:rFonts w:hint="eastAsia" w:ascii="宋体" w:hAnsi="宋体" w:eastAsia="宋体" w:cs="宋体"/>
      <w:color w:val="000000"/>
      <w:sz w:val="20"/>
      <w:szCs w:val="20"/>
      <w:u w:val="none"/>
    </w:rPr>
  </w:style>
  <w:style w:type="character" w:customStyle="1" w:styleId="39">
    <w:name w:val="font131"/>
    <w:basedOn w:val="17"/>
    <w:qFormat/>
    <w:uiPriority w:val="0"/>
    <w:rPr>
      <w:rFonts w:hint="eastAsia" w:ascii="宋体" w:hAnsi="宋体" w:eastAsia="宋体" w:cs="宋体"/>
      <w:b/>
      <w:bCs/>
      <w:color w:val="000000"/>
      <w:sz w:val="20"/>
      <w:szCs w:val="20"/>
      <w:u w:val="none"/>
    </w:rPr>
  </w:style>
  <w:style w:type="character" w:customStyle="1" w:styleId="40">
    <w:name w:val="font141"/>
    <w:basedOn w:val="17"/>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1818</Words>
  <Characters>1921</Characters>
  <Lines>45</Lines>
  <Paragraphs>12</Paragraphs>
  <TotalTime>7</TotalTime>
  <ScaleCrop>false</ScaleCrop>
  <LinksUpToDate>false</LinksUpToDate>
  <CharactersWithSpaces>1951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2022-04-15T00:44:00Z</dcterms:created>
  <dc:creator>郑立熔</dc:creator>
  <cp:lastModifiedBy>蚂蚁</cp:lastModifiedBy>
  <cp:lastPrinted>2022-11-21T15:33:00Z</cp:lastPrinted>
  <dcterms:modified xsi:type="dcterms:W3CDTF">2025-07-17T10:15:11Z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03554C6D603B4E109AFD9FA5FF3E2FA4_13</vt:lpwstr>
  </property>
  <property fmtid="{D5CDD505-2E9C-101B-9397-08002B2CF9AE}" pid="4" name="KSOTemplateDocerSaveRecord">
    <vt:lpwstr>eyJoZGlkIjoiMjZlNzBiZDk4YzBkOTg5YzRmNWI3MmQ1YjQwMjM4ZmMiLCJ1c2VySWQiOiI0MTgwNTU0NDIifQ==</vt:lpwstr>
  </property>
</Properties>
</file>