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220" w:firstLineChars="50"/>
        <w:jc w:val="center"/>
        <w:rPr>
          <w:rFonts w:hint="eastAsia" w:ascii="方正小标宋简体" w:eastAsia="方正小标宋简体"/>
          <w:bCs/>
          <w:sz w:val="44"/>
          <w:szCs w:val="44"/>
        </w:rPr>
      </w:pPr>
    </w:p>
    <w:p>
      <w:pPr>
        <w:spacing w:line="500" w:lineRule="exact"/>
        <w:ind w:firstLine="220" w:firstLineChars="50"/>
        <w:jc w:val="center"/>
        <w:rPr>
          <w:rFonts w:hint="eastAsia" w:ascii="方正小标宋简体" w:eastAsia="方正小标宋简体"/>
          <w:bCs/>
          <w:sz w:val="44"/>
          <w:szCs w:val="44"/>
        </w:rPr>
      </w:pPr>
    </w:p>
    <w:p>
      <w:pPr>
        <w:spacing w:line="500" w:lineRule="exact"/>
        <w:ind w:firstLine="220" w:firstLineChars="50"/>
        <w:jc w:val="center"/>
        <w:rPr>
          <w:rFonts w:hint="eastAsia"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260" w:firstLineChars="50"/>
        <w:jc w:val="center"/>
        <w:textAlignment w:val="auto"/>
        <w:rPr>
          <w:rFonts w:hint="eastAsia" w:ascii="黑体" w:hAnsi="黑体" w:eastAsia="黑体" w:cs="黑体"/>
          <w:bCs/>
          <w:sz w:val="52"/>
          <w:szCs w:val="52"/>
        </w:rPr>
      </w:pPr>
    </w:p>
    <w:p>
      <w:pPr>
        <w:keepNext w:val="0"/>
        <w:keepLines w:val="0"/>
        <w:pageBreakBefore w:val="0"/>
        <w:widowControl w:val="0"/>
        <w:kinsoku/>
        <w:wordWrap/>
        <w:overflowPunct/>
        <w:topLinePunct w:val="0"/>
        <w:autoSpaceDE/>
        <w:autoSpaceDN/>
        <w:bidi w:val="0"/>
        <w:adjustRightInd/>
        <w:snapToGrid/>
        <w:spacing w:line="560" w:lineRule="exact"/>
        <w:ind w:firstLine="260" w:firstLineChars="50"/>
        <w:jc w:val="center"/>
        <w:textAlignment w:val="auto"/>
        <w:rPr>
          <w:rFonts w:hint="eastAsia" w:ascii="黑体" w:hAnsi="黑体" w:eastAsia="黑体" w:cs="黑体"/>
          <w:bCs/>
          <w:sz w:val="52"/>
          <w:szCs w:val="52"/>
          <w:lang w:val="en-US" w:eastAsia="zh-CN"/>
        </w:rPr>
      </w:pPr>
      <w:r>
        <w:rPr>
          <w:rFonts w:hint="eastAsia" w:ascii="黑体" w:hAnsi="黑体" w:eastAsia="黑体" w:cs="黑体"/>
          <w:bCs/>
          <w:sz w:val="52"/>
          <w:szCs w:val="52"/>
        </w:rPr>
        <w:t>广西壮族自治区交通运输综合行政执法局202</w:t>
      </w:r>
      <w:r>
        <w:rPr>
          <w:rFonts w:hint="eastAsia" w:ascii="黑体" w:hAnsi="黑体" w:eastAsia="黑体" w:cs="黑体"/>
          <w:bCs/>
          <w:sz w:val="52"/>
          <w:szCs w:val="52"/>
          <w:lang w:val="en-US" w:eastAsia="zh-CN"/>
        </w:rPr>
        <w:t>5</w:t>
      </w:r>
      <w:r>
        <w:rPr>
          <w:rFonts w:hint="eastAsia" w:ascii="黑体" w:hAnsi="黑体" w:eastAsia="黑体" w:cs="黑体"/>
          <w:bCs/>
          <w:sz w:val="52"/>
          <w:szCs w:val="52"/>
        </w:rPr>
        <w:t>年</w:t>
      </w:r>
      <w:r>
        <w:rPr>
          <w:rFonts w:hint="eastAsia" w:ascii="黑体" w:hAnsi="黑体" w:eastAsia="黑体" w:cs="黑体"/>
          <w:bCs/>
          <w:sz w:val="52"/>
          <w:szCs w:val="52"/>
          <w:lang w:val="en-US" w:eastAsia="zh-CN"/>
        </w:rPr>
        <w:t>后备干部</w:t>
      </w:r>
    </w:p>
    <w:p>
      <w:pPr>
        <w:keepNext w:val="0"/>
        <w:keepLines w:val="0"/>
        <w:pageBreakBefore w:val="0"/>
        <w:widowControl w:val="0"/>
        <w:kinsoku/>
        <w:wordWrap/>
        <w:overflowPunct/>
        <w:topLinePunct w:val="0"/>
        <w:autoSpaceDE/>
        <w:autoSpaceDN/>
        <w:bidi w:val="0"/>
        <w:adjustRightInd/>
        <w:snapToGrid/>
        <w:spacing w:line="560" w:lineRule="exact"/>
        <w:ind w:firstLine="260" w:firstLineChars="50"/>
        <w:jc w:val="center"/>
        <w:textAlignment w:val="auto"/>
        <w:rPr>
          <w:rFonts w:hint="eastAsia" w:ascii="黑体" w:hAnsi="黑体" w:eastAsia="黑体" w:cs="黑体"/>
          <w:bCs/>
          <w:sz w:val="52"/>
          <w:szCs w:val="52"/>
        </w:rPr>
      </w:pPr>
      <w:r>
        <w:rPr>
          <w:rFonts w:hint="eastAsia" w:ascii="黑体" w:hAnsi="黑体" w:eastAsia="黑体" w:cs="黑体"/>
          <w:bCs/>
          <w:sz w:val="52"/>
          <w:szCs w:val="52"/>
        </w:rPr>
        <w:t>培训服务询价采购文件</w:t>
      </w:r>
    </w:p>
    <w:p>
      <w:pPr>
        <w:ind w:firstLine="2640" w:firstLineChars="600"/>
        <w:rPr>
          <w:rFonts w:ascii="方正小标宋_GBK" w:eastAsia="方正小标宋_GBK"/>
          <w:sz w:val="44"/>
          <w:szCs w:val="44"/>
        </w:rPr>
      </w:pPr>
    </w:p>
    <w:p>
      <w:pPr>
        <w:ind w:firstLine="2640" w:firstLineChars="600"/>
        <w:rPr>
          <w:rFonts w:ascii="方正小标宋_GBK" w:eastAsia="方正小标宋_GBK"/>
          <w:sz w:val="44"/>
          <w:szCs w:val="44"/>
        </w:rPr>
      </w:pPr>
    </w:p>
    <w:p>
      <w:pPr>
        <w:ind w:firstLine="2640" w:firstLineChars="600"/>
        <w:rPr>
          <w:rFonts w:ascii="方正小标宋_GBK" w:eastAsia="方正小标宋_GBK"/>
          <w:sz w:val="44"/>
          <w:szCs w:val="44"/>
        </w:rPr>
      </w:pPr>
    </w:p>
    <w:p>
      <w:pPr>
        <w:rPr>
          <w:rFonts w:ascii="方正小标宋_GBK" w:eastAsia="方正小标宋_GBK"/>
          <w:sz w:val="44"/>
          <w:szCs w:val="44"/>
        </w:rPr>
      </w:pPr>
    </w:p>
    <w:p>
      <w:pPr>
        <w:rPr>
          <w:rFonts w:ascii="方正小标宋_GBK" w:eastAsia="方正小标宋_GBK"/>
          <w:sz w:val="44"/>
          <w:szCs w:val="44"/>
        </w:rPr>
      </w:pPr>
    </w:p>
    <w:p>
      <w:pPr>
        <w:ind w:left="3520" w:hanging="3520" w:hangingChars="800"/>
        <w:rPr>
          <w:rFonts w:ascii="方正小标宋_GBK" w:eastAsia="方正小标宋_GBK"/>
          <w:sz w:val="44"/>
          <w:szCs w:val="44"/>
        </w:rPr>
      </w:pPr>
    </w:p>
    <w:p>
      <w:pPr>
        <w:ind w:left="3522" w:hanging="3533" w:hangingChars="800"/>
        <w:rPr>
          <w:rFonts w:ascii="方正小标宋_GBK" w:eastAsia="方正小标宋_GBK"/>
          <w:b/>
          <w:bCs/>
          <w:sz w:val="44"/>
          <w:szCs w:val="44"/>
        </w:rPr>
      </w:pPr>
    </w:p>
    <w:p>
      <w:pPr>
        <w:ind w:firstLine="642" w:firstLineChars="200"/>
        <w:rPr>
          <w:rFonts w:ascii="仿宋_GB2312" w:eastAsia="仿宋_GB2312"/>
          <w:b/>
          <w:bCs/>
          <w:sz w:val="32"/>
          <w:szCs w:val="32"/>
        </w:rPr>
      </w:pPr>
      <w:r>
        <w:rPr>
          <w:rFonts w:hint="eastAsia" w:ascii="仿宋_GB2312" w:eastAsia="仿宋_GB2312"/>
          <w:b/>
          <w:bCs/>
          <w:sz w:val="32"/>
          <w:szCs w:val="32"/>
        </w:rPr>
        <w:t>采购单位：    自治区交通运输综合行政执法局</w:t>
      </w:r>
    </w:p>
    <w:p>
      <w:pPr>
        <w:ind w:left="159" w:leftChars="76" w:firstLine="481" w:firstLineChars="150"/>
        <w:rPr>
          <w:rFonts w:ascii="仿宋_GB2312" w:eastAsia="仿宋_GB2312"/>
          <w:b/>
          <w:bCs/>
          <w:sz w:val="32"/>
          <w:szCs w:val="32"/>
        </w:rPr>
      </w:pPr>
      <w:r>
        <w:rPr>
          <w:rFonts w:hint="eastAsia" w:ascii="仿宋_GB2312" w:eastAsia="仿宋_GB2312"/>
          <w:b/>
          <w:bCs/>
          <w:sz w:val="32"/>
          <w:szCs w:val="32"/>
        </w:rPr>
        <w:t>日    期：        202</w:t>
      </w:r>
      <w:r>
        <w:rPr>
          <w:rFonts w:hint="eastAsia" w:ascii="仿宋_GB2312" w:hAnsi="Cambria" w:eastAsia="仿宋_GB2312"/>
          <w:b/>
          <w:bCs/>
          <w:sz w:val="32"/>
          <w:szCs w:val="32"/>
          <w:lang w:val="en-US" w:eastAsia="zh-CN"/>
        </w:rPr>
        <w:t>5</w:t>
      </w:r>
      <w:r>
        <w:rPr>
          <w:rFonts w:hint="eastAsia" w:ascii="仿宋_GB2312" w:eastAsia="仿宋_GB2312"/>
          <w:b/>
          <w:bCs/>
          <w:sz w:val="32"/>
          <w:szCs w:val="32"/>
        </w:rPr>
        <w:t>年</w:t>
      </w:r>
      <w:r>
        <w:rPr>
          <w:rFonts w:hint="eastAsia" w:ascii="仿宋_GB2312" w:hAnsi="Cambria" w:eastAsia="仿宋_GB2312"/>
          <w:b/>
          <w:bCs/>
          <w:sz w:val="32"/>
          <w:szCs w:val="32"/>
          <w:lang w:val="en-US" w:eastAsia="zh-CN"/>
        </w:rPr>
        <w:t>10</w:t>
      </w:r>
      <w:r>
        <w:rPr>
          <w:rFonts w:hint="eastAsia" w:ascii="仿宋_GB2312" w:eastAsia="仿宋_GB2312"/>
          <w:b/>
          <w:bCs/>
          <w:sz w:val="32"/>
          <w:szCs w:val="32"/>
        </w:rPr>
        <w:t>月</w:t>
      </w:r>
      <w:r>
        <w:rPr>
          <w:rFonts w:hint="eastAsia" w:ascii="仿宋_GB2312" w:eastAsia="仿宋_GB2312"/>
          <w:b/>
          <w:bCs/>
          <w:sz w:val="32"/>
          <w:szCs w:val="32"/>
          <w:lang w:val="en-US" w:eastAsia="zh-CN"/>
        </w:rPr>
        <w:t>27</w:t>
      </w:r>
      <w:r>
        <w:rPr>
          <w:rFonts w:hint="eastAsia" w:ascii="仿宋_GB2312" w:eastAsia="仿宋_GB2312"/>
          <w:b/>
          <w:bCs/>
          <w:sz w:val="32"/>
          <w:szCs w:val="32"/>
        </w:rPr>
        <w:t>日</w:t>
      </w:r>
    </w:p>
    <w:p>
      <w:pPr>
        <w:pStyle w:val="10"/>
        <w:rPr>
          <w:rFonts w:ascii="方正小标宋_GBK" w:eastAsia="方正小标宋_GBK"/>
          <w:sz w:val="44"/>
          <w:szCs w:val="44"/>
        </w:rPr>
      </w:pPr>
    </w:p>
    <w:p>
      <w:pPr>
        <w:rPr>
          <w:rFonts w:ascii="方正小标宋_GBK" w:eastAsia="方正小标宋_GBK"/>
          <w:sz w:val="44"/>
          <w:szCs w:val="44"/>
        </w:rPr>
      </w:pPr>
    </w:p>
    <w:p>
      <w:pPr>
        <w:pStyle w:val="10"/>
      </w:pPr>
    </w:p>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rPr>
          <w:rFonts w:ascii="方正小标宋简体" w:hAnsi="___WRD_EMBED_SUB_44" w:eastAsia="方正小标宋简体" w:cs="___WRD_EMBED_SUB_44"/>
          <w:bCs/>
          <w:sz w:val="44"/>
          <w:szCs w:val="44"/>
        </w:rPr>
      </w:pPr>
      <w:r>
        <w:rPr>
          <w:rFonts w:hint="eastAsia" w:ascii="方正小标宋简体" w:hAnsi="___WRD_EMBED_SUB_44" w:eastAsia="方正小标宋简体" w:cs="___WRD_EMBED_SUB_44"/>
          <w:bCs/>
          <w:sz w:val="44"/>
          <w:szCs w:val="44"/>
        </w:rPr>
        <w:t>广西壮族自治区交通运输综合行政执法局</w:t>
      </w: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rPr>
          <w:rFonts w:ascii="方正小标宋简体" w:hAnsi="___WRD_EMBED_SUB_44" w:eastAsia="方正小标宋简体" w:cs="___WRD_EMBED_SUB_44"/>
          <w:bCs/>
          <w:sz w:val="44"/>
          <w:szCs w:val="44"/>
        </w:rPr>
      </w:pPr>
      <w:r>
        <w:rPr>
          <w:rFonts w:hint="eastAsia" w:ascii="方正小标宋简体" w:hAnsi="___WRD_EMBED_SUB_44" w:eastAsia="方正小标宋简体" w:cs="___WRD_EMBED_SUB_44"/>
          <w:bCs/>
          <w:sz w:val="44"/>
          <w:szCs w:val="44"/>
        </w:rPr>
        <w:t>202</w:t>
      </w:r>
      <w:r>
        <w:rPr>
          <w:rFonts w:hint="eastAsia" w:ascii="方正小标宋简体" w:hAnsi="___WRD_EMBED_SUB_44" w:eastAsia="方正小标宋简体" w:cs="___WRD_EMBED_SUB_44"/>
          <w:bCs/>
          <w:sz w:val="44"/>
          <w:szCs w:val="44"/>
          <w:lang w:val="en-US" w:eastAsia="zh-CN"/>
        </w:rPr>
        <w:t>5</w:t>
      </w:r>
      <w:r>
        <w:rPr>
          <w:rFonts w:hint="eastAsia" w:ascii="方正小标宋简体" w:hAnsi="___WRD_EMBED_SUB_44" w:eastAsia="方正小标宋简体" w:cs="___WRD_EMBED_SUB_44"/>
          <w:bCs/>
          <w:sz w:val="44"/>
          <w:szCs w:val="44"/>
        </w:rPr>
        <w:t>年</w:t>
      </w:r>
      <w:r>
        <w:rPr>
          <w:rFonts w:hint="eastAsia" w:ascii="方正小标宋简体" w:hAnsi="___WRD_EMBED_SUB_44" w:eastAsia="方正小标宋简体" w:cs="___WRD_EMBED_SUB_44"/>
          <w:bCs/>
          <w:sz w:val="44"/>
          <w:szCs w:val="44"/>
          <w:lang w:val="en-US" w:eastAsia="zh-CN"/>
        </w:rPr>
        <w:t>后备干部</w:t>
      </w:r>
      <w:r>
        <w:rPr>
          <w:rFonts w:hint="eastAsia" w:ascii="方正小标宋简体" w:hAnsi="___WRD_EMBED_SUB_44" w:eastAsia="方正小标宋简体" w:cs="___WRD_EMBED_SUB_44"/>
          <w:bCs/>
          <w:sz w:val="44"/>
          <w:szCs w:val="44"/>
        </w:rPr>
        <w:t>培训服务供应商需知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方正仿宋_GB2312" w:hAnsi="方正仿宋_GB2312" w:eastAsia="方正仿宋_GB2312" w:cs="方正仿宋_GB2312"/>
          <w:kern w:val="0"/>
          <w:sz w:val="32"/>
          <w:szCs w:val="32"/>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根据《干部教育培训工作条例》、《广西壮族自治区交通运输综合行政执法局干部教育培训工作管理办法》以及《广西壮族自治区交通运输综合行政执法局后备干部管理暂行办法》，为加强干部队伍梯队建设，全面提升后备干部能力素质，锻造一支“有纪律性、有执行力、有影响力”与交通强区相适应的交通运输执法队伍，经研究，拟计划于11月举办一期后备干部培训班。现邀请贵单位参与报价。我局将根据各单位所报文件，通过综合评分（分高者中标）的方式确定成交供应商，并与成交供应商签订合同实施采购。</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b w:val="0"/>
          <w:bCs w:val="0"/>
          <w:kern w:val="0"/>
          <w:sz w:val="32"/>
          <w:szCs w:val="32"/>
          <w:lang w:eastAsia="zh-CN"/>
        </w:rPr>
      </w:pPr>
      <w:r>
        <w:rPr>
          <w:rFonts w:hint="eastAsia" w:ascii="方正黑体_GBK" w:hAnsi="方正黑体_GBK" w:eastAsia="方正黑体_GBK" w:cs="方正黑体_GBK"/>
          <w:b w:val="0"/>
          <w:bCs w:val="0"/>
          <w:kern w:val="0"/>
          <w:sz w:val="32"/>
          <w:szCs w:val="32"/>
        </w:rPr>
        <w:t>一、项目</w:t>
      </w:r>
      <w:r>
        <w:rPr>
          <w:rFonts w:hint="eastAsia" w:ascii="方正黑体_GBK" w:hAnsi="方正黑体_GBK" w:eastAsia="方正黑体_GBK" w:cs="方正黑体_GBK"/>
          <w:b w:val="0"/>
          <w:bCs w:val="0"/>
          <w:kern w:val="0"/>
          <w:sz w:val="32"/>
          <w:szCs w:val="32"/>
          <w:lang w:eastAsia="zh-CN"/>
        </w:rPr>
        <w:t>概况</w:t>
      </w:r>
    </w:p>
    <w:p>
      <w:pPr>
        <w:spacing w:line="54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（一）项目名称：广西壮族自治区交通运输综合行政执法局2025年后备干部培训。</w:t>
      </w:r>
    </w:p>
    <w:p>
      <w:pPr>
        <w:spacing w:line="54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（二）采购方式：询价采购。</w:t>
      </w:r>
    </w:p>
    <w:p>
      <w:pPr>
        <w:spacing w:line="54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（三）预算金额：人民币11万元。</w:t>
      </w:r>
    </w:p>
    <w:p>
      <w:pPr>
        <w:spacing w:line="54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（四）最高限价：同采购预算金额。</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b w:val="0"/>
          <w:bCs w:val="0"/>
          <w:kern w:val="0"/>
          <w:sz w:val="32"/>
          <w:szCs w:val="32"/>
          <w:lang w:eastAsia="zh-CN"/>
        </w:rPr>
      </w:pPr>
      <w:r>
        <w:rPr>
          <w:rFonts w:hint="eastAsia" w:ascii="方正黑体_GBK" w:hAnsi="方正黑体_GBK" w:eastAsia="方正黑体_GBK" w:cs="方正黑体_GBK"/>
          <w:b w:val="0"/>
          <w:bCs w:val="0"/>
          <w:kern w:val="0"/>
          <w:sz w:val="32"/>
          <w:szCs w:val="32"/>
          <w:lang w:eastAsia="zh-CN"/>
        </w:rPr>
        <w:t>二、资质要求</w:t>
      </w:r>
    </w:p>
    <w:p>
      <w:pPr>
        <w:spacing w:line="54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lang w:val="en-US" w:eastAsia="zh-CN"/>
        </w:rPr>
        <w:t>服务单位应为学院（学校）或具有培训资质的培训机构，且提供的授课教室</w:t>
      </w:r>
      <w:r>
        <w:rPr>
          <w:rFonts w:hint="eastAsia" w:ascii="仿宋_GB2312" w:hAnsi="仿宋_GB2312" w:eastAsia="仿宋_GB2312" w:cs="仿宋_GB2312"/>
          <w:color w:val="auto"/>
          <w:kern w:val="0"/>
          <w:sz w:val="32"/>
          <w:szCs w:val="32"/>
          <w:highlight w:val="none"/>
          <w:lang w:val="en-US" w:eastAsia="zh-CN"/>
        </w:rPr>
        <w:t>和气排球运动场地需在南宁市区内（不含武鸣区），同时提供执业证照或法人证书等复印件并加盖公章。</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方正黑体_GBK" w:hAnsi="方正黑体_GBK" w:eastAsia="方正黑体_GBK" w:cs="方正黑体_GBK"/>
          <w:b w:val="0"/>
          <w:bCs w:val="0"/>
          <w:color w:val="auto"/>
          <w:kern w:val="0"/>
          <w:sz w:val="32"/>
          <w:szCs w:val="32"/>
          <w:highlight w:val="none"/>
          <w:lang w:val="en-US" w:eastAsia="zh-CN"/>
        </w:rPr>
      </w:pPr>
      <w:r>
        <w:rPr>
          <w:rFonts w:hint="eastAsia" w:ascii="方正黑体_GBK" w:hAnsi="方正黑体_GBK" w:eastAsia="方正黑体_GBK" w:cs="方正黑体_GBK"/>
          <w:b w:val="0"/>
          <w:bCs w:val="0"/>
          <w:color w:val="auto"/>
          <w:kern w:val="0"/>
          <w:sz w:val="32"/>
          <w:szCs w:val="32"/>
          <w:highlight w:val="none"/>
          <w:lang w:val="en-US" w:eastAsia="zh-CN"/>
        </w:rPr>
        <w:t>三、服务需求</w:t>
      </w:r>
    </w:p>
    <w:p>
      <w:pPr>
        <w:spacing w:line="54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（一）组建团队。组建固定培训团队为我局提供服务，培训团队成员不低于5名专职培训人员（含团队负责人），并在培训期间专职服务于培训工作。</w:t>
      </w:r>
    </w:p>
    <w:p>
      <w:pPr>
        <w:spacing w:line="54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（二）场地方面。提供能容纳50人的面授授课教室和气排球运动场地，授课教室需具备电脑、话筒、显示大屏幕等基本授课设备。</w:t>
      </w:r>
    </w:p>
    <w:p>
      <w:pPr>
        <w:spacing w:line="54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（三）餐饮方面。提供不少于50人的用餐服务（早中</w:t>
      </w:r>
      <w:r>
        <w:rPr>
          <w:rFonts w:hint="eastAsia" w:ascii="仿宋_GB2312" w:hAnsi="仿宋_GB2312" w:eastAsia="仿宋_GB2312" w:cs="仿宋_GB2312"/>
          <w:kern w:val="0"/>
          <w:sz w:val="32"/>
          <w:szCs w:val="32"/>
          <w:lang w:val="en-US" w:eastAsia="zh-CN"/>
        </w:rPr>
        <w:t>晚餐），且中、晚餐的自助餐服务人均餐标不低于50元/人/餐。</w:t>
      </w:r>
    </w:p>
    <w:p>
      <w:pPr>
        <w:spacing w:line="54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（四）住宿方面。应提供干净、舒适整洁的酒店住宿环境，且住宿地点应不超过授课教室1公里，超过1公里的，应提供必要的车辆保障。</w:t>
      </w:r>
    </w:p>
    <w:p>
      <w:pPr>
        <w:spacing w:line="54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（五）方案要求。根据预算金额，制定可行性服务方案，方案内容包括但不限于以下项目的具体落实内容：</w:t>
      </w:r>
    </w:p>
    <w:p>
      <w:pPr>
        <w:spacing w:line="54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1.按照采购单位明确的师资和课程内容，制定培训班实施计划和课程表，编制培训手册。</w:t>
      </w:r>
    </w:p>
    <w:p>
      <w:pPr>
        <w:spacing w:line="54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2.培训学员报到、食宿安排、授课老师的交通保障和培训班的日常管理工作。</w:t>
      </w:r>
    </w:p>
    <w:p>
      <w:pPr>
        <w:spacing w:line="54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3.餐饮、住宿、交通、队列操练等后勤服务保障情况。</w:t>
      </w:r>
    </w:p>
    <w:p>
      <w:pPr>
        <w:spacing w:line="54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4.制定和实施培训期间突发事件应急处置措施等。</w:t>
      </w:r>
    </w:p>
    <w:p>
      <w:pPr>
        <w:spacing w:line="540" w:lineRule="exact"/>
        <w:ind w:firstLine="640" w:firstLineChars="200"/>
      </w:pPr>
      <w:r>
        <w:rPr>
          <w:rFonts w:hint="eastAsia" w:ascii="仿宋_GB2312" w:hAnsi="仿宋_GB2312" w:eastAsia="仿宋_GB2312" w:cs="仿宋_GB2312"/>
          <w:kern w:val="0"/>
          <w:sz w:val="32"/>
          <w:szCs w:val="32"/>
          <w:lang w:val="en-US" w:eastAsia="zh-CN"/>
        </w:rPr>
        <w:t>5.支付培训涉及的各项费用。</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b w:val="0"/>
          <w:bCs w:val="0"/>
          <w:kern w:val="0"/>
          <w:sz w:val="32"/>
          <w:szCs w:val="32"/>
          <w:lang w:eastAsia="zh-CN"/>
        </w:rPr>
      </w:pPr>
      <w:r>
        <w:rPr>
          <w:rFonts w:hint="eastAsia" w:ascii="方正黑体_GBK" w:hAnsi="方正黑体_GBK" w:eastAsia="方正黑体_GBK" w:cs="方正黑体_GBK"/>
          <w:b w:val="0"/>
          <w:bCs w:val="0"/>
          <w:kern w:val="0"/>
          <w:sz w:val="32"/>
          <w:szCs w:val="32"/>
          <w:lang w:val="en-US" w:eastAsia="zh-CN"/>
        </w:rPr>
        <w:t>四</w:t>
      </w:r>
      <w:r>
        <w:rPr>
          <w:rFonts w:hint="eastAsia" w:ascii="方正黑体_GBK" w:hAnsi="方正黑体_GBK" w:eastAsia="方正黑体_GBK" w:cs="方正黑体_GBK"/>
          <w:b w:val="0"/>
          <w:bCs w:val="0"/>
          <w:kern w:val="0"/>
          <w:sz w:val="32"/>
          <w:szCs w:val="32"/>
          <w:lang w:eastAsia="zh-CN"/>
        </w:rPr>
        <w:t>、服务范围</w:t>
      </w:r>
    </w:p>
    <w:p>
      <w:pPr>
        <w:spacing w:line="54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（一）服务对象</w:t>
      </w:r>
    </w:p>
    <w:p>
      <w:pPr>
        <w:spacing w:line="54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自治区交通运输综合行政执法局2025年后备干部。</w:t>
      </w:r>
    </w:p>
    <w:p>
      <w:pPr>
        <w:spacing w:line="54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（二）服务内容</w:t>
      </w:r>
    </w:p>
    <w:p>
      <w:pPr>
        <w:spacing w:line="54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按照广西壮族自治区交通运输综合行政执法局2025年后备干部培训工作要求，制定培训计划，实施完成培训工作。培训人数50人，培训时间共5天（含往返，时间待定）。</w:t>
      </w:r>
    </w:p>
    <w:p>
      <w:pPr>
        <w:spacing w:line="54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（三）服务时间</w:t>
      </w:r>
    </w:p>
    <w:p>
      <w:pPr>
        <w:spacing w:line="540" w:lineRule="exact"/>
        <w:ind w:firstLine="640" w:firstLineChars="200"/>
        <w:rPr>
          <w:rFonts w:hint="eastAsia" w:ascii="仿宋" w:hAnsi="仿宋" w:eastAsia="仿宋" w:cs="仿宋"/>
          <w:sz w:val="32"/>
          <w:szCs w:val="32"/>
          <w:lang w:eastAsia="zh-CN"/>
        </w:rPr>
      </w:pPr>
      <w:r>
        <w:rPr>
          <w:rFonts w:hint="eastAsia" w:ascii="仿宋_GB2312" w:hAnsi="仿宋_GB2312" w:eastAsia="仿宋_GB2312" w:cs="仿宋_GB2312"/>
          <w:kern w:val="0"/>
          <w:sz w:val="32"/>
          <w:szCs w:val="32"/>
          <w:lang w:val="en-US" w:eastAsia="zh-CN"/>
        </w:rPr>
        <w:t>自签订合同之日起一个月（含）内。</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b w:val="0"/>
          <w:bCs w:val="0"/>
          <w:kern w:val="0"/>
          <w:sz w:val="32"/>
          <w:szCs w:val="32"/>
          <w:lang w:eastAsia="zh-CN"/>
        </w:rPr>
      </w:pPr>
      <w:r>
        <w:rPr>
          <w:rFonts w:hint="eastAsia" w:ascii="方正黑体_GBK" w:hAnsi="方正黑体_GBK" w:eastAsia="方正黑体_GBK" w:cs="方正黑体_GBK"/>
          <w:b w:val="0"/>
          <w:bCs w:val="0"/>
          <w:kern w:val="0"/>
          <w:sz w:val="32"/>
          <w:szCs w:val="32"/>
          <w:lang w:val="en-US" w:eastAsia="zh-CN"/>
        </w:rPr>
        <w:t>五</w:t>
      </w:r>
      <w:r>
        <w:rPr>
          <w:rFonts w:hint="eastAsia" w:ascii="方正黑体_GBK" w:hAnsi="方正黑体_GBK" w:eastAsia="方正黑体_GBK" w:cs="方正黑体_GBK"/>
          <w:b w:val="0"/>
          <w:bCs w:val="0"/>
          <w:kern w:val="0"/>
          <w:sz w:val="32"/>
          <w:szCs w:val="32"/>
          <w:lang w:eastAsia="zh-CN"/>
        </w:rPr>
        <w:t>、报价文件的组成</w:t>
      </w:r>
    </w:p>
    <w:p>
      <w:pPr>
        <w:pStyle w:val="11"/>
        <w:keepNext w:val="0"/>
        <w:keepLines w:val="0"/>
        <w:pageBreakBefore w:val="0"/>
        <w:kinsoku/>
        <w:wordWrap/>
        <w:overflowPunct/>
        <w:topLinePunct w:val="0"/>
        <w:autoSpaceDE/>
        <w:autoSpaceDN/>
        <w:bidi w:val="0"/>
        <w:adjustRightInd/>
        <w:snapToGrid/>
        <w:spacing w:line="520" w:lineRule="exact"/>
        <w:ind w:left="720" w:firstLine="0" w:firstLineChars="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（一）营业执照复印件</w:t>
      </w:r>
    </w:p>
    <w:p>
      <w:pPr>
        <w:pStyle w:val="11"/>
        <w:keepNext w:val="0"/>
        <w:keepLines w:val="0"/>
        <w:pageBreakBefore w:val="0"/>
        <w:kinsoku/>
        <w:wordWrap/>
        <w:overflowPunct/>
        <w:topLinePunct w:val="0"/>
        <w:autoSpaceDE/>
        <w:autoSpaceDN/>
        <w:bidi w:val="0"/>
        <w:adjustRightInd/>
        <w:snapToGrid/>
        <w:spacing w:line="520" w:lineRule="exact"/>
        <w:ind w:left="720" w:firstLine="0" w:firstLineChars="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（二）法定代表人授权书</w:t>
      </w:r>
    </w:p>
    <w:p>
      <w:pPr>
        <w:pStyle w:val="11"/>
        <w:keepNext w:val="0"/>
        <w:keepLines w:val="0"/>
        <w:pageBreakBefore w:val="0"/>
        <w:kinsoku/>
        <w:wordWrap/>
        <w:overflowPunct/>
        <w:topLinePunct w:val="0"/>
        <w:autoSpaceDE/>
        <w:autoSpaceDN/>
        <w:bidi w:val="0"/>
        <w:adjustRightInd/>
        <w:snapToGrid/>
        <w:spacing w:line="520" w:lineRule="exact"/>
        <w:ind w:left="720" w:firstLine="0" w:firstLineChars="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（三）培训资质证明材料</w:t>
      </w:r>
    </w:p>
    <w:p>
      <w:pPr>
        <w:pStyle w:val="11"/>
        <w:keepNext w:val="0"/>
        <w:keepLines w:val="0"/>
        <w:pageBreakBefore w:val="0"/>
        <w:kinsoku/>
        <w:wordWrap/>
        <w:overflowPunct/>
        <w:topLinePunct w:val="0"/>
        <w:autoSpaceDE/>
        <w:autoSpaceDN/>
        <w:bidi w:val="0"/>
        <w:adjustRightInd/>
        <w:snapToGrid/>
        <w:spacing w:line="520" w:lineRule="exact"/>
        <w:ind w:left="720" w:firstLine="0" w:firstLineChars="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（四）报价表（法人签署）</w:t>
      </w:r>
    </w:p>
    <w:p>
      <w:pPr>
        <w:pStyle w:val="11"/>
        <w:keepNext w:val="0"/>
        <w:keepLines w:val="0"/>
        <w:pageBreakBefore w:val="0"/>
        <w:kinsoku/>
        <w:wordWrap/>
        <w:overflowPunct/>
        <w:topLinePunct w:val="0"/>
        <w:autoSpaceDE/>
        <w:autoSpaceDN/>
        <w:bidi w:val="0"/>
        <w:adjustRightInd/>
        <w:snapToGrid/>
        <w:spacing w:line="520" w:lineRule="exact"/>
        <w:ind w:left="720" w:firstLine="0" w:firstLineChars="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（五）其他需要提供的材料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b w:val="0"/>
          <w:bCs w:val="0"/>
          <w:kern w:val="0"/>
          <w:sz w:val="32"/>
          <w:szCs w:val="32"/>
          <w:lang w:eastAsia="zh-CN"/>
        </w:rPr>
      </w:pPr>
      <w:r>
        <w:rPr>
          <w:rFonts w:hint="eastAsia" w:ascii="方正黑体_GBK" w:hAnsi="方正黑体_GBK" w:eastAsia="方正黑体_GBK" w:cs="方正黑体_GBK"/>
          <w:b w:val="0"/>
          <w:bCs w:val="0"/>
          <w:kern w:val="0"/>
          <w:sz w:val="32"/>
          <w:szCs w:val="32"/>
          <w:lang w:val="en-US" w:eastAsia="zh-CN"/>
        </w:rPr>
        <w:t>六</w:t>
      </w:r>
      <w:r>
        <w:rPr>
          <w:rFonts w:hint="eastAsia" w:ascii="方正黑体_GBK" w:hAnsi="方正黑体_GBK" w:eastAsia="方正黑体_GBK" w:cs="方正黑体_GBK"/>
          <w:b w:val="0"/>
          <w:bCs w:val="0"/>
          <w:kern w:val="0"/>
          <w:sz w:val="32"/>
          <w:szCs w:val="32"/>
          <w:lang w:eastAsia="zh-CN"/>
        </w:rPr>
        <w:t>、报价文件递交</w:t>
      </w:r>
    </w:p>
    <w:p>
      <w:pPr>
        <w:spacing w:line="54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请于</w:t>
      </w:r>
      <w:r>
        <w:rPr>
          <w:rFonts w:hint="eastAsia" w:ascii="仿宋_GB2312" w:hAnsi="仿宋_GB2312" w:eastAsia="仿宋_GB2312" w:cs="仿宋_GB2312"/>
          <w:kern w:val="0"/>
          <w:sz w:val="32"/>
          <w:szCs w:val="32"/>
          <w:highlight w:val="none"/>
          <w:lang w:val="en-US" w:eastAsia="zh-CN"/>
        </w:rPr>
        <w:t>2025年10月30日</w:t>
      </w:r>
      <w:r>
        <w:rPr>
          <w:rFonts w:hint="eastAsia" w:ascii="仿宋_GB2312" w:hAnsi="仿宋_GB2312" w:eastAsia="仿宋_GB2312" w:cs="仿宋_GB2312"/>
          <w:kern w:val="0"/>
          <w:sz w:val="32"/>
          <w:szCs w:val="32"/>
          <w:lang w:val="en-US" w:eastAsia="zh-CN"/>
        </w:rPr>
        <w:t>18时00分前，将响应报价文件送达南宁市滨湖路66号广西公路大厦，联系人：张微，联系电话：0771-2115929。</w:t>
      </w:r>
    </w:p>
    <w:p>
      <w:pPr>
        <w:spacing w:line="54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附件：1.综合评分标准</w:t>
      </w:r>
    </w:p>
    <w:p>
      <w:pPr>
        <w:spacing w:line="54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2.报价表</w:t>
      </w:r>
    </w:p>
    <w:p>
      <w:pPr>
        <w:spacing w:line="540" w:lineRule="exact"/>
        <w:ind w:firstLine="640" w:firstLineChars="200"/>
        <w:rPr>
          <w:rFonts w:hint="eastAsia" w:ascii="仿宋_GB2312" w:hAnsi="仿宋_GB2312" w:eastAsia="仿宋_GB2312" w:cs="仿宋_GB2312"/>
          <w:kern w:val="0"/>
          <w:sz w:val="32"/>
          <w:szCs w:val="32"/>
          <w:lang w:val="en-US" w:eastAsia="zh-CN"/>
        </w:rPr>
      </w:pPr>
    </w:p>
    <w:p>
      <w:pPr>
        <w:spacing w:line="540" w:lineRule="exact"/>
        <w:ind w:firstLine="640" w:firstLineChars="200"/>
        <w:rPr>
          <w:rFonts w:hint="eastAsia" w:ascii="仿宋_GB2312" w:hAnsi="仿宋_GB2312" w:eastAsia="仿宋_GB2312" w:cs="仿宋_GB2312"/>
          <w:kern w:val="0"/>
          <w:sz w:val="32"/>
          <w:szCs w:val="32"/>
          <w:lang w:val="en-US" w:eastAsia="zh-CN"/>
        </w:rPr>
      </w:pPr>
    </w:p>
    <w:p>
      <w:pPr>
        <w:spacing w:line="540" w:lineRule="exact"/>
        <w:ind w:firstLine="640" w:firstLineChars="200"/>
        <w:rPr>
          <w:rFonts w:hint="eastAsia" w:ascii="仿宋_GB2312" w:hAnsi="仿宋_GB2312" w:eastAsia="仿宋_GB2312" w:cs="仿宋_GB2312"/>
          <w:kern w:val="0"/>
          <w:sz w:val="32"/>
          <w:szCs w:val="32"/>
          <w:lang w:val="en-US" w:eastAsia="zh-CN"/>
        </w:rPr>
      </w:pPr>
    </w:p>
    <w:p>
      <w:pPr>
        <w:spacing w:line="540" w:lineRule="exact"/>
        <w:ind w:firstLine="2240" w:firstLineChars="7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广西壮族自治区交通运输综合行政执法局</w:t>
      </w:r>
    </w:p>
    <w:p>
      <w:pPr>
        <w:spacing w:line="540" w:lineRule="exact"/>
        <w:ind w:firstLine="4160" w:firstLineChars="13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2025年10月27日</w:t>
      </w:r>
    </w:p>
    <w:p>
      <w:pPr>
        <w:spacing w:line="540" w:lineRule="exact"/>
        <w:ind w:firstLine="640" w:firstLineChars="200"/>
        <w:rPr>
          <w:rFonts w:hint="eastAsia" w:ascii="仿宋_GB2312" w:hAnsi="仿宋_GB2312" w:eastAsia="仿宋_GB2312" w:cs="仿宋_GB2312"/>
          <w:kern w:val="0"/>
          <w:sz w:val="32"/>
          <w:szCs w:val="32"/>
          <w:lang w:val="en-US" w:eastAsia="zh-CN"/>
        </w:rPr>
      </w:pPr>
    </w:p>
    <w:p>
      <w:pPr>
        <w:pStyle w:val="2"/>
        <w:rPr>
          <w:rFonts w:hint="eastAsia"/>
        </w:rPr>
      </w:pPr>
    </w:p>
    <w:p>
      <w:pPr>
        <w:rPr>
          <w:rFonts w:hint="eastAsia"/>
        </w:rPr>
      </w:pPr>
    </w:p>
    <w:p>
      <w:pPr>
        <w:pStyle w:val="4"/>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sz w:val="44"/>
          <w:szCs w:val="44"/>
        </w:rPr>
      </w:pPr>
    </w:p>
    <w:p>
      <w:pPr>
        <w:spacing w:line="360" w:lineRule="auto"/>
        <w:jc w:val="center"/>
        <w:rPr>
          <w:rFonts w:ascii="Arial Unicode MS" w:hAnsi="Arial Unicode MS" w:eastAsia="Arial Unicode MS" w:cs="Arial Unicode MS"/>
          <w:bCs/>
          <w:sz w:val="36"/>
          <w:szCs w:val="36"/>
        </w:rPr>
      </w:pPr>
      <w:r>
        <w:rPr>
          <w:rFonts w:hint="eastAsia" w:ascii="Arial Unicode MS" w:hAnsi="Arial Unicode MS" w:eastAsia="Arial Unicode MS" w:cs="Arial Unicode MS"/>
          <w:bCs/>
          <w:sz w:val="36"/>
          <w:szCs w:val="36"/>
          <w:lang w:val="en-US" w:eastAsia="zh-CN"/>
        </w:rPr>
        <w:t>综合评分</w:t>
      </w:r>
      <w:r>
        <w:rPr>
          <w:rFonts w:hint="eastAsia" w:ascii="Arial Unicode MS" w:hAnsi="Arial Unicode MS" w:eastAsia="Arial Unicode MS" w:cs="Arial Unicode MS"/>
          <w:bCs/>
          <w:sz w:val="36"/>
          <w:szCs w:val="36"/>
        </w:rPr>
        <w:t>标准</w:t>
      </w:r>
    </w:p>
    <w:tbl>
      <w:tblPr>
        <w:tblStyle w:val="8"/>
        <w:tblW w:w="52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031"/>
        <w:gridCol w:w="1056"/>
        <w:gridCol w:w="6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81" w:type="dxa"/>
            <w:vAlign w:val="center"/>
          </w:tcPr>
          <w:p>
            <w:pPr>
              <w:adjustRightInd w:val="0"/>
              <w:spacing w:line="320" w:lineRule="exact"/>
              <w:jc w:val="center"/>
              <w:textAlignment w:val="baseline"/>
              <w:rPr>
                <w:rFonts w:ascii="宋体" w:hAnsi="宋体" w:cs="宋体"/>
                <w:b/>
                <w:szCs w:val="21"/>
              </w:rPr>
            </w:pPr>
            <w:r>
              <w:rPr>
                <w:rFonts w:hint="eastAsia" w:ascii="宋体" w:hAnsi="宋体" w:cs="宋体"/>
                <w:b/>
                <w:szCs w:val="21"/>
              </w:rPr>
              <w:t>序号</w:t>
            </w:r>
          </w:p>
        </w:tc>
        <w:tc>
          <w:tcPr>
            <w:tcW w:w="2192" w:type="dxa"/>
            <w:gridSpan w:val="2"/>
            <w:vAlign w:val="center"/>
          </w:tcPr>
          <w:p>
            <w:pPr>
              <w:adjustRightInd w:val="0"/>
              <w:spacing w:line="320" w:lineRule="exact"/>
              <w:jc w:val="center"/>
              <w:textAlignment w:val="baseline"/>
              <w:rPr>
                <w:rFonts w:ascii="宋体" w:hAnsi="宋体" w:cs="宋体"/>
                <w:szCs w:val="21"/>
              </w:rPr>
            </w:pPr>
            <w:r>
              <w:rPr>
                <w:rFonts w:hint="eastAsia" w:ascii="宋体" w:hAnsi="宋体" w:cs="宋体"/>
                <w:b/>
                <w:szCs w:val="21"/>
              </w:rPr>
              <w:t>评审因素</w:t>
            </w:r>
          </w:p>
        </w:tc>
        <w:tc>
          <w:tcPr>
            <w:tcW w:w="6580" w:type="dxa"/>
            <w:vAlign w:val="center"/>
          </w:tcPr>
          <w:p>
            <w:pPr>
              <w:adjustRightInd w:val="0"/>
              <w:spacing w:line="320" w:lineRule="exact"/>
              <w:jc w:val="center"/>
              <w:textAlignment w:val="baseline"/>
              <w:rPr>
                <w:rFonts w:ascii="宋体" w:hAnsi="宋体" w:cs="宋体"/>
                <w:b/>
                <w:szCs w:val="21"/>
              </w:rPr>
            </w:pPr>
            <w:r>
              <w:rPr>
                <w:rFonts w:hint="eastAsia" w:ascii="宋体"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vAlign w:val="center"/>
          </w:tcPr>
          <w:p>
            <w:pPr>
              <w:adjustRightInd w:val="0"/>
              <w:spacing w:line="320" w:lineRule="exact"/>
              <w:jc w:val="center"/>
              <w:textAlignment w:val="baseline"/>
              <w:rPr>
                <w:rFonts w:ascii="宋体" w:hAnsi="宋体" w:cs="宋体"/>
                <w:b/>
                <w:szCs w:val="21"/>
              </w:rPr>
            </w:pPr>
            <w:r>
              <w:rPr>
                <w:rFonts w:hint="eastAsia" w:ascii="宋体" w:hAnsi="宋体" w:cs="宋体"/>
                <w:b/>
                <w:szCs w:val="21"/>
              </w:rPr>
              <w:t>1</w:t>
            </w:r>
          </w:p>
        </w:tc>
        <w:tc>
          <w:tcPr>
            <w:tcW w:w="1083" w:type="dxa"/>
            <w:vAlign w:val="center"/>
          </w:tcPr>
          <w:p>
            <w:pPr>
              <w:adjustRightInd w:val="0"/>
              <w:spacing w:line="320" w:lineRule="exact"/>
              <w:jc w:val="center"/>
              <w:textAlignment w:val="baseline"/>
              <w:rPr>
                <w:rFonts w:hint="eastAsia" w:ascii="宋体" w:hAnsi="宋体" w:eastAsia="宋体" w:cs="宋体"/>
                <w:b/>
                <w:szCs w:val="21"/>
                <w:lang w:val="en-US" w:eastAsia="zh-CN"/>
              </w:rPr>
            </w:pPr>
            <w:r>
              <w:rPr>
                <w:rFonts w:hint="eastAsia" w:ascii="宋体" w:hAnsi="宋体" w:cs="宋体"/>
                <w:b/>
                <w:szCs w:val="21"/>
              </w:rPr>
              <w:t>报价</w:t>
            </w:r>
            <w:r>
              <w:rPr>
                <w:rFonts w:hint="eastAsia" w:ascii="宋体" w:hAnsi="宋体" w:cs="宋体"/>
                <w:b/>
                <w:szCs w:val="21"/>
                <w:lang w:val="en-US" w:eastAsia="zh-CN"/>
              </w:rPr>
              <w:t>分</w:t>
            </w:r>
          </w:p>
          <w:p>
            <w:pPr>
              <w:adjustRightInd w:val="0"/>
              <w:spacing w:line="320" w:lineRule="exact"/>
              <w:jc w:val="center"/>
              <w:textAlignment w:val="baseline"/>
              <w:rPr>
                <w:rFonts w:ascii="宋体" w:hAnsi="宋体" w:cs="宋体"/>
                <w:b/>
                <w:szCs w:val="21"/>
              </w:rPr>
            </w:pPr>
            <w:r>
              <w:rPr>
                <w:rFonts w:hint="eastAsia" w:ascii="宋体" w:hAnsi="宋体" w:cs="宋体"/>
                <w:b/>
                <w:szCs w:val="21"/>
              </w:rPr>
              <w:t>（满分10分）</w:t>
            </w:r>
          </w:p>
        </w:tc>
        <w:tc>
          <w:tcPr>
            <w:tcW w:w="1109" w:type="dxa"/>
            <w:vAlign w:val="center"/>
          </w:tcPr>
          <w:p>
            <w:pPr>
              <w:adjustRightInd w:val="0"/>
              <w:spacing w:line="320" w:lineRule="exact"/>
              <w:jc w:val="center"/>
              <w:textAlignment w:val="baseline"/>
              <w:rPr>
                <w:rFonts w:ascii="宋体" w:hAnsi="宋体" w:cs="宋体"/>
                <w:b/>
                <w:szCs w:val="21"/>
              </w:rPr>
            </w:pPr>
            <w:r>
              <w:rPr>
                <w:rFonts w:hint="eastAsia" w:ascii="宋体" w:hAnsi="宋体" w:cs="宋体"/>
                <w:b/>
                <w:szCs w:val="21"/>
              </w:rPr>
              <w:t>投标报价</w:t>
            </w:r>
          </w:p>
          <w:p>
            <w:pPr>
              <w:adjustRightInd w:val="0"/>
              <w:spacing w:line="320" w:lineRule="exact"/>
              <w:jc w:val="center"/>
              <w:textAlignment w:val="baseline"/>
              <w:rPr>
                <w:rFonts w:ascii="宋体" w:hAnsi="宋体" w:cs="宋体"/>
                <w:b/>
                <w:szCs w:val="21"/>
              </w:rPr>
            </w:pPr>
            <w:r>
              <w:rPr>
                <w:rFonts w:hint="eastAsia" w:ascii="宋体" w:hAnsi="宋体" w:cs="宋体"/>
                <w:b/>
                <w:szCs w:val="21"/>
              </w:rPr>
              <w:t>（10分）</w:t>
            </w:r>
          </w:p>
        </w:tc>
        <w:tc>
          <w:tcPr>
            <w:tcW w:w="6580" w:type="dxa"/>
            <w:vAlign w:val="center"/>
          </w:tcPr>
          <w:p>
            <w:pPr>
              <w:pStyle w:val="4"/>
              <w:spacing w:line="32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1、以进入综合评分环节的最低的评标报价为基准价，基准价报价得分为10分。</w:t>
            </w:r>
          </w:p>
          <w:p>
            <w:pPr>
              <w:pStyle w:val="4"/>
              <w:spacing w:line="32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2、价格分计算公式：</w:t>
            </w:r>
          </w:p>
          <w:p>
            <w:pPr>
              <w:pStyle w:val="4"/>
              <w:spacing w:line="32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某投标人价格分=基准价/某投标人评标报价×10分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681" w:type="dxa"/>
            <w:vMerge w:val="restart"/>
            <w:vAlign w:val="center"/>
          </w:tcPr>
          <w:p>
            <w:pPr>
              <w:adjustRightInd w:val="0"/>
              <w:spacing w:line="320" w:lineRule="exact"/>
              <w:jc w:val="center"/>
              <w:textAlignment w:val="baseline"/>
              <w:rPr>
                <w:rFonts w:ascii="宋体" w:hAnsi="宋体" w:cs="宋体"/>
                <w:b/>
                <w:szCs w:val="21"/>
              </w:rPr>
            </w:pPr>
            <w:r>
              <w:rPr>
                <w:rFonts w:hint="eastAsia" w:ascii="宋体" w:hAnsi="宋体" w:cs="宋体"/>
                <w:b/>
                <w:szCs w:val="21"/>
              </w:rPr>
              <w:t>2</w:t>
            </w:r>
          </w:p>
        </w:tc>
        <w:tc>
          <w:tcPr>
            <w:tcW w:w="1083" w:type="dxa"/>
            <w:vMerge w:val="restart"/>
            <w:vAlign w:val="center"/>
          </w:tcPr>
          <w:p>
            <w:pPr>
              <w:adjustRightInd w:val="0"/>
              <w:spacing w:line="320" w:lineRule="exact"/>
              <w:jc w:val="center"/>
              <w:textAlignment w:val="baseline"/>
              <w:rPr>
                <w:rFonts w:ascii="宋体" w:hAnsi="宋体" w:cs="宋体"/>
                <w:b/>
                <w:szCs w:val="21"/>
              </w:rPr>
            </w:pPr>
            <w:r>
              <w:rPr>
                <w:rFonts w:hint="eastAsia" w:ascii="宋体" w:hAnsi="宋体" w:cs="宋体"/>
                <w:b/>
                <w:szCs w:val="21"/>
              </w:rPr>
              <w:t>技术分</w:t>
            </w:r>
          </w:p>
          <w:p>
            <w:pPr>
              <w:adjustRightInd w:val="0"/>
              <w:spacing w:line="320" w:lineRule="exact"/>
              <w:jc w:val="center"/>
              <w:textAlignment w:val="baseline"/>
              <w:rPr>
                <w:rFonts w:ascii="宋体" w:hAnsi="宋体" w:cs="宋体"/>
                <w:b/>
                <w:szCs w:val="21"/>
              </w:rPr>
            </w:pPr>
            <w:r>
              <w:rPr>
                <w:rFonts w:hint="eastAsia" w:ascii="宋体" w:hAnsi="宋体" w:cs="宋体"/>
                <w:b/>
                <w:szCs w:val="21"/>
              </w:rPr>
              <w:t>（满分80分）</w:t>
            </w:r>
          </w:p>
        </w:tc>
        <w:tc>
          <w:tcPr>
            <w:tcW w:w="1109" w:type="dxa"/>
            <w:vAlign w:val="center"/>
          </w:tcPr>
          <w:p>
            <w:pPr>
              <w:adjustRightInd w:val="0"/>
              <w:spacing w:line="320" w:lineRule="exact"/>
              <w:jc w:val="center"/>
              <w:textAlignment w:val="baseline"/>
              <w:rPr>
                <w:rFonts w:ascii="宋体" w:hAnsi="宋体" w:eastAsia="宋体" w:cs="宋体"/>
                <w:b/>
                <w:szCs w:val="21"/>
                <w:highlight w:val="none"/>
              </w:rPr>
            </w:pPr>
            <w:r>
              <w:rPr>
                <w:rFonts w:hint="eastAsia" w:ascii="宋体" w:hAnsi="宋体" w:eastAsia="宋体" w:cs="宋体"/>
                <w:b/>
                <w:szCs w:val="21"/>
                <w:highlight w:val="none"/>
              </w:rPr>
              <w:t>场地提供</w:t>
            </w:r>
            <w:r>
              <w:rPr>
                <w:rFonts w:hint="eastAsia" w:ascii="宋体" w:hAnsi="宋体" w:cs="宋体"/>
                <w:sz w:val="21"/>
                <w:szCs w:val="21"/>
                <w:highlight w:val="none"/>
                <w:lang w:val="en-US" w:eastAsia="zh-CN"/>
              </w:rPr>
              <w:t>（</w:t>
            </w:r>
            <w:r>
              <w:rPr>
                <w:rFonts w:hint="eastAsia" w:ascii="宋体" w:hAnsi="宋体" w:cs="宋体"/>
                <w:b/>
                <w:szCs w:val="21"/>
                <w:highlight w:val="none"/>
                <w:lang w:val="en-US" w:eastAsia="zh-CN"/>
              </w:rPr>
              <w:t>20</w:t>
            </w:r>
            <w:r>
              <w:rPr>
                <w:rFonts w:hint="eastAsia" w:ascii="宋体" w:hAnsi="宋体" w:eastAsia="宋体" w:cs="宋体"/>
                <w:b/>
                <w:szCs w:val="21"/>
                <w:highlight w:val="none"/>
              </w:rPr>
              <w:t>分）</w:t>
            </w:r>
          </w:p>
        </w:tc>
        <w:tc>
          <w:tcPr>
            <w:tcW w:w="6580" w:type="dxa"/>
            <w:vAlign w:val="center"/>
          </w:tcPr>
          <w:p>
            <w:pPr>
              <w:pStyle w:val="4"/>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一档(</w:t>
            </w:r>
            <w:r>
              <w:rPr>
                <w:rFonts w:hint="eastAsia" w:hAnsi="宋体" w:cs="宋体"/>
                <w:sz w:val="21"/>
                <w:szCs w:val="21"/>
                <w:highlight w:val="none"/>
                <w:lang w:val="en-US" w:eastAsia="zh-CN"/>
              </w:rPr>
              <w:t>10</w:t>
            </w:r>
            <w:r>
              <w:rPr>
                <w:rFonts w:hint="eastAsia" w:ascii="宋体" w:hAnsi="宋体" w:eastAsia="宋体" w:cs="宋体"/>
                <w:sz w:val="21"/>
                <w:szCs w:val="21"/>
                <w:highlight w:val="none"/>
              </w:rPr>
              <w:t>分)：提</w:t>
            </w:r>
            <w:r>
              <w:rPr>
                <w:rFonts w:hint="eastAsia" w:ascii="宋体" w:hAnsi="宋体" w:eastAsia="宋体" w:cs="宋体"/>
                <w:sz w:val="21"/>
                <w:szCs w:val="21"/>
                <w:highlight w:val="none"/>
                <w:lang w:val="en-US" w:eastAsia="zh-CN"/>
              </w:rPr>
              <w:t>供的培训教室</w:t>
            </w:r>
            <w:r>
              <w:rPr>
                <w:rFonts w:hint="eastAsia" w:ascii="宋体" w:hAnsi="宋体" w:eastAsia="宋体" w:cs="宋体"/>
                <w:sz w:val="21"/>
                <w:szCs w:val="21"/>
                <w:highlight w:val="none"/>
              </w:rPr>
              <w:t>设施设备陈旧、场地逼仄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距离住宿酒店超过3公里</w:t>
            </w:r>
            <w:r>
              <w:rPr>
                <w:rFonts w:hint="eastAsia" w:ascii="宋体" w:hAnsi="宋体" w:eastAsia="宋体" w:cs="宋体"/>
                <w:sz w:val="21"/>
                <w:szCs w:val="21"/>
                <w:highlight w:val="none"/>
              </w:rPr>
              <w:t>，不能完全满足采购要求。</w:t>
            </w:r>
          </w:p>
          <w:p>
            <w:pPr>
              <w:spacing w:line="3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二档(</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分)：提</w:t>
            </w:r>
            <w:r>
              <w:rPr>
                <w:rFonts w:hint="eastAsia" w:ascii="宋体" w:hAnsi="宋体" w:eastAsia="宋体" w:cs="宋体"/>
                <w:sz w:val="21"/>
                <w:szCs w:val="21"/>
                <w:highlight w:val="none"/>
                <w:lang w:val="en-US" w:eastAsia="zh-CN"/>
              </w:rPr>
              <w:t>供的培训教室</w:t>
            </w:r>
            <w:r>
              <w:rPr>
                <w:rFonts w:hint="eastAsia" w:ascii="宋体" w:hAnsi="宋体" w:eastAsia="宋体" w:cs="宋体"/>
                <w:sz w:val="21"/>
                <w:szCs w:val="21"/>
                <w:highlight w:val="none"/>
              </w:rPr>
              <w:t>设施设备</w:t>
            </w:r>
            <w:r>
              <w:rPr>
                <w:rFonts w:hint="eastAsia" w:ascii="宋体" w:hAnsi="宋体" w:eastAsia="宋体" w:cs="宋体"/>
                <w:sz w:val="21"/>
                <w:szCs w:val="21"/>
                <w:highlight w:val="none"/>
                <w:lang w:val="en-US" w:eastAsia="zh-CN"/>
              </w:rPr>
              <w:t>较好，距离住宿酒店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公里以内</w:t>
            </w:r>
            <w:r>
              <w:rPr>
                <w:rFonts w:hint="eastAsia" w:ascii="宋体" w:hAnsi="宋体" w:eastAsia="宋体" w:cs="宋体"/>
                <w:sz w:val="21"/>
                <w:szCs w:val="21"/>
                <w:highlight w:val="none"/>
              </w:rPr>
              <w:t>，有保障车辆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基本满足采购要求</w:t>
            </w:r>
            <w:r>
              <w:rPr>
                <w:rFonts w:hint="eastAsia" w:ascii="宋体" w:hAnsi="宋体" w:eastAsia="宋体" w:cs="宋体"/>
                <w:sz w:val="21"/>
                <w:szCs w:val="21"/>
                <w:highlight w:val="none"/>
              </w:rPr>
              <w:t>。</w:t>
            </w:r>
          </w:p>
          <w:p>
            <w:pPr>
              <w:pStyle w:val="16"/>
              <w:autoSpaceDE/>
              <w:autoSpaceDN/>
              <w:spacing w:line="3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val="en-US" w:eastAsia="zh-CN"/>
              </w:rPr>
              <w:t>档（</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提供的场地为</w:t>
            </w:r>
            <w:r>
              <w:rPr>
                <w:rFonts w:hint="eastAsia" w:ascii="宋体" w:hAnsi="宋体" w:eastAsia="宋体" w:cs="宋体"/>
                <w:sz w:val="21"/>
                <w:szCs w:val="21"/>
                <w:highlight w:val="none"/>
              </w:rPr>
              <w:t>院校</w:t>
            </w:r>
            <w:r>
              <w:rPr>
                <w:rFonts w:hint="eastAsia" w:ascii="宋体" w:hAnsi="宋体" w:cs="宋体"/>
                <w:sz w:val="21"/>
                <w:szCs w:val="21"/>
                <w:highlight w:val="none"/>
                <w:lang w:eastAsia="zh-CN"/>
              </w:rPr>
              <w:t>或酒店</w:t>
            </w:r>
            <w:r>
              <w:rPr>
                <w:rFonts w:hint="eastAsia" w:ascii="宋体" w:hAnsi="宋体" w:cs="宋体"/>
                <w:color w:val="auto"/>
                <w:sz w:val="21"/>
                <w:szCs w:val="21"/>
                <w:highlight w:val="none"/>
                <w:lang w:eastAsia="zh-CN"/>
              </w:rPr>
              <w:t>；</w:t>
            </w:r>
            <w:r>
              <w:rPr>
                <w:rFonts w:hint="eastAsia" w:ascii="宋体" w:hAnsi="宋体" w:eastAsia="宋体" w:cs="宋体"/>
                <w:sz w:val="21"/>
                <w:szCs w:val="21"/>
                <w:highlight w:val="none"/>
                <w:lang w:val="en-US" w:eastAsia="zh-CN"/>
              </w:rPr>
              <w:t>培训教室</w:t>
            </w:r>
            <w:r>
              <w:rPr>
                <w:rFonts w:hint="eastAsia" w:ascii="宋体" w:hAnsi="宋体" w:eastAsia="宋体" w:cs="宋体"/>
                <w:sz w:val="21"/>
                <w:szCs w:val="21"/>
                <w:highlight w:val="none"/>
              </w:rPr>
              <w:t>设施设备</w:t>
            </w:r>
            <w:r>
              <w:rPr>
                <w:rFonts w:hint="eastAsia" w:ascii="宋体" w:hAnsi="宋体" w:eastAsia="宋体" w:cs="宋体"/>
                <w:sz w:val="21"/>
                <w:szCs w:val="21"/>
                <w:highlight w:val="none"/>
                <w:lang w:val="en-US" w:eastAsia="zh-CN"/>
              </w:rPr>
              <w:t>较好，且与住宿</w:t>
            </w:r>
            <w:r>
              <w:rPr>
                <w:rFonts w:hint="eastAsia" w:ascii="宋体" w:hAnsi="宋体" w:cs="宋体"/>
                <w:sz w:val="21"/>
                <w:szCs w:val="21"/>
                <w:highlight w:val="none"/>
                <w:lang w:val="en-US" w:eastAsia="zh-CN"/>
              </w:rPr>
              <w:t>地点</w:t>
            </w:r>
            <w:r>
              <w:rPr>
                <w:rFonts w:hint="eastAsia" w:ascii="宋体" w:hAnsi="宋体" w:eastAsia="宋体" w:cs="宋体"/>
                <w:sz w:val="21"/>
                <w:szCs w:val="21"/>
                <w:highlight w:val="none"/>
                <w:lang w:val="en-US" w:eastAsia="zh-CN"/>
              </w:rPr>
              <w:t>在同一院</w:t>
            </w:r>
            <w:r>
              <w:rPr>
                <w:rFonts w:hint="eastAsia" w:ascii="宋体" w:hAnsi="宋体" w:cs="宋体"/>
                <w:sz w:val="21"/>
                <w:szCs w:val="21"/>
                <w:highlight w:val="none"/>
                <w:lang w:val="en-US" w:eastAsia="zh-CN"/>
              </w:rPr>
              <w:t>校或酒店</w:t>
            </w:r>
            <w:r>
              <w:rPr>
                <w:rFonts w:hint="eastAsia" w:ascii="宋体" w:hAnsi="宋体" w:eastAsia="宋体" w:cs="宋体"/>
                <w:sz w:val="21"/>
                <w:szCs w:val="21"/>
                <w:highlight w:val="none"/>
                <w:lang w:val="en-US" w:eastAsia="zh-CN"/>
              </w:rPr>
              <w:t>内</w:t>
            </w:r>
            <w:r>
              <w:rPr>
                <w:rFonts w:hint="eastAsia" w:ascii="宋体" w:hAnsi="宋体" w:eastAsia="宋体" w:cs="宋体"/>
                <w:color w:val="auto"/>
                <w:sz w:val="21"/>
                <w:szCs w:val="21"/>
                <w:highlight w:val="none"/>
                <w:lang w:val="en-US" w:eastAsia="zh-CN"/>
              </w:rPr>
              <w:t>，满足采购要求</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6" w:hRule="atLeast"/>
          <w:jc w:val="center"/>
        </w:trPr>
        <w:tc>
          <w:tcPr>
            <w:tcW w:w="681" w:type="dxa"/>
            <w:vMerge w:val="continue"/>
            <w:vAlign w:val="center"/>
          </w:tcPr>
          <w:p>
            <w:pPr>
              <w:adjustRightInd w:val="0"/>
              <w:spacing w:line="320" w:lineRule="exact"/>
              <w:jc w:val="center"/>
              <w:textAlignment w:val="baseline"/>
              <w:rPr>
                <w:rFonts w:ascii="宋体" w:hAnsi="宋体" w:cs="宋体"/>
                <w:b/>
                <w:szCs w:val="21"/>
              </w:rPr>
            </w:pPr>
          </w:p>
        </w:tc>
        <w:tc>
          <w:tcPr>
            <w:tcW w:w="1083" w:type="dxa"/>
            <w:vMerge w:val="continue"/>
            <w:vAlign w:val="center"/>
          </w:tcPr>
          <w:p>
            <w:pPr>
              <w:adjustRightInd w:val="0"/>
              <w:spacing w:line="320" w:lineRule="exact"/>
              <w:jc w:val="center"/>
              <w:textAlignment w:val="baseline"/>
              <w:rPr>
                <w:rFonts w:ascii="宋体" w:hAnsi="宋体" w:cs="宋体"/>
                <w:b/>
                <w:szCs w:val="21"/>
              </w:rPr>
            </w:pPr>
          </w:p>
        </w:tc>
        <w:tc>
          <w:tcPr>
            <w:tcW w:w="1109" w:type="dxa"/>
            <w:vAlign w:val="center"/>
          </w:tcPr>
          <w:p>
            <w:pPr>
              <w:adjustRightInd w:val="0"/>
              <w:spacing w:line="320" w:lineRule="exact"/>
              <w:jc w:val="center"/>
              <w:textAlignment w:val="baseline"/>
              <w:rPr>
                <w:rFonts w:ascii="宋体" w:hAnsi="宋体" w:cs="宋体"/>
                <w:b/>
                <w:szCs w:val="21"/>
                <w:highlight w:val="none"/>
              </w:rPr>
            </w:pPr>
            <w:r>
              <w:rPr>
                <w:rFonts w:hint="eastAsia" w:ascii="宋体" w:hAnsi="宋体" w:cs="宋体"/>
                <w:b/>
                <w:szCs w:val="21"/>
                <w:highlight w:val="none"/>
              </w:rPr>
              <w:t>餐饮住宿条件（10分）</w:t>
            </w:r>
          </w:p>
        </w:tc>
        <w:tc>
          <w:tcPr>
            <w:tcW w:w="6580" w:type="dxa"/>
            <w:vAlign w:val="center"/>
          </w:tcPr>
          <w:p>
            <w:pPr>
              <w:pStyle w:val="4"/>
              <w:numPr>
                <w:ilvl w:val="0"/>
                <w:numId w:val="0"/>
              </w:numPr>
              <w:spacing w:line="320" w:lineRule="exact"/>
              <w:ind w:firstLine="420" w:firstLineChars="200"/>
              <w:rPr>
                <w:rFonts w:hint="eastAsia" w:ascii="宋体" w:hAnsi="宋体" w:eastAsia="宋体" w:cs="宋体"/>
                <w:sz w:val="21"/>
                <w:szCs w:val="21"/>
                <w:highlight w:val="none"/>
              </w:rPr>
            </w:pPr>
            <w:r>
              <w:rPr>
                <w:rFonts w:hint="eastAsia" w:hAnsi="宋体" w:cs="宋体"/>
                <w:sz w:val="21"/>
                <w:szCs w:val="21"/>
                <w:highlight w:val="none"/>
                <w:lang w:val="en-US" w:eastAsia="zh-CN"/>
              </w:rPr>
              <w:t>1、餐饮5分。能</w:t>
            </w:r>
            <w:r>
              <w:rPr>
                <w:rFonts w:hint="eastAsia" w:ascii="宋体" w:hAnsi="宋体" w:eastAsia="宋体" w:cs="宋体"/>
                <w:sz w:val="21"/>
                <w:szCs w:val="21"/>
                <w:highlight w:val="none"/>
              </w:rPr>
              <w:t>提供中餐和晚餐的自助餐服务，人均餐标</w:t>
            </w:r>
            <w:r>
              <w:rPr>
                <w:rFonts w:hint="eastAsia" w:ascii="宋体" w:hAnsi="宋体" w:eastAsia="宋体" w:cs="宋体"/>
                <w:sz w:val="21"/>
                <w:szCs w:val="21"/>
                <w:highlight w:val="none"/>
                <w:lang w:val="en-US" w:eastAsia="zh-CN"/>
              </w:rPr>
              <w:t>应不低于</w:t>
            </w:r>
            <w:r>
              <w:rPr>
                <w:rFonts w:hint="eastAsia" w:ascii="宋体" w:hAnsi="宋体" w:eastAsia="宋体" w:cs="宋体"/>
                <w:sz w:val="21"/>
                <w:szCs w:val="21"/>
                <w:highlight w:val="none"/>
              </w:rPr>
              <w:t>50元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人均餐标</w:t>
            </w:r>
            <w:r>
              <w:rPr>
                <w:rFonts w:hint="eastAsia" w:hAnsi="宋体" w:cs="宋体"/>
                <w:sz w:val="21"/>
                <w:szCs w:val="21"/>
                <w:highlight w:val="none"/>
                <w:lang w:val="en-US" w:eastAsia="zh-CN"/>
              </w:rPr>
              <w:t>为</w:t>
            </w:r>
            <w:r>
              <w:rPr>
                <w:rFonts w:hint="eastAsia" w:ascii="宋体" w:hAnsi="宋体" w:eastAsia="宋体" w:cs="宋体"/>
                <w:sz w:val="21"/>
                <w:szCs w:val="21"/>
                <w:highlight w:val="none"/>
                <w:lang w:val="en-US" w:eastAsia="zh-CN"/>
              </w:rPr>
              <w:t>50元</w:t>
            </w:r>
            <w:r>
              <w:rPr>
                <w:rFonts w:hint="eastAsia" w:ascii="宋体" w:hAnsi="宋体" w:eastAsia="宋体" w:cs="宋体"/>
                <w:sz w:val="21"/>
                <w:szCs w:val="21"/>
                <w:highlight w:val="none"/>
              </w:rPr>
              <w:t>/人</w:t>
            </w:r>
            <w:r>
              <w:rPr>
                <w:rFonts w:hint="eastAsia" w:ascii="宋体" w:hAnsi="宋体" w:eastAsia="宋体" w:cs="宋体"/>
                <w:sz w:val="21"/>
                <w:szCs w:val="21"/>
                <w:highlight w:val="none"/>
                <w:lang w:val="en-US" w:eastAsia="zh-CN"/>
              </w:rPr>
              <w:t>/餐</w:t>
            </w:r>
            <w:r>
              <w:rPr>
                <w:rFonts w:hint="eastAsia" w:ascii="宋体" w:hAnsi="宋体" w:eastAsia="宋体" w:cs="宋体"/>
                <w:sz w:val="21"/>
                <w:szCs w:val="21"/>
                <w:highlight w:val="none"/>
              </w:rPr>
              <w:t>的，得5分</w:t>
            </w:r>
            <w:r>
              <w:rPr>
                <w:rFonts w:hint="eastAsia" w:ascii="宋体" w:hAnsi="宋体" w:eastAsia="宋体" w:cs="宋体"/>
                <w:sz w:val="21"/>
                <w:szCs w:val="21"/>
                <w:highlight w:val="none"/>
                <w:lang w:eastAsia="zh-CN"/>
              </w:rPr>
              <w:t>；</w:t>
            </w:r>
            <w:r>
              <w:rPr>
                <w:rFonts w:hint="eastAsia" w:hAnsi="宋体" w:cs="宋体"/>
                <w:sz w:val="21"/>
                <w:szCs w:val="21"/>
                <w:highlight w:val="none"/>
                <w:lang w:val="en-US" w:eastAsia="zh-CN"/>
              </w:rPr>
              <w:t>50</w:t>
            </w:r>
            <w:r>
              <w:rPr>
                <w:rFonts w:hint="eastAsia" w:ascii="宋体" w:hAnsi="宋体" w:eastAsia="宋体" w:cs="宋体"/>
                <w:sz w:val="21"/>
                <w:szCs w:val="21"/>
                <w:highlight w:val="none"/>
                <w:lang w:eastAsia="zh-CN"/>
              </w:rPr>
              <w:t>&gt;</w:t>
            </w:r>
            <w:r>
              <w:rPr>
                <w:rFonts w:hint="eastAsia" w:hAnsi="宋体" w:cs="宋体"/>
                <w:sz w:val="21"/>
                <w:szCs w:val="21"/>
                <w:highlight w:val="none"/>
                <w:lang w:eastAsia="zh-CN"/>
              </w:rPr>
              <w:t>餐标</w:t>
            </w:r>
            <w:r>
              <w:rPr>
                <w:rFonts w:hint="eastAsia" w:ascii="宋体" w:hAnsi="宋体" w:eastAsia="宋体" w:cs="宋体"/>
                <w:sz w:val="21"/>
                <w:szCs w:val="21"/>
                <w:highlight w:val="none"/>
                <w:lang w:eastAsia="zh-CN"/>
              </w:rPr>
              <w:t>≧</w:t>
            </w:r>
            <w:r>
              <w:rPr>
                <w:rFonts w:hint="eastAsia" w:hAnsi="宋体" w:cs="宋体"/>
                <w:sz w:val="21"/>
                <w:szCs w:val="21"/>
                <w:highlight w:val="none"/>
                <w:lang w:val="en-US" w:eastAsia="zh-CN"/>
              </w:rPr>
              <w:t>35，得3分；</w:t>
            </w:r>
            <w:r>
              <w:rPr>
                <w:rFonts w:hint="eastAsia" w:hAnsi="宋体" w:cs="宋体"/>
                <w:sz w:val="21"/>
                <w:szCs w:val="21"/>
                <w:highlight w:val="none"/>
                <w:lang w:eastAsia="zh-CN"/>
              </w:rPr>
              <w:t>餐标</w:t>
            </w:r>
            <w:r>
              <w:rPr>
                <w:rFonts w:hint="eastAsia" w:ascii="宋体" w:hAnsi="宋体" w:eastAsia="宋体" w:cs="宋体"/>
                <w:sz w:val="21"/>
                <w:szCs w:val="21"/>
                <w:highlight w:val="none"/>
                <w:lang w:eastAsia="zh-CN"/>
              </w:rPr>
              <w:t>&lt;</w:t>
            </w:r>
            <w:r>
              <w:rPr>
                <w:rFonts w:hint="eastAsia" w:hAnsi="宋体" w:cs="宋体"/>
                <w:sz w:val="21"/>
                <w:szCs w:val="21"/>
                <w:highlight w:val="none"/>
                <w:lang w:val="en-US" w:eastAsia="zh-CN"/>
              </w:rPr>
              <w:t>35的，0</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w:t>
            </w:r>
          </w:p>
          <w:p>
            <w:pPr>
              <w:numPr>
                <w:ilvl w:val="0"/>
                <w:numId w:val="0"/>
              </w:numPr>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2、住宿5分。</w:t>
            </w:r>
            <w:r>
              <w:rPr>
                <w:rFonts w:hint="eastAsia" w:ascii="宋体" w:hAnsi="宋体" w:eastAsia="宋体" w:cs="宋体"/>
                <w:sz w:val="21"/>
                <w:szCs w:val="21"/>
                <w:highlight w:val="none"/>
              </w:rPr>
              <w:t>提供的住宿环境过于简陋</w:t>
            </w:r>
            <w:r>
              <w:rPr>
                <w:rFonts w:hint="eastAsia" w:ascii="宋体" w:hAnsi="宋体" w:cs="宋体"/>
                <w:sz w:val="21"/>
                <w:szCs w:val="21"/>
                <w:highlight w:val="none"/>
                <w:lang w:eastAsia="zh-CN"/>
              </w:rPr>
              <w:t>，为小</w:t>
            </w:r>
            <w:r>
              <w:rPr>
                <w:rFonts w:hint="eastAsia" w:ascii="宋体" w:hAnsi="宋体" w:eastAsia="宋体" w:cs="宋体"/>
                <w:sz w:val="21"/>
                <w:szCs w:val="21"/>
                <w:highlight w:val="none"/>
              </w:rPr>
              <w:t>旅馆的，</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分；提供的住宿环境为</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公里以内酒店</w:t>
            </w:r>
            <w:r>
              <w:rPr>
                <w:rFonts w:hint="eastAsia" w:ascii="宋体" w:hAnsi="宋体" w:cs="宋体"/>
                <w:sz w:val="21"/>
                <w:szCs w:val="21"/>
                <w:highlight w:val="none"/>
                <w:lang w:eastAsia="zh-CN"/>
              </w:rPr>
              <w:t>，但与培训地点不同属一院校或酒店</w:t>
            </w:r>
            <w:r>
              <w:rPr>
                <w:rFonts w:hint="eastAsia" w:ascii="宋体" w:hAnsi="宋体" w:eastAsia="宋体" w:cs="宋体"/>
                <w:sz w:val="21"/>
                <w:szCs w:val="21"/>
                <w:highlight w:val="none"/>
              </w:rPr>
              <w:t>的，得3分。提供的住宿环境为1公里以内酒店</w:t>
            </w:r>
            <w:r>
              <w:rPr>
                <w:rFonts w:hint="eastAsia" w:ascii="宋体" w:hAnsi="宋体" w:cs="宋体"/>
                <w:sz w:val="21"/>
                <w:szCs w:val="21"/>
                <w:highlight w:val="none"/>
                <w:lang w:eastAsia="zh-CN"/>
              </w:rPr>
              <w:t>，且与培训地点同属一院校或酒店</w:t>
            </w:r>
            <w:r>
              <w:rPr>
                <w:rFonts w:hint="eastAsia" w:ascii="宋体" w:hAnsi="宋体" w:eastAsia="宋体" w:cs="宋体"/>
                <w:sz w:val="21"/>
                <w:szCs w:val="21"/>
                <w:highlight w:val="none"/>
              </w:rPr>
              <w:t>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681" w:type="dxa"/>
            <w:vMerge w:val="continue"/>
            <w:vAlign w:val="center"/>
          </w:tcPr>
          <w:p>
            <w:pPr>
              <w:adjustRightInd w:val="0"/>
              <w:spacing w:line="320" w:lineRule="exact"/>
              <w:jc w:val="center"/>
              <w:textAlignment w:val="baseline"/>
              <w:rPr>
                <w:rFonts w:ascii="宋体" w:hAnsi="宋体" w:cs="宋体"/>
                <w:b/>
                <w:szCs w:val="21"/>
              </w:rPr>
            </w:pPr>
          </w:p>
        </w:tc>
        <w:tc>
          <w:tcPr>
            <w:tcW w:w="1083" w:type="dxa"/>
            <w:vMerge w:val="continue"/>
            <w:vAlign w:val="center"/>
          </w:tcPr>
          <w:p>
            <w:pPr>
              <w:adjustRightInd w:val="0"/>
              <w:spacing w:line="320" w:lineRule="exact"/>
              <w:jc w:val="center"/>
              <w:textAlignment w:val="baseline"/>
              <w:rPr>
                <w:rFonts w:ascii="宋体" w:hAnsi="宋体" w:cs="宋体"/>
                <w:b/>
                <w:szCs w:val="21"/>
              </w:rPr>
            </w:pPr>
          </w:p>
        </w:tc>
        <w:tc>
          <w:tcPr>
            <w:tcW w:w="1109" w:type="dxa"/>
            <w:vAlign w:val="center"/>
          </w:tcPr>
          <w:p>
            <w:pPr>
              <w:adjustRightInd w:val="0"/>
              <w:spacing w:line="320" w:lineRule="exact"/>
              <w:jc w:val="center"/>
              <w:textAlignment w:val="baseline"/>
              <w:rPr>
                <w:rFonts w:hint="eastAsia" w:ascii="宋体" w:hAnsi="宋体" w:cs="宋体"/>
                <w:b/>
                <w:szCs w:val="21"/>
                <w:highlight w:val="none"/>
              </w:rPr>
            </w:pPr>
            <w:r>
              <w:rPr>
                <w:rFonts w:hint="eastAsia" w:ascii="宋体" w:hAnsi="宋体" w:cs="宋体"/>
                <w:b/>
                <w:szCs w:val="21"/>
                <w:highlight w:val="none"/>
              </w:rPr>
              <w:t>活动</w:t>
            </w:r>
          </w:p>
          <w:p>
            <w:pPr>
              <w:adjustRightInd w:val="0"/>
              <w:spacing w:line="320" w:lineRule="exact"/>
              <w:jc w:val="center"/>
              <w:textAlignment w:val="baseline"/>
              <w:rPr>
                <w:rFonts w:hint="eastAsia" w:ascii="宋体" w:hAnsi="宋体" w:cs="宋体"/>
                <w:b/>
                <w:szCs w:val="21"/>
                <w:highlight w:val="none"/>
              </w:rPr>
            </w:pPr>
            <w:r>
              <w:rPr>
                <w:rFonts w:hint="eastAsia" w:ascii="宋体" w:hAnsi="宋体" w:cs="宋体"/>
                <w:b/>
                <w:szCs w:val="21"/>
                <w:highlight w:val="none"/>
              </w:rPr>
              <w:t>方案</w:t>
            </w:r>
          </w:p>
          <w:p>
            <w:pPr>
              <w:adjustRightInd w:val="0"/>
              <w:spacing w:line="320" w:lineRule="exact"/>
              <w:jc w:val="center"/>
              <w:textAlignment w:val="baseline"/>
              <w:rPr>
                <w:rFonts w:ascii="宋体" w:hAnsi="宋体" w:cs="宋体"/>
                <w:b/>
                <w:szCs w:val="21"/>
                <w:highlight w:val="none"/>
              </w:rPr>
            </w:pPr>
            <w:r>
              <w:rPr>
                <w:rFonts w:hint="eastAsia" w:ascii="宋体" w:hAnsi="宋体" w:cs="宋体"/>
                <w:b/>
                <w:szCs w:val="21"/>
                <w:highlight w:val="none"/>
                <w:lang w:val="en-US" w:eastAsia="zh-CN"/>
              </w:rPr>
              <w:t>（20分）</w:t>
            </w:r>
          </w:p>
        </w:tc>
        <w:tc>
          <w:tcPr>
            <w:tcW w:w="6580" w:type="dxa"/>
            <w:vAlign w:val="center"/>
          </w:tcPr>
          <w:p>
            <w:pPr>
              <w:pStyle w:val="4"/>
              <w:spacing w:line="3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一档(</w:t>
            </w:r>
            <w:r>
              <w:rPr>
                <w:rFonts w:hint="eastAsia" w:hAnsi="宋体" w:cs="宋体"/>
                <w:bCs/>
                <w:sz w:val="21"/>
                <w:szCs w:val="21"/>
                <w:highlight w:val="none"/>
                <w:lang w:val="en-US" w:eastAsia="zh-CN"/>
              </w:rPr>
              <w:t>10</w:t>
            </w:r>
            <w:r>
              <w:rPr>
                <w:rFonts w:hint="eastAsia" w:ascii="宋体" w:hAnsi="宋体" w:eastAsia="宋体" w:cs="宋体"/>
                <w:bCs/>
                <w:sz w:val="21"/>
                <w:szCs w:val="21"/>
                <w:highlight w:val="none"/>
              </w:rPr>
              <w:t>分)：提供的方案简单，对项目了解不全面，可操作性</w:t>
            </w:r>
            <w:r>
              <w:rPr>
                <w:rFonts w:hint="eastAsia" w:ascii="宋体" w:hAnsi="宋体" w:eastAsia="宋体" w:cs="宋体"/>
                <w:bCs/>
                <w:sz w:val="21"/>
                <w:szCs w:val="21"/>
                <w:highlight w:val="none"/>
                <w:lang w:val="en-US" w:eastAsia="zh-CN"/>
              </w:rPr>
              <w:t>不强</w:t>
            </w:r>
            <w:r>
              <w:rPr>
                <w:rFonts w:hint="eastAsia" w:ascii="宋体" w:hAnsi="宋体" w:eastAsia="宋体" w:cs="宋体"/>
                <w:bCs/>
                <w:sz w:val="21"/>
                <w:szCs w:val="21"/>
                <w:highlight w:val="none"/>
              </w:rPr>
              <w:t>。</w:t>
            </w:r>
          </w:p>
          <w:p>
            <w:pPr>
              <w:pStyle w:val="4"/>
              <w:spacing w:line="3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二档(1</w:t>
            </w:r>
            <w:r>
              <w:rPr>
                <w:rFonts w:hint="eastAsia" w:hAnsi="宋体" w:cs="宋体"/>
                <w:bCs/>
                <w:sz w:val="21"/>
                <w:szCs w:val="21"/>
                <w:highlight w:val="none"/>
                <w:lang w:val="en-US" w:eastAsia="zh-CN"/>
              </w:rPr>
              <w:t>5</w:t>
            </w:r>
            <w:r>
              <w:rPr>
                <w:rFonts w:hint="eastAsia" w:ascii="宋体" w:hAnsi="宋体" w:eastAsia="宋体" w:cs="宋体"/>
                <w:bCs/>
                <w:sz w:val="21"/>
                <w:szCs w:val="21"/>
                <w:highlight w:val="none"/>
              </w:rPr>
              <w:t>分)：提供的方案</w:t>
            </w:r>
            <w:r>
              <w:rPr>
                <w:rFonts w:hint="eastAsia" w:hAnsi="宋体" w:cs="宋体"/>
                <w:bCs/>
                <w:sz w:val="21"/>
                <w:szCs w:val="21"/>
                <w:highlight w:val="none"/>
                <w:lang w:eastAsia="zh-CN"/>
              </w:rPr>
              <w:t>基本</w:t>
            </w:r>
            <w:r>
              <w:rPr>
                <w:rFonts w:hint="eastAsia" w:ascii="宋体" w:hAnsi="宋体" w:eastAsia="宋体" w:cs="宋体"/>
                <w:bCs/>
                <w:sz w:val="21"/>
                <w:szCs w:val="21"/>
                <w:highlight w:val="none"/>
              </w:rPr>
              <w:t>响应服务需求，比较合理、可行，有预算计划</w:t>
            </w:r>
            <w:r>
              <w:rPr>
                <w:rFonts w:hint="eastAsia" w:hAnsi="宋体" w:cs="宋体"/>
                <w:bCs/>
                <w:sz w:val="21"/>
                <w:szCs w:val="21"/>
                <w:highlight w:val="none"/>
                <w:lang w:eastAsia="zh-CN"/>
              </w:rPr>
              <w:t>和实施方案，</w:t>
            </w:r>
            <w:r>
              <w:rPr>
                <w:rFonts w:hint="eastAsia" w:ascii="宋体" w:hAnsi="宋体" w:eastAsia="宋体" w:cs="宋体"/>
                <w:bCs/>
                <w:sz w:val="21"/>
                <w:szCs w:val="21"/>
                <w:highlight w:val="none"/>
              </w:rPr>
              <w:t>但不够详实，仅基本满足采购要求。</w:t>
            </w:r>
          </w:p>
          <w:p>
            <w:pPr>
              <w:pStyle w:val="4"/>
              <w:spacing w:line="3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三档(</w:t>
            </w:r>
            <w:r>
              <w:rPr>
                <w:rFonts w:hint="eastAsia" w:hAnsi="宋体" w:cs="宋体"/>
                <w:bCs/>
                <w:sz w:val="21"/>
                <w:szCs w:val="21"/>
                <w:highlight w:val="none"/>
                <w:lang w:val="en-US" w:eastAsia="zh-CN"/>
              </w:rPr>
              <w:t>20</w:t>
            </w:r>
            <w:r>
              <w:rPr>
                <w:rFonts w:hint="eastAsia" w:ascii="宋体" w:hAnsi="宋体" w:eastAsia="宋体" w:cs="宋体"/>
                <w:bCs/>
                <w:sz w:val="21"/>
                <w:szCs w:val="21"/>
                <w:highlight w:val="none"/>
              </w:rPr>
              <w:t>分)：提供的方案符合实际情况、规范</w:t>
            </w:r>
            <w:r>
              <w:rPr>
                <w:rFonts w:hint="eastAsia" w:hAnsi="宋体" w:cs="宋体"/>
                <w:bCs/>
                <w:sz w:val="21"/>
                <w:szCs w:val="21"/>
                <w:highlight w:val="none"/>
                <w:lang w:eastAsia="zh-CN"/>
              </w:rPr>
              <w:t>、详实、可操作性强，</w:t>
            </w:r>
            <w:r>
              <w:rPr>
                <w:rFonts w:hint="eastAsia" w:ascii="宋体" w:hAnsi="宋体" w:eastAsia="宋体" w:cs="宋体"/>
                <w:bCs/>
                <w:sz w:val="21"/>
                <w:szCs w:val="21"/>
                <w:highlight w:val="none"/>
              </w:rPr>
              <w:t>有具体且完善详实的预算计划，预算费用贴近预算金额且计划切块合理， 可操作性强，响应服务需求基础上优于采购要求。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1" w:type="dxa"/>
            <w:vMerge w:val="continue"/>
            <w:vAlign w:val="center"/>
          </w:tcPr>
          <w:p>
            <w:pPr>
              <w:adjustRightInd w:val="0"/>
              <w:spacing w:line="320" w:lineRule="exact"/>
              <w:jc w:val="center"/>
              <w:textAlignment w:val="baseline"/>
              <w:rPr>
                <w:rFonts w:ascii="宋体" w:hAnsi="宋体" w:cs="宋体"/>
                <w:b/>
                <w:szCs w:val="21"/>
              </w:rPr>
            </w:pPr>
          </w:p>
        </w:tc>
        <w:tc>
          <w:tcPr>
            <w:tcW w:w="1083" w:type="dxa"/>
            <w:vMerge w:val="continue"/>
            <w:vAlign w:val="center"/>
          </w:tcPr>
          <w:p>
            <w:pPr>
              <w:adjustRightInd w:val="0"/>
              <w:spacing w:line="320" w:lineRule="exact"/>
              <w:jc w:val="center"/>
              <w:textAlignment w:val="baseline"/>
              <w:rPr>
                <w:rFonts w:ascii="宋体" w:hAnsi="宋体" w:cs="宋体"/>
                <w:b/>
                <w:szCs w:val="21"/>
              </w:rPr>
            </w:pPr>
          </w:p>
        </w:tc>
        <w:tc>
          <w:tcPr>
            <w:tcW w:w="1109" w:type="dxa"/>
            <w:vAlign w:val="center"/>
          </w:tcPr>
          <w:p>
            <w:pPr>
              <w:adjustRightInd w:val="0"/>
              <w:spacing w:line="320" w:lineRule="exact"/>
              <w:jc w:val="center"/>
              <w:textAlignment w:val="baseline"/>
              <w:rPr>
                <w:rFonts w:ascii="宋体" w:hAnsi="宋体" w:cs="宋体"/>
                <w:b/>
                <w:szCs w:val="21"/>
                <w:highlight w:val="none"/>
              </w:rPr>
            </w:pPr>
            <w:r>
              <w:rPr>
                <w:rFonts w:hint="eastAsia" w:ascii="宋体" w:hAnsi="宋体" w:cs="宋体"/>
                <w:b/>
                <w:szCs w:val="21"/>
                <w:highlight w:val="none"/>
              </w:rPr>
              <w:t>服务团队（</w:t>
            </w:r>
            <w:r>
              <w:rPr>
                <w:rFonts w:hint="eastAsia" w:ascii="宋体" w:hAnsi="宋体" w:cs="宋体"/>
                <w:b/>
                <w:szCs w:val="21"/>
                <w:highlight w:val="none"/>
                <w:lang w:val="en-US" w:eastAsia="zh-CN"/>
              </w:rPr>
              <w:t>20</w:t>
            </w:r>
            <w:r>
              <w:rPr>
                <w:rFonts w:hint="eastAsia" w:ascii="宋体" w:hAnsi="宋体" w:cs="宋体"/>
                <w:b/>
                <w:szCs w:val="21"/>
                <w:highlight w:val="none"/>
              </w:rPr>
              <w:t>分）</w:t>
            </w:r>
          </w:p>
        </w:tc>
        <w:tc>
          <w:tcPr>
            <w:tcW w:w="6580" w:type="dxa"/>
            <w:vAlign w:val="center"/>
          </w:tcPr>
          <w:p>
            <w:pPr>
              <w:pStyle w:val="4"/>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一档(</w:t>
            </w:r>
            <w:r>
              <w:rPr>
                <w:rFonts w:hint="eastAsia" w:hAnsi="宋体" w:cs="宋体"/>
                <w:sz w:val="21"/>
                <w:szCs w:val="21"/>
                <w:highlight w:val="none"/>
                <w:lang w:val="en-US" w:eastAsia="zh-CN"/>
              </w:rPr>
              <w:t>10</w:t>
            </w:r>
            <w:r>
              <w:rPr>
                <w:rFonts w:hint="eastAsia" w:ascii="宋体" w:hAnsi="宋体" w:eastAsia="宋体" w:cs="宋体"/>
                <w:sz w:val="21"/>
                <w:szCs w:val="21"/>
                <w:highlight w:val="none"/>
              </w:rPr>
              <w:t>分)：提供的策划团队人员少于</w:t>
            </w:r>
            <w:r>
              <w:rPr>
                <w:rFonts w:hint="eastAsia" w:hAnsi="宋体" w:cs="宋体"/>
                <w:sz w:val="21"/>
                <w:szCs w:val="21"/>
                <w:highlight w:val="none"/>
                <w:lang w:val="en-US" w:eastAsia="zh-CN"/>
              </w:rPr>
              <w:t>5</w:t>
            </w:r>
            <w:r>
              <w:rPr>
                <w:rFonts w:hint="eastAsia" w:ascii="宋体" w:hAnsi="宋体" w:eastAsia="宋体" w:cs="宋体"/>
                <w:sz w:val="21"/>
                <w:szCs w:val="21"/>
                <w:highlight w:val="none"/>
              </w:rPr>
              <w:t>人，无具体工作人员，不了解情况，没有可操作性。</w:t>
            </w:r>
          </w:p>
          <w:p>
            <w:pPr>
              <w:pStyle w:val="4"/>
              <w:spacing w:line="32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二档（</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分)：提供的策划团队人员</w:t>
            </w:r>
            <w:r>
              <w:rPr>
                <w:rFonts w:hint="eastAsia" w:hAnsi="宋体" w:cs="宋体"/>
                <w:sz w:val="21"/>
                <w:szCs w:val="21"/>
                <w:highlight w:val="none"/>
                <w:lang w:val="en-US" w:eastAsia="zh-CN"/>
              </w:rPr>
              <w:t>5</w:t>
            </w:r>
            <w:r>
              <w:rPr>
                <w:rFonts w:hint="eastAsia" w:ascii="宋体" w:hAnsi="宋体" w:eastAsia="宋体" w:cs="宋体"/>
                <w:sz w:val="21"/>
                <w:szCs w:val="21"/>
                <w:highlight w:val="none"/>
              </w:rPr>
              <w:t>人，且具有举办大中型活动经验，</w:t>
            </w:r>
            <w:r>
              <w:rPr>
                <w:rFonts w:hint="eastAsia" w:hAnsi="宋体" w:cs="宋体"/>
                <w:sz w:val="21"/>
                <w:szCs w:val="21"/>
                <w:highlight w:val="none"/>
                <w:lang w:eastAsia="zh-CN"/>
              </w:rPr>
              <w:t>服务</w:t>
            </w:r>
            <w:r>
              <w:rPr>
                <w:rFonts w:hint="eastAsia" w:ascii="宋体" w:hAnsi="宋体" w:eastAsia="宋体" w:cs="宋体"/>
                <w:sz w:val="21"/>
                <w:szCs w:val="21"/>
                <w:highlight w:val="none"/>
              </w:rPr>
              <w:t>团队可提供</w:t>
            </w:r>
            <w:r>
              <w:rPr>
                <w:rFonts w:hint="eastAsia" w:hAnsi="宋体" w:cs="宋体"/>
                <w:sz w:val="21"/>
                <w:szCs w:val="21"/>
                <w:highlight w:val="none"/>
                <w:lang w:val="en-US" w:eastAsia="zh-CN"/>
              </w:rPr>
              <w:t>15</w:t>
            </w:r>
            <w:r>
              <w:rPr>
                <w:rFonts w:hint="eastAsia" w:ascii="宋体" w:hAnsi="宋体" w:eastAsia="宋体" w:cs="宋体"/>
                <w:sz w:val="21"/>
                <w:szCs w:val="21"/>
                <w:highlight w:val="none"/>
              </w:rPr>
              <w:t>名（含）工作人员，有活动经验</w:t>
            </w:r>
            <w:r>
              <w:rPr>
                <w:rFonts w:hint="eastAsia" w:hAnsi="宋体" w:cs="宋体"/>
                <w:sz w:val="21"/>
                <w:szCs w:val="21"/>
                <w:highlight w:val="none"/>
                <w:lang w:eastAsia="zh-CN"/>
              </w:rPr>
              <w:t>佐证</w:t>
            </w:r>
            <w:r>
              <w:rPr>
                <w:rFonts w:hint="eastAsia" w:ascii="宋体" w:hAnsi="宋体" w:eastAsia="宋体" w:cs="宋体"/>
                <w:sz w:val="21"/>
                <w:szCs w:val="21"/>
                <w:highlight w:val="none"/>
              </w:rPr>
              <w:t>材料及人员名单证明</w:t>
            </w:r>
            <w:r>
              <w:rPr>
                <w:rFonts w:hint="eastAsia" w:hAnsi="宋体" w:cs="宋体"/>
                <w:sz w:val="21"/>
                <w:szCs w:val="21"/>
                <w:highlight w:val="none"/>
                <w:lang w:eastAsia="zh-CN"/>
              </w:rPr>
              <w:t>。</w:t>
            </w:r>
          </w:p>
          <w:p>
            <w:pPr>
              <w:pStyle w:val="4"/>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三档(</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分)：提供的服务团队人员</w:t>
            </w:r>
            <w:r>
              <w:rPr>
                <w:rFonts w:hint="eastAsia" w:hAnsi="宋体" w:cs="宋体"/>
                <w:sz w:val="21"/>
                <w:szCs w:val="21"/>
                <w:highlight w:val="none"/>
                <w:lang w:eastAsia="zh-CN"/>
              </w:rPr>
              <w:t>为</w:t>
            </w:r>
            <w:r>
              <w:rPr>
                <w:rFonts w:hint="eastAsia" w:hAnsi="宋体" w:cs="宋体"/>
                <w:sz w:val="21"/>
                <w:szCs w:val="21"/>
                <w:highlight w:val="none"/>
                <w:lang w:val="en-US" w:eastAsia="zh-CN"/>
              </w:rPr>
              <w:t>5</w:t>
            </w:r>
            <w:r>
              <w:rPr>
                <w:rFonts w:hint="eastAsia" w:ascii="宋体" w:hAnsi="宋体" w:eastAsia="宋体" w:cs="宋体"/>
                <w:sz w:val="21"/>
                <w:szCs w:val="21"/>
                <w:highlight w:val="none"/>
              </w:rPr>
              <w:t>人</w:t>
            </w:r>
            <w:r>
              <w:rPr>
                <w:rFonts w:hint="eastAsia" w:hAnsi="宋体" w:cs="宋体"/>
                <w:sz w:val="21"/>
                <w:szCs w:val="21"/>
                <w:highlight w:val="none"/>
                <w:lang w:eastAsia="zh-CN"/>
              </w:rPr>
              <w:t>以上</w:t>
            </w:r>
            <w:r>
              <w:rPr>
                <w:rFonts w:hint="eastAsia" w:ascii="宋体" w:hAnsi="宋体" w:eastAsia="宋体" w:cs="宋体"/>
                <w:sz w:val="21"/>
                <w:szCs w:val="21"/>
                <w:highlight w:val="none"/>
              </w:rPr>
              <w:t>，提供的服务团队人员具有丰富策划经验，</w:t>
            </w:r>
            <w:r>
              <w:rPr>
                <w:rFonts w:hint="eastAsia" w:hAnsi="宋体" w:cs="宋体"/>
                <w:sz w:val="21"/>
                <w:szCs w:val="21"/>
                <w:highlight w:val="none"/>
                <w:lang w:eastAsia="zh-CN"/>
              </w:rPr>
              <w:t>服务</w:t>
            </w:r>
            <w:r>
              <w:rPr>
                <w:rFonts w:hint="eastAsia" w:ascii="宋体" w:hAnsi="宋体" w:eastAsia="宋体" w:cs="宋体"/>
                <w:sz w:val="21"/>
                <w:szCs w:val="21"/>
                <w:highlight w:val="none"/>
                <w:lang w:val="en-US" w:eastAsia="zh-CN"/>
              </w:rPr>
              <w:t>团队可</w:t>
            </w:r>
            <w:r>
              <w:rPr>
                <w:rFonts w:hint="eastAsia" w:ascii="宋体" w:hAnsi="宋体" w:eastAsia="宋体" w:cs="宋体"/>
                <w:sz w:val="21"/>
                <w:szCs w:val="21"/>
                <w:highlight w:val="none"/>
              </w:rPr>
              <w:t>提供</w:t>
            </w:r>
            <w:r>
              <w:rPr>
                <w:rFonts w:hint="eastAsia" w:hAnsi="宋体" w:cs="宋体"/>
                <w:sz w:val="21"/>
                <w:szCs w:val="21"/>
                <w:highlight w:val="none"/>
                <w:lang w:val="en-US" w:eastAsia="zh-CN"/>
              </w:rPr>
              <w:t>20名</w:t>
            </w:r>
            <w:r>
              <w:rPr>
                <w:rFonts w:hint="eastAsia" w:ascii="宋体" w:hAnsi="宋体" w:eastAsia="宋体" w:cs="宋体"/>
                <w:sz w:val="21"/>
                <w:szCs w:val="21"/>
                <w:highlight w:val="none"/>
              </w:rPr>
              <w:t>（含）工作人员，有活动经验材料及人员名单证明。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681" w:type="dxa"/>
            <w:vMerge w:val="continue"/>
            <w:vAlign w:val="center"/>
          </w:tcPr>
          <w:p>
            <w:pPr>
              <w:adjustRightInd w:val="0"/>
              <w:spacing w:line="320" w:lineRule="exact"/>
              <w:jc w:val="center"/>
              <w:textAlignment w:val="baseline"/>
              <w:rPr>
                <w:rFonts w:ascii="宋体" w:hAnsi="宋体" w:cs="宋体"/>
                <w:b/>
                <w:szCs w:val="21"/>
              </w:rPr>
            </w:pPr>
          </w:p>
        </w:tc>
        <w:tc>
          <w:tcPr>
            <w:tcW w:w="1083" w:type="dxa"/>
            <w:vMerge w:val="continue"/>
            <w:vAlign w:val="center"/>
          </w:tcPr>
          <w:p>
            <w:pPr>
              <w:adjustRightInd w:val="0"/>
              <w:spacing w:line="320" w:lineRule="exact"/>
              <w:jc w:val="center"/>
              <w:textAlignment w:val="baseline"/>
              <w:rPr>
                <w:rFonts w:ascii="宋体" w:hAnsi="宋体" w:cs="宋体"/>
                <w:b/>
                <w:szCs w:val="21"/>
              </w:rPr>
            </w:pPr>
          </w:p>
        </w:tc>
        <w:tc>
          <w:tcPr>
            <w:tcW w:w="1109" w:type="dxa"/>
            <w:vAlign w:val="center"/>
          </w:tcPr>
          <w:p>
            <w:pPr>
              <w:adjustRightInd w:val="0"/>
              <w:spacing w:line="320" w:lineRule="exact"/>
              <w:jc w:val="center"/>
              <w:textAlignment w:val="baseline"/>
              <w:rPr>
                <w:rFonts w:ascii="宋体" w:hAnsi="宋体" w:cs="宋体"/>
                <w:b/>
                <w:szCs w:val="21"/>
              </w:rPr>
            </w:pPr>
            <w:r>
              <w:rPr>
                <w:rFonts w:hint="eastAsia" w:ascii="宋体" w:hAnsi="宋体" w:cs="宋体"/>
                <w:b/>
                <w:szCs w:val="21"/>
              </w:rPr>
              <w:t>后勤物资保障方案</w:t>
            </w:r>
          </w:p>
          <w:p>
            <w:pPr>
              <w:adjustRightInd w:val="0"/>
              <w:spacing w:line="320" w:lineRule="exact"/>
              <w:jc w:val="center"/>
              <w:textAlignment w:val="baseline"/>
              <w:rPr>
                <w:rFonts w:ascii="宋体" w:hAnsi="宋体" w:cs="宋体"/>
                <w:b/>
                <w:szCs w:val="21"/>
              </w:rPr>
            </w:pPr>
            <w:r>
              <w:rPr>
                <w:rFonts w:hint="eastAsia" w:ascii="宋体" w:hAnsi="宋体" w:cs="宋体"/>
                <w:b/>
                <w:szCs w:val="21"/>
              </w:rPr>
              <w:t>（10 分）</w:t>
            </w:r>
          </w:p>
        </w:tc>
        <w:tc>
          <w:tcPr>
            <w:tcW w:w="6580" w:type="dxa"/>
            <w:vAlign w:val="center"/>
          </w:tcPr>
          <w:p>
            <w:pPr>
              <w:pStyle w:val="4"/>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一档(5分)：提供的方案简单，不能完全满足采购要求。</w:t>
            </w:r>
          </w:p>
          <w:p>
            <w:pP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二档(8分)：提供的方案合理、可行，</w:t>
            </w:r>
            <w:r>
              <w:rPr>
                <w:rFonts w:hint="eastAsia" w:ascii="宋体" w:hAnsi="宋体" w:eastAsia="宋体" w:cs="宋体"/>
                <w:sz w:val="21"/>
                <w:szCs w:val="21"/>
                <w:lang w:val="en-US" w:eastAsia="zh-CN"/>
              </w:rPr>
              <w:t>基本</w:t>
            </w:r>
            <w:r>
              <w:rPr>
                <w:rFonts w:hint="eastAsia" w:ascii="宋体" w:hAnsi="宋体" w:eastAsia="宋体" w:cs="宋体"/>
                <w:sz w:val="21"/>
                <w:szCs w:val="21"/>
              </w:rPr>
              <w:t>满足采购要求。</w:t>
            </w:r>
            <w:r>
              <w:rPr>
                <w:rFonts w:hint="eastAsia" w:ascii="宋体" w:hAnsi="宋体" w:eastAsia="宋体" w:cs="宋体"/>
                <w:sz w:val="21"/>
                <w:szCs w:val="21"/>
              </w:rPr>
              <w:tab/>
            </w:r>
          </w:p>
          <w:p>
            <w:pPr>
              <w:pStyle w:val="16"/>
              <w:autoSpaceDE/>
              <w:autoSpaceDN/>
              <w:spacing w:line="320" w:lineRule="exact"/>
              <w:ind w:firstLine="420" w:firstLineChars="200"/>
              <w:rPr>
                <w:rFonts w:hint="eastAsia" w:ascii="宋体" w:hAnsi="宋体" w:eastAsia="宋体" w:cs="宋体"/>
                <w:color w:val="auto"/>
                <w:kern w:val="2"/>
                <w:sz w:val="21"/>
                <w:szCs w:val="21"/>
              </w:rPr>
            </w:pPr>
            <w:r>
              <w:rPr>
                <w:rFonts w:hint="eastAsia" w:ascii="宋体" w:hAnsi="宋体" w:eastAsia="宋体" w:cs="宋体"/>
                <w:color w:val="auto"/>
                <w:sz w:val="21"/>
                <w:szCs w:val="21"/>
              </w:rPr>
              <w:t>三档(10 分)：提供的</w:t>
            </w:r>
            <w:r>
              <w:rPr>
                <w:rFonts w:hint="eastAsia" w:ascii="宋体" w:hAnsi="宋体" w:eastAsia="宋体" w:cs="宋体"/>
                <w:color w:val="auto"/>
                <w:sz w:val="21"/>
                <w:szCs w:val="21"/>
                <w:lang w:val="en-US" w:eastAsia="zh-CN"/>
              </w:rPr>
              <w:t>方案科学合理、操作性强，满足</w:t>
            </w:r>
            <w:r>
              <w:rPr>
                <w:rFonts w:hint="eastAsia" w:ascii="宋体" w:hAnsi="宋体" w:eastAsia="宋体" w:cs="宋体"/>
                <w:color w:val="auto"/>
                <w:sz w:val="21"/>
                <w:szCs w:val="21"/>
              </w:rPr>
              <w:t>采购要求。</w:t>
            </w:r>
            <w:r>
              <w:rPr>
                <w:rFonts w:hint="eastAsia" w:ascii="宋体" w:hAnsi="宋体" w:eastAsia="宋体" w:cs="宋体"/>
                <w:color w:val="auto"/>
                <w:sz w:val="21"/>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681" w:type="dxa"/>
            <w:vAlign w:val="center"/>
          </w:tcPr>
          <w:p>
            <w:pPr>
              <w:adjustRightInd w:val="0"/>
              <w:spacing w:line="320" w:lineRule="exact"/>
              <w:jc w:val="center"/>
              <w:textAlignment w:val="baseline"/>
              <w:rPr>
                <w:rFonts w:ascii="宋体" w:hAnsi="宋体" w:cs="宋体"/>
                <w:b/>
                <w:szCs w:val="21"/>
              </w:rPr>
            </w:pPr>
            <w:r>
              <w:rPr>
                <w:rFonts w:hint="eastAsia" w:ascii="宋体" w:hAnsi="宋体" w:cs="宋体"/>
                <w:b/>
                <w:szCs w:val="21"/>
              </w:rPr>
              <w:t>3</w:t>
            </w:r>
          </w:p>
        </w:tc>
        <w:tc>
          <w:tcPr>
            <w:tcW w:w="1083" w:type="dxa"/>
            <w:vAlign w:val="center"/>
          </w:tcPr>
          <w:p>
            <w:pPr>
              <w:adjustRightInd w:val="0"/>
              <w:spacing w:line="320" w:lineRule="exact"/>
              <w:jc w:val="center"/>
              <w:textAlignment w:val="baseline"/>
              <w:rPr>
                <w:rFonts w:ascii="宋体" w:hAnsi="宋体" w:cs="宋体"/>
                <w:b/>
                <w:szCs w:val="21"/>
              </w:rPr>
            </w:pPr>
            <w:r>
              <w:rPr>
                <w:rFonts w:hint="eastAsia" w:ascii="宋体" w:hAnsi="宋体" w:cs="宋体"/>
                <w:b/>
                <w:szCs w:val="21"/>
              </w:rPr>
              <w:t>商务分（满分10分）</w:t>
            </w:r>
          </w:p>
        </w:tc>
        <w:tc>
          <w:tcPr>
            <w:tcW w:w="1109" w:type="dxa"/>
            <w:vAlign w:val="center"/>
          </w:tcPr>
          <w:p>
            <w:pPr>
              <w:adjustRightInd w:val="0"/>
              <w:spacing w:line="320" w:lineRule="exact"/>
              <w:jc w:val="center"/>
              <w:textAlignment w:val="baseline"/>
              <w:rPr>
                <w:rFonts w:hint="eastAsia" w:ascii="宋体" w:hAnsi="宋体" w:cs="宋体"/>
                <w:b/>
                <w:szCs w:val="21"/>
                <w:lang w:val="en-US" w:eastAsia="zh-CN"/>
              </w:rPr>
            </w:pPr>
            <w:r>
              <w:rPr>
                <w:rFonts w:hint="eastAsia" w:ascii="宋体" w:hAnsi="宋体" w:cs="宋体"/>
                <w:b/>
                <w:szCs w:val="21"/>
                <w:lang w:val="en-US" w:eastAsia="zh-CN"/>
              </w:rPr>
              <w:t>团队</w:t>
            </w:r>
          </w:p>
          <w:p>
            <w:pPr>
              <w:adjustRightInd w:val="0"/>
              <w:spacing w:line="320" w:lineRule="exact"/>
              <w:jc w:val="center"/>
              <w:textAlignment w:val="baseline"/>
              <w:rPr>
                <w:rFonts w:hint="default" w:ascii="宋体" w:hAnsi="宋体" w:eastAsia="宋体" w:cs="宋体"/>
                <w:b/>
                <w:szCs w:val="21"/>
                <w:lang w:val="en-US" w:eastAsia="zh-CN"/>
              </w:rPr>
            </w:pPr>
            <w:r>
              <w:rPr>
                <w:rFonts w:hint="eastAsia" w:ascii="宋体" w:hAnsi="宋体" w:cs="宋体"/>
                <w:b/>
                <w:szCs w:val="21"/>
                <w:lang w:val="en-US" w:eastAsia="zh-CN"/>
              </w:rPr>
              <w:t>业绩</w:t>
            </w:r>
          </w:p>
          <w:p>
            <w:pPr>
              <w:adjustRightInd w:val="0"/>
              <w:spacing w:line="320" w:lineRule="exact"/>
              <w:jc w:val="center"/>
              <w:textAlignment w:val="baseline"/>
              <w:rPr>
                <w:rFonts w:ascii="宋体" w:hAnsi="宋体" w:cs="宋体"/>
                <w:b/>
                <w:szCs w:val="21"/>
              </w:rPr>
            </w:pPr>
            <w:r>
              <w:rPr>
                <w:rFonts w:hint="eastAsia" w:ascii="宋体" w:hAnsi="宋体" w:cs="宋体"/>
                <w:b/>
                <w:szCs w:val="21"/>
              </w:rPr>
              <w:t>（10分）</w:t>
            </w:r>
          </w:p>
        </w:tc>
        <w:tc>
          <w:tcPr>
            <w:tcW w:w="6580" w:type="dxa"/>
            <w:vAlign w:val="center"/>
          </w:tcPr>
          <w:p>
            <w:pP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1、202</w:t>
            </w:r>
            <w:r>
              <w:rPr>
                <w:rFonts w:hint="eastAsia" w:ascii="宋体" w:hAnsi="宋体" w:eastAsia="宋体" w:cs="宋体"/>
                <w:sz w:val="21"/>
                <w:szCs w:val="21"/>
                <w:lang w:val="en-US" w:eastAsia="zh-CN"/>
              </w:rPr>
              <w:t>4</w:t>
            </w:r>
            <w:r>
              <w:rPr>
                <w:rFonts w:hint="eastAsia" w:ascii="宋体" w:hAnsi="宋体" w:eastAsia="宋体" w:cs="宋体"/>
                <w:sz w:val="21"/>
                <w:szCs w:val="21"/>
              </w:rPr>
              <w:t>年1月至今，供应商具有大型</w:t>
            </w:r>
            <w:r>
              <w:rPr>
                <w:rFonts w:hint="eastAsia" w:ascii="宋体" w:hAnsi="宋体" w:eastAsia="宋体" w:cs="宋体"/>
                <w:sz w:val="21"/>
                <w:szCs w:val="21"/>
                <w:lang w:val="en-US" w:eastAsia="zh-CN"/>
              </w:rPr>
              <w:t>培训</w:t>
            </w:r>
            <w:r>
              <w:rPr>
                <w:rFonts w:hint="eastAsia" w:ascii="宋体" w:hAnsi="宋体" w:eastAsia="宋体" w:cs="宋体"/>
                <w:sz w:val="21"/>
                <w:szCs w:val="21"/>
              </w:rPr>
              <w:t>组织业绩的，每个得1分，满分</w:t>
            </w:r>
            <w:r>
              <w:rPr>
                <w:rFonts w:hint="eastAsia" w:ascii="宋体" w:hAnsi="宋体" w:cs="宋体"/>
                <w:sz w:val="21"/>
                <w:szCs w:val="21"/>
                <w:lang w:eastAsia="zh-CN"/>
              </w:rPr>
              <w:t>为</w:t>
            </w:r>
            <w:r>
              <w:rPr>
                <w:rFonts w:hint="eastAsia" w:ascii="宋体" w:hAnsi="宋体" w:eastAsia="宋体" w:cs="宋体"/>
                <w:sz w:val="21"/>
                <w:szCs w:val="21"/>
                <w:lang w:val="en-US" w:eastAsia="zh-CN"/>
              </w:rPr>
              <w:t>5</w:t>
            </w:r>
            <w:r>
              <w:rPr>
                <w:rFonts w:hint="eastAsia" w:ascii="宋体" w:hAnsi="宋体" w:eastAsia="宋体" w:cs="宋体"/>
                <w:sz w:val="21"/>
                <w:szCs w:val="21"/>
              </w:rPr>
              <w:t>分（提供证明材料）；</w:t>
            </w:r>
          </w:p>
          <w:p>
            <w:pPr>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2、供应商提供的场地为</w:t>
            </w:r>
            <w:r>
              <w:rPr>
                <w:rFonts w:hint="eastAsia" w:ascii="宋体" w:hAnsi="宋体" w:eastAsia="宋体" w:cs="宋体"/>
                <w:sz w:val="21"/>
                <w:szCs w:val="21"/>
                <w:lang w:val="en-US" w:eastAsia="zh-CN"/>
              </w:rPr>
              <w:t>院校</w:t>
            </w:r>
            <w:r>
              <w:rPr>
                <w:rFonts w:hint="eastAsia" w:ascii="宋体" w:hAnsi="宋体" w:cs="宋体"/>
                <w:sz w:val="21"/>
                <w:szCs w:val="21"/>
                <w:highlight w:val="none"/>
                <w:lang w:val="en-US" w:eastAsia="zh-CN"/>
              </w:rPr>
              <w:t>或酒店的</w:t>
            </w:r>
            <w:r>
              <w:rPr>
                <w:rFonts w:hint="eastAsia" w:ascii="宋体" w:hAnsi="宋体" w:eastAsia="宋体" w:cs="宋体"/>
                <w:sz w:val="21"/>
                <w:szCs w:val="21"/>
              </w:rPr>
              <w:t>，得</w:t>
            </w:r>
            <w:r>
              <w:rPr>
                <w:rFonts w:hint="eastAsia" w:ascii="宋体" w:hAnsi="宋体" w:eastAsia="宋体" w:cs="宋体"/>
                <w:sz w:val="21"/>
                <w:szCs w:val="21"/>
                <w:lang w:val="en-US" w:eastAsia="zh-CN"/>
              </w:rPr>
              <w:t>5</w:t>
            </w:r>
            <w:r>
              <w:rPr>
                <w:rFonts w:hint="eastAsia" w:ascii="宋体" w:hAnsi="宋体" w:eastAsia="宋体" w:cs="宋体"/>
                <w:sz w:val="21"/>
                <w:szCs w:val="21"/>
              </w:rPr>
              <w:t>分（提供证明材料）；</w:t>
            </w:r>
          </w:p>
        </w:tc>
      </w:tr>
    </w:tbl>
    <w:p>
      <w:pPr>
        <w:rPr>
          <w:rFonts w:hint="default" w:eastAsia="宋体"/>
          <w:lang w:val="en-US" w:eastAsia="zh-CN"/>
        </w:rPr>
      </w:pPr>
      <w:r>
        <w:rPr>
          <w:rFonts w:hint="eastAsia" w:ascii="宋体" w:hAnsi="宋体" w:eastAsia="宋体" w:cs="宋体"/>
          <w:sz w:val="32"/>
          <w:szCs w:val="32"/>
        </w:rPr>
        <w:t>总得分=</w:t>
      </w:r>
      <w:r>
        <w:rPr>
          <w:rFonts w:hint="eastAsia" w:ascii="宋体" w:hAnsi="宋体" w:cs="宋体"/>
          <w:sz w:val="32"/>
          <w:szCs w:val="32"/>
          <w:lang w:val="en-US" w:eastAsia="zh-CN"/>
        </w:rPr>
        <w:t>报价分</w:t>
      </w:r>
      <w:r>
        <w:rPr>
          <w:rFonts w:hint="eastAsia" w:ascii="宋体" w:hAnsi="宋体" w:eastAsia="宋体" w:cs="宋体"/>
          <w:sz w:val="32"/>
          <w:szCs w:val="32"/>
        </w:rPr>
        <w:t>+</w:t>
      </w:r>
      <w:r>
        <w:rPr>
          <w:rFonts w:hint="eastAsia" w:ascii="宋体" w:hAnsi="宋体" w:cs="宋体"/>
          <w:sz w:val="32"/>
          <w:szCs w:val="32"/>
          <w:lang w:val="en-US" w:eastAsia="zh-CN"/>
        </w:rPr>
        <w:t>技术分</w:t>
      </w:r>
      <w:r>
        <w:rPr>
          <w:rFonts w:hint="eastAsia" w:ascii="宋体" w:hAnsi="宋体" w:eastAsia="宋体" w:cs="宋体"/>
          <w:sz w:val="32"/>
          <w:szCs w:val="32"/>
        </w:rPr>
        <w:t>+</w:t>
      </w:r>
      <w:r>
        <w:rPr>
          <w:rFonts w:hint="eastAsia" w:ascii="宋体" w:hAnsi="宋体" w:cs="宋体"/>
          <w:sz w:val="32"/>
          <w:szCs w:val="32"/>
          <w:lang w:val="en-US" w:eastAsia="zh-CN"/>
        </w:rPr>
        <w:t>商务分</w:t>
      </w:r>
    </w:p>
    <w:p>
      <w:pPr>
        <w:bidi w:val="0"/>
        <w:rPr>
          <w:rFonts w:ascii="Calibri" w:hAnsi="Calibri" w:eastAsia="宋体" w:cs="Times New Roman"/>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pStyle w:val="2"/>
        <w:rPr>
          <w:lang w:val="en-US" w:eastAsia="zh-CN"/>
        </w:rPr>
      </w:pPr>
    </w:p>
    <w:p>
      <w:pPr>
        <w:rPr>
          <w:lang w:val="en-US" w:eastAsia="zh-CN"/>
        </w:rPr>
      </w:pPr>
    </w:p>
    <w:p>
      <w:pPr>
        <w:spacing w:line="240" w:lineRule="atLeast"/>
        <w:ind w:right="-317" w:rightChars="-151"/>
        <w:outlineLvl w:val="0"/>
        <w:rPr>
          <w:rFonts w:hint="eastAsia" w:ascii="仿宋" w:hAnsi="仿宋" w:eastAsia="仿宋" w:cs="仿宋"/>
          <w:kern w:val="2"/>
          <w:sz w:val="32"/>
          <w:szCs w:val="32"/>
          <w:lang w:val="en-US" w:eastAsia="zh-CN" w:bidi="ar-SA"/>
        </w:rPr>
      </w:pPr>
    </w:p>
    <w:p>
      <w:pPr>
        <w:pStyle w:val="2"/>
        <w:rPr>
          <w:rFonts w:hint="eastAsia" w:ascii="仿宋" w:hAnsi="仿宋" w:eastAsia="仿宋" w:cs="仿宋"/>
          <w:kern w:val="2"/>
          <w:sz w:val="32"/>
          <w:szCs w:val="32"/>
          <w:lang w:val="en-US" w:eastAsia="zh-CN" w:bidi="ar-SA"/>
        </w:rPr>
      </w:pPr>
    </w:p>
    <w:p>
      <w:pPr>
        <w:rPr>
          <w:rFonts w:hint="eastAsia" w:ascii="仿宋" w:hAnsi="仿宋" w:eastAsia="仿宋" w:cs="仿宋"/>
          <w:kern w:val="2"/>
          <w:sz w:val="32"/>
          <w:szCs w:val="32"/>
          <w:lang w:val="en-US" w:eastAsia="zh-CN" w:bidi="ar-SA"/>
        </w:rPr>
      </w:pPr>
    </w:p>
    <w:p>
      <w:pPr>
        <w:pStyle w:val="2"/>
        <w:rPr>
          <w:rFonts w:hint="eastAsia"/>
          <w:lang w:val="en-US" w:eastAsia="zh-CN"/>
        </w:rPr>
      </w:pPr>
    </w:p>
    <w:p>
      <w:pPr>
        <w:spacing w:line="240" w:lineRule="atLeast"/>
        <w:ind w:right="-317" w:rightChars="-151"/>
        <w:outlineLvl w:val="0"/>
        <w:rPr>
          <w:rFonts w:hint="eastAsia" w:ascii="黑体" w:hAnsi="黑体" w:eastAsia="黑体" w:cs="黑体"/>
          <w:lang w:val="en-US" w:eastAsia="zh-CN"/>
        </w:rPr>
      </w:pPr>
      <w:r>
        <w:rPr>
          <w:rFonts w:hint="eastAsia" w:ascii="黑体" w:hAnsi="黑体" w:eastAsia="黑体" w:cs="黑体"/>
          <w:kern w:val="2"/>
          <w:sz w:val="32"/>
          <w:szCs w:val="32"/>
          <w:lang w:val="en-US" w:eastAsia="zh-CN" w:bidi="ar-SA"/>
        </w:rPr>
        <w:t>附件2</w:t>
      </w:r>
    </w:p>
    <w:p>
      <w:pPr>
        <w:spacing w:line="240" w:lineRule="atLeast"/>
        <w:ind w:right="-317" w:rightChars="-151"/>
        <w:jc w:val="center"/>
        <w:rPr>
          <w:rFonts w:ascii="仿宋_GB2312" w:hAnsi="宋体" w:eastAsia="仿宋_GB2312"/>
          <w:b/>
          <w:sz w:val="28"/>
          <w:szCs w:val="21"/>
        </w:rPr>
      </w:pPr>
      <w:r>
        <w:rPr>
          <w:rFonts w:hint="eastAsia" w:ascii="仿宋_GB2312" w:hAnsi="宋体" w:eastAsia="仿宋_GB2312"/>
          <w:b/>
          <w:sz w:val="28"/>
          <w:szCs w:val="21"/>
        </w:rPr>
        <w:t xml:space="preserve">  </w:t>
      </w:r>
      <w:r>
        <w:rPr>
          <w:rFonts w:hint="eastAsia" w:ascii="方正小标宋简体" w:hAnsi="方正小标宋简体" w:eastAsia="方正小标宋简体" w:cs="方正小标宋简体"/>
          <w:b w:val="0"/>
          <w:bCs/>
          <w:kern w:val="2"/>
          <w:sz w:val="44"/>
          <w:szCs w:val="44"/>
          <w:lang w:val="en-US" w:eastAsia="zh-CN" w:bidi="ar-SA"/>
        </w:rPr>
        <w:t>报价表</w:t>
      </w:r>
    </w:p>
    <w:tbl>
      <w:tblPr>
        <w:tblStyle w:val="8"/>
        <w:tblW w:w="5761" w:type="pct"/>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08"/>
        <w:gridCol w:w="1276"/>
        <w:gridCol w:w="4678"/>
        <w:gridCol w:w="709"/>
        <w:gridCol w:w="962"/>
        <w:gridCol w:w="736"/>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 w:type="pct"/>
            <w:vAlign w:val="center"/>
          </w:tcPr>
          <w:p>
            <w:pPr>
              <w:widowControl/>
              <w:wordWrap w:val="0"/>
              <w:ind w:firstLine="210" w:firstLineChars="100"/>
              <w:jc w:val="center"/>
              <w:rPr>
                <w:rFonts w:ascii="楷体" w:hAnsi="楷体" w:eastAsia="楷体" w:cs="宋体"/>
                <w:kern w:val="0"/>
                <w:szCs w:val="21"/>
              </w:rPr>
            </w:pPr>
            <w:r>
              <w:rPr>
                <w:rFonts w:hint="eastAsia" w:ascii="楷体" w:hAnsi="楷体" w:eastAsia="楷体" w:cs="宋体"/>
                <w:kern w:val="0"/>
                <w:szCs w:val="21"/>
              </w:rPr>
              <w:t>序号</w:t>
            </w:r>
          </w:p>
        </w:tc>
        <w:tc>
          <w:tcPr>
            <w:tcW w:w="664" w:type="pct"/>
            <w:tcMar>
              <w:top w:w="54" w:type="dxa"/>
              <w:left w:w="107" w:type="dxa"/>
              <w:bottom w:w="54" w:type="dxa"/>
              <w:right w:w="107" w:type="dxa"/>
            </w:tcMar>
            <w:vAlign w:val="center"/>
          </w:tcPr>
          <w:p>
            <w:pPr>
              <w:widowControl/>
              <w:wordWrap w:val="0"/>
              <w:rPr>
                <w:rFonts w:ascii="楷体" w:hAnsi="楷体" w:eastAsia="楷体" w:cs="宋体"/>
                <w:kern w:val="0"/>
                <w:szCs w:val="21"/>
              </w:rPr>
            </w:pPr>
            <w:r>
              <w:rPr>
                <w:rFonts w:hint="eastAsia" w:ascii="楷体" w:hAnsi="楷体" w:eastAsia="楷体" w:cs="宋体"/>
                <w:kern w:val="0"/>
                <w:szCs w:val="21"/>
              </w:rPr>
              <w:t>服务名称</w:t>
            </w:r>
          </w:p>
        </w:tc>
        <w:tc>
          <w:tcPr>
            <w:tcW w:w="2435" w:type="pct"/>
            <w:tcMar>
              <w:top w:w="54" w:type="dxa"/>
              <w:left w:w="107" w:type="dxa"/>
              <w:bottom w:w="54" w:type="dxa"/>
              <w:right w:w="107" w:type="dxa"/>
            </w:tcMar>
            <w:vAlign w:val="center"/>
          </w:tcPr>
          <w:p>
            <w:pPr>
              <w:widowControl/>
              <w:wordWrap w:val="0"/>
              <w:ind w:firstLine="1470" w:firstLineChars="700"/>
              <w:rPr>
                <w:rFonts w:ascii="楷体" w:hAnsi="楷体" w:eastAsia="楷体" w:cs="宋体"/>
                <w:kern w:val="0"/>
                <w:szCs w:val="21"/>
              </w:rPr>
            </w:pPr>
            <w:r>
              <w:rPr>
                <w:rFonts w:hint="eastAsia" w:ascii="楷体" w:hAnsi="楷体" w:eastAsia="楷体" w:cs="宋体"/>
                <w:kern w:val="0"/>
                <w:szCs w:val="21"/>
              </w:rPr>
              <w:t>制作要求</w:t>
            </w:r>
          </w:p>
        </w:tc>
        <w:tc>
          <w:tcPr>
            <w:tcW w:w="369" w:type="pct"/>
            <w:tcMar>
              <w:top w:w="54" w:type="dxa"/>
              <w:left w:w="107" w:type="dxa"/>
              <w:bottom w:w="54" w:type="dxa"/>
              <w:right w:w="107" w:type="dxa"/>
            </w:tcMar>
            <w:vAlign w:val="center"/>
          </w:tcPr>
          <w:p>
            <w:pPr>
              <w:widowControl/>
              <w:wordWrap w:val="0"/>
              <w:rPr>
                <w:rFonts w:ascii="楷体" w:hAnsi="楷体" w:eastAsia="楷体" w:cs="宋体"/>
                <w:kern w:val="0"/>
                <w:szCs w:val="21"/>
              </w:rPr>
            </w:pPr>
            <w:r>
              <w:rPr>
                <w:rFonts w:hint="eastAsia" w:ascii="楷体" w:hAnsi="楷体" w:eastAsia="楷体" w:cs="宋体"/>
                <w:kern w:val="0"/>
                <w:szCs w:val="21"/>
              </w:rPr>
              <w:t>完成时限</w:t>
            </w:r>
          </w:p>
        </w:tc>
        <w:tc>
          <w:tcPr>
            <w:tcW w:w="501" w:type="pct"/>
            <w:tcMar>
              <w:top w:w="54" w:type="dxa"/>
              <w:left w:w="107" w:type="dxa"/>
              <w:bottom w:w="54" w:type="dxa"/>
              <w:right w:w="107" w:type="dxa"/>
            </w:tcMar>
            <w:vAlign w:val="center"/>
          </w:tcPr>
          <w:p>
            <w:pPr>
              <w:widowControl/>
              <w:wordWrap w:val="0"/>
              <w:rPr>
                <w:rFonts w:ascii="楷体" w:hAnsi="楷体" w:eastAsia="楷体" w:cs="宋体"/>
                <w:kern w:val="0"/>
                <w:szCs w:val="21"/>
              </w:rPr>
            </w:pPr>
            <w:r>
              <w:rPr>
                <w:rFonts w:hint="eastAsia" w:ascii="楷体" w:hAnsi="楷体" w:eastAsia="楷体" w:cs="宋体"/>
                <w:kern w:val="0"/>
                <w:szCs w:val="21"/>
              </w:rPr>
              <w:t>控制金额(元)</w:t>
            </w:r>
          </w:p>
        </w:tc>
        <w:tc>
          <w:tcPr>
            <w:tcW w:w="383" w:type="pct"/>
            <w:tcMar>
              <w:top w:w="54" w:type="dxa"/>
              <w:left w:w="107" w:type="dxa"/>
              <w:bottom w:w="54" w:type="dxa"/>
              <w:right w:w="107" w:type="dxa"/>
            </w:tcMar>
            <w:vAlign w:val="center"/>
          </w:tcPr>
          <w:p>
            <w:pPr>
              <w:widowControl/>
              <w:wordWrap w:val="0"/>
              <w:rPr>
                <w:rFonts w:ascii="楷体" w:hAnsi="楷体" w:eastAsia="楷体" w:cs="宋体"/>
                <w:kern w:val="0"/>
                <w:szCs w:val="21"/>
              </w:rPr>
            </w:pPr>
            <w:r>
              <w:rPr>
                <w:rFonts w:ascii="楷体" w:hAnsi="楷体" w:eastAsia="楷体" w:cs="宋体"/>
                <w:kern w:val="0"/>
                <w:szCs w:val="21"/>
              </w:rPr>
              <w:t>报价</w:t>
            </w:r>
          </w:p>
        </w:tc>
        <w:tc>
          <w:tcPr>
            <w:tcW w:w="224" w:type="pct"/>
            <w:vAlign w:val="center"/>
          </w:tcPr>
          <w:p>
            <w:pPr>
              <w:rPr>
                <w:rFonts w:ascii="楷体" w:hAnsi="楷体" w:eastAsia="楷体" w:cs="宋体"/>
                <w:szCs w:val="21"/>
              </w:rPr>
            </w:pPr>
            <w:r>
              <w:rPr>
                <w:rFonts w:hint="eastAsia" w:ascii="楷体" w:hAnsi="楷体" w:eastAsia="楷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 w:type="pct"/>
            <w:vAlign w:val="center"/>
          </w:tcPr>
          <w:p>
            <w:pPr>
              <w:widowControl/>
              <w:wordWrap w:val="0"/>
              <w:jc w:val="center"/>
              <w:rPr>
                <w:rFonts w:ascii="楷体" w:hAnsi="楷体" w:eastAsia="楷体"/>
                <w:szCs w:val="21"/>
              </w:rPr>
            </w:pPr>
            <w:r>
              <w:rPr>
                <w:rFonts w:hint="eastAsia" w:ascii="楷体" w:hAnsi="楷体" w:eastAsia="楷体"/>
                <w:szCs w:val="21"/>
              </w:rPr>
              <w:t>1</w:t>
            </w:r>
          </w:p>
        </w:tc>
        <w:tc>
          <w:tcPr>
            <w:tcW w:w="664" w:type="pct"/>
            <w:tcMar>
              <w:top w:w="54" w:type="dxa"/>
              <w:left w:w="107" w:type="dxa"/>
              <w:bottom w:w="54" w:type="dxa"/>
              <w:right w:w="107" w:type="dxa"/>
            </w:tcMar>
            <w:vAlign w:val="center"/>
          </w:tcPr>
          <w:p>
            <w:pPr>
              <w:widowControl/>
              <w:wordWrap w:val="0"/>
              <w:rPr>
                <w:rFonts w:ascii="楷体" w:hAnsi="楷体" w:eastAsia="楷体" w:cs="宋体"/>
                <w:kern w:val="0"/>
                <w:szCs w:val="21"/>
              </w:rPr>
            </w:pPr>
            <w:r>
              <w:rPr>
                <w:rFonts w:hint="eastAsia" w:ascii="楷体" w:hAnsi="楷体" w:eastAsia="楷体" w:cs="Arial"/>
                <w:kern w:val="0"/>
                <w:szCs w:val="21"/>
              </w:rPr>
              <w:t>广西壮族自治区交通运输综合行政执法局202</w:t>
            </w:r>
            <w:r>
              <w:rPr>
                <w:rFonts w:hint="eastAsia" w:ascii="楷体" w:hAnsi="楷体" w:eastAsia="楷体" w:cs="Arial"/>
                <w:kern w:val="0"/>
                <w:szCs w:val="21"/>
                <w:lang w:val="en-US" w:eastAsia="zh-CN"/>
              </w:rPr>
              <w:t>5年后备干部</w:t>
            </w:r>
            <w:r>
              <w:rPr>
                <w:rFonts w:hint="eastAsia" w:ascii="楷体" w:hAnsi="楷体" w:eastAsia="楷体" w:cs="Arial"/>
                <w:kern w:val="0"/>
                <w:szCs w:val="21"/>
              </w:rPr>
              <w:t>培训</w:t>
            </w:r>
            <w:r>
              <w:rPr>
                <w:rFonts w:hint="eastAsia" w:ascii="楷体" w:hAnsi="楷体" w:eastAsia="楷体"/>
                <w:szCs w:val="21"/>
              </w:rPr>
              <w:t>服务</w:t>
            </w:r>
          </w:p>
        </w:tc>
        <w:tc>
          <w:tcPr>
            <w:tcW w:w="2435" w:type="pct"/>
            <w:tcMar>
              <w:top w:w="54" w:type="dxa"/>
              <w:left w:w="107" w:type="dxa"/>
              <w:bottom w:w="54" w:type="dxa"/>
              <w:right w:w="107" w:type="dxa"/>
            </w:tcMar>
            <w:vAlign w:val="center"/>
          </w:tcPr>
          <w:p>
            <w:pPr>
              <w:ind w:firstLine="420" w:firstLineChars="200"/>
              <w:rPr>
                <w:rFonts w:ascii="楷体" w:hAnsi="楷体" w:eastAsia="楷体" w:cs="宋体"/>
                <w:kern w:val="0"/>
                <w:szCs w:val="21"/>
              </w:rPr>
            </w:pPr>
            <w:r>
              <w:rPr>
                <w:rFonts w:hint="eastAsia" w:ascii="楷体" w:hAnsi="楷体" w:eastAsia="楷体" w:cs="宋体"/>
                <w:kern w:val="0"/>
                <w:szCs w:val="21"/>
              </w:rPr>
              <w:t>按照</w:t>
            </w:r>
            <w:r>
              <w:rPr>
                <w:rFonts w:hint="eastAsia" w:ascii="楷体" w:hAnsi="楷体" w:eastAsia="楷体" w:cs="宋体"/>
                <w:kern w:val="0"/>
                <w:szCs w:val="21"/>
                <w:lang w:val="en-US" w:eastAsia="zh-CN"/>
              </w:rPr>
              <w:t>自治区交通运输综合行政执法局2025年后备干部培训工作</w:t>
            </w:r>
            <w:r>
              <w:rPr>
                <w:rFonts w:hint="eastAsia" w:ascii="楷体" w:hAnsi="楷体" w:eastAsia="楷体" w:cs="宋体"/>
                <w:kern w:val="0"/>
                <w:szCs w:val="21"/>
              </w:rPr>
              <w:t>要求，制定培训计划，人数在</w:t>
            </w:r>
            <w:r>
              <w:rPr>
                <w:rFonts w:hint="eastAsia" w:ascii="楷体" w:hAnsi="楷体" w:eastAsia="楷体" w:cs="宋体"/>
                <w:kern w:val="0"/>
                <w:szCs w:val="21"/>
                <w:lang w:val="en-US" w:eastAsia="zh-CN"/>
              </w:rPr>
              <w:t>50</w:t>
            </w:r>
            <w:r>
              <w:rPr>
                <w:rFonts w:hint="eastAsia" w:ascii="楷体" w:hAnsi="楷体" w:eastAsia="楷体" w:cs="宋体"/>
                <w:kern w:val="0"/>
                <w:szCs w:val="21"/>
              </w:rPr>
              <w:t>人</w:t>
            </w:r>
            <w:r>
              <w:rPr>
                <w:rFonts w:hint="eastAsia" w:ascii="楷体" w:hAnsi="楷体" w:eastAsia="楷体" w:cs="宋体"/>
                <w:kern w:val="0"/>
                <w:szCs w:val="21"/>
                <w:lang w:val="en-US" w:eastAsia="zh-CN"/>
              </w:rPr>
              <w:t>，培训时间5天（含往返）</w:t>
            </w:r>
            <w:r>
              <w:rPr>
                <w:rFonts w:hint="eastAsia" w:ascii="楷体" w:hAnsi="楷体" w:eastAsia="楷体" w:cs="宋体"/>
                <w:color w:val="auto"/>
                <w:kern w:val="0"/>
                <w:szCs w:val="21"/>
                <w:highlight w:val="none"/>
              </w:rPr>
              <w:t xml:space="preserve">。 </w:t>
            </w:r>
          </w:p>
          <w:p>
            <w:pPr>
              <w:ind w:firstLine="420" w:firstLineChars="200"/>
              <w:rPr>
                <w:rFonts w:ascii="楷体" w:hAnsi="楷体" w:eastAsia="楷体" w:cs="宋体"/>
                <w:kern w:val="0"/>
                <w:szCs w:val="21"/>
              </w:rPr>
            </w:pPr>
            <w:r>
              <w:rPr>
                <w:rFonts w:hint="eastAsia" w:ascii="楷体" w:hAnsi="楷体" w:eastAsia="楷体" w:cs="宋体"/>
                <w:kern w:val="0"/>
                <w:szCs w:val="21"/>
              </w:rPr>
              <w:t>服务内容包括但不仅限于以下事项：统筹授课课程内容</w:t>
            </w:r>
            <w:r>
              <w:rPr>
                <w:rFonts w:hint="eastAsia" w:ascii="楷体" w:hAnsi="楷体" w:eastAsia="楷体" w:cs="宋体"/>
                <w:kern w:val="0"/>
                <w:szCs w:val="21"/>
                <w:lang w:val="en-US" w:eastAsia="zh-CN"/>
              </w:rPr>
              <w:t>和师资</w:t>
            </w:r>
            <w:r>
              <w:rPr>
                <w:rFonts w:hint="eastAsia" w:ascii="楷体" w:hAnsi="楷体" w:eastAsia="楷体" w:cs="宋体"/>
                <w:kern w:val="0"/>
                <w:szCs w:val="21"/>
              </w:rPr>
              <w:t>；协调授课教室、训练场地；编制培训手册；做好培训考勤；</w:t>
            </w:r>
            <w:r>
              <w:rPr>
                <w:rFonts w:hint="eastAsia" w:ascii="楷体" w:hAnsi="楷体" w:eastAsia="楷体" w:cs="宋体"/>
                <w:kern w:val="0"/>
                <w:szCs w:val="21"/>
                <w:lang w:val="en-US" w:eastAsia="zh-CN"/>
              </w:rPr>
              <w:t>做好培训报名工作；</w:t>
            </w:r>
            <w:r>
              <w:rPr>
                <w:rFonts w:hint="eastAsia" w:ascii="楷体" w:hAnsi="楷体" w:eastAsia="楷体" w:cs="宋体"/>
                <w:kern w:val="0"/>
                <w:szCs w:val="21"/>
              </w:rPr>
              <w:t>协调解决培训学员食宿及协调授课教师交通保障工作列支培训涉及的各项费用；制定和实施培训期间突发事件应急处置措施等。</w:t>
            </w:r>
          </w:p>
          <w:p>
            <w:pPr>
              <w:rPr>
                <w:rFonts w:ascii="楷体" w:hAnsi="楷体" w:eastAsia="楷体" w:cs="宋体"/>
                <w:kern w:val="0"/>
                <w:szCs w:val="21"/>
              </w:rPr>
            </w:pPr>
          </w:p>
          <w:p>
            <w:pPr>
              <w:widowControl/>
              <w:wordWrap w:val="0"/>
              <w:rPr>
                <w:rFonts w:ascii="楷体" w:hAnsi="楷体" w:eastAsia="楷体" w:cs="宋体"/>
                <w:kern w:val="0"/>
                <w:szCs w:val="21"/>
              </w:rPr>
            </w:pPr>
          </w:p>
        </w:tc>
        <w:tc>
          <w:tcPr>
            <w:tcW w:w="369" w:type="pct"/>
            <w:tcMar>
              <w:top w:w="54" w:type="dxa"/>
              <w:left w:w="107" w:type="dxa"/>
              <w:bottom w:w="54" w:type="dxa"/>
              <w:right w:w="107" w:type="dxa"/>
            </w:tcMar>
            <w:vAlign w:val="center"/>
          </w:tcPr>
          <w:p>
            <w:pPr>
              <w:widowControl/>
              <w:wordWrap w:val="0"/>
              <w:rPr>
                <w:rFonts w:ascii="楷体" w:hAnsi="楷体" w:eastAsia="楷体" w:cs="宋体"/>
                <w:kern w:val="0"/>
                <w:szCs w:val="21"/>
              </w:rPr>
            </w:pPr>
            <w:r>
              <w:rPr>
                <w:rFonts w:hint="eastAsia" w:ascii="楷体" w:hAnsi="楷体" w:eastAsia="楷体" w:cs="宋体"/>
                <w:kern w:val="0"/>
                <w:szCs w:val="21"/>
              </w:rPr>
              <w:t>202</w:t>
            </w:r>
            <w:r>
              <w:rPr>
                <w:rFonts w:hint="eastAsia" w:ascii="楷体" w:hAnsi="楷体" w:eastAsia="楷体" w:cs="宋体"/>
                <w:kern w:val="0"/>
                <w:szCs w:val="21"/>
                <w:lang w:val="en-US" w:eastAsia="zh-CN"/>
              </w:rPr>
              <w:t>5</w:t>
            </w:r>
            <w:r>
              <w:rPr>
                <w:rFonts w:hint="eastAsia" w:ascii="楷体" w:hAnsi="楷体" w:eastAsia="楷体" w:cs="宋体"/>
                <w:kern w:val="0"/>
                <w:szCs w:val="21"/>
              </w:rPr>
              <w:t>年</w:t>
            </w:r>
            <w:r>
              <w:rPr>
                <w:rFonts w:hint="eastAsia" w:ascii="楷体" w:hAnsi="楷体" w:eastAsia="楷体" w:cs="宋体"/>
                <w:kern w:val="0"/>
                <w:szCs w:val="21"/>
                <w:lang w:val="en-US" w:eastAsia="zh-CN"/>
              </w:rPr>
              <w:t>11</w:t>
            </w:r>
            <w:r>
              <w:rPr>
                <w:rFonts w:hint="eastAsia" w:ascii="楷体" w:hAnsi="楷体" w:eastAsia="楷体" w:cs="宋体"/>
                <w:kern w:val="0"/>
                <w:szCs w:val="21"/>
              </w:rPr>
              <w:t>月</w:t>
            </w:r>
            <w:r>
              <w:rPr>
                <w:rFonts w:hint="eastAsia" w:ascii="楷体" w:hAnsi="楷体" w:eastAsia="楷体" w:cs="宋体"/>
                <w:kern w:val="0"/>
                <w:szCs w:val="21"/>
                <w:lang w:val="en-US" w:eastAsia="zh-CN"/>
              </w:rPr>
              <w:t>30</w:t>
            </w:r>
            <w:bookmarkStart w:id="0" w:name="_GoBack"/>
            <w:bookmarkEnd w:id="0"/>
            <w:r>
              <w:rPr>
                <w:rFonts w:hint="eastAsia" w:ascii="楷体" w:hAnsi="楷体" w:eastAsia="楷体" w:cs="宋体"/>
                <w:kern w:val="0"/>
                <w:szCs w:val="21"/>
              </w:rPr>
              <w:t>日前</w:t>
            </w:r>
          </w:p>
        </w:tc>
        <w:tc>
          <w:tcPr>
            <w:tcW w:w="501" w:type="pct"/>
            <w:tcMar>
              <w:top w:w="54" w:type="dxa"/>
              <w:left w:w="107" w:type="dxa"/>
              <w:bottom w:w="54" w:type="dxa"/>
              <w:right w:w="107" w:type="dxa"/>
            </w:tcMar>
            <w:vAlign w:val="center"/>
          </w:tcPr>
          <w:p>
            <w:pPr>
              <w:widowControl/>
              <w:wordWrap w:val="0"/>
              <w:rPr>
                <w:rFonts w:hint="default" w:ascii="楷体" w:hAnsi="楷体" w:eastAsia="楷体" w:cs="宋体"/>
                <w:kern w:val="0"/>
                <w:szCs w:val="21"/>
                <w:lang w:val="en-US"/>
              </w:rPr>
            </w:pPr>
            <w:r>
              <w:rPr>
                <w:rFonts w:hint="eastAsia" w:ascii="楷体" w:hAnsi="楷体" w:eastAsia="楷体" w:cs="宋体"/>
                <w:kern w:val="0"/>
                <w:szCs w:val="21"/>
                <w:lang w:val="en-US" w:eastAsia="zh-CN"/>
              </w:rPr>
              <w:t>110000.00</w:t>
            </w:r>
          </w:p>
        </w:tc>
        <w:tc>
          <w:tcPr>
            <w:tcW w:w="383" w:type="pct"/>
            <w:tcMar>
              <w:top w:w="54" w:type="dxa"/>
              <w:left w:w="107" w:type="dxa"/>
              <w:bottom w:w="54" w:type="dxa"/>
              <w:right w:w="107" w:type="dxa"/>
            </w:tcMar>
            <w:vAlign w:val="center"/>
          </w:tcPr>
          <w:p>
            <w:pPr>
              <w:widowControl/>
              <w:wordWrap w:val="0"/>
              <w:rPr>
                <w:rFonts w:ascii="楷体" w:hAnsi="楷体" w:eastAsia="楷体" w:cs="宋体"/>
                <w:kern w:val="0"/>
                <w:szCs w:val="21"/>
              </w:rPr>
            </w:pPr>
          </w:p>
        </w:tc>
        <w:tc>
          <w:tcPr>
            <w:tcW w:w="224" w:type="pct"/>
            <w:vAlign w:val="center"/>
          </w:tcPr>
          <w:p>
            <w:pPr>
              <w:widowControl/>
              <w:wordWrap w:val="0"/>
              <w:jc w:val="center"/>
              <w:rPr>
                <w:rFonts w:ascii="楷体" w:hAnsi="楷体" w:eastAsia="楷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4" w:hRule="atLeast"/>
        </w:trPr>
        <w:tc>
          <w:tcPr>
            <w:tcW w:w="5000" w:type="pct"/>
            <w:gridSpan w:val="7"/>
            <w:vAlign w:val="center"/>
          </w:tcPr>
          <w:p>
            <w:pPr>
              <w:spacing w:line="240" w:lineRule="atLeast"/>
              <w:rPr>
                <w:rFonts w:ascii="楷体" w:hAnsi="楷体" w:eastAsia="楷体"/>
                <w:szCs w:val="21"/>
              </w:rPr>
            </w:pPr>
            <w:r>
              <w:rPr>
                <w:rFonts w:hint="eastAsia" w:ascii="楷体" w:hAnsi="楷体" w:eastAsia="楷体"/>
                <w:szCs w:val="21"/>
              </w:rPr>
              <w:t>注：所有价格均用人民币表示，单位为元，精准到个位数。</w:t>
            </w:r>
          </w:p>
          <w:p>
            <w:pPr>
              <w:widowControl/>
              <w:wordWrap w:val="0"/>
              <w:jc w:val="center"/>
              <w:rPr>
                <w:rFonts w:ascii="楷体" w:hAnsi="楷体" w:eastAsia="楷体" w:cs="宋体"/>
                <w:kern w:val="0"/>
                <w:szCs w:val="21"/>
              </w:rPr>
            </w:pPr>
          </w:p>
        </w:tc>
      </w:tr>
    </w:tbl>
    <w:p>
      <w:pPr>
        <w:spacing w:line="360" w:lineRule="auto"/>
        <w:rPr>
          <w:rFonts w:ascii="楷体" w:hAnsi="楷体" w:eastAsia="楷体"/>
          <w:szCs w:val="21"/>
          <w:u w:val="single"/>
        </w:rPr>
      </w:pPr>
      <w:r>
        <w:rPr>
          <w:rFonts w:hint="eastAsia" w:ascii="楷体" w:hAnsi="楷体" w:eastAsia="楷体"/>
          <w:szCs w:val="21"/>
        </w:rPr>
        <w:t>法定代表人或委托代理人（签字）：</w:t>
      </w:r>
    </w:p>
    <w:p>
      <w:pPr>
        <w:spacing w:line="360" w:lineRule="auto"/>
        <w:rPr>
          <w:rFonts w:ascii="楷体" w:hAnsi="楷体" w:eastAsia="楷体"/>
          <w:szCs w:val="21"/>
        </w:rPr>
      </w:pPr>
      <w:r>
        <w:rPr>
          <w:rFonts w:hint="eastAsia" w:ascii="楷体" w:hAnsi="楷体" w:eastAsia="楷体"/>
          <w:szCs w:val="21"/>
        </w:rPr>
        <w:t>响应方（盖章）：</w:t>
      </w:r>
    </w:p>
    <w:p>
      <w:pPr>
        <w:spacing w:line="360" w:lineRule="auto"/>
        <w:rPr>
          <w:rFonts w:ascii="楷体" w:hAnsi="楷体" w:eastAsia="楷体"/>
          <w:szCs w:val="21"/>
        </w:rPr>
      </w:pPr>
      <w:r>
        <w:rPr>
          <w:rFonts w:hint="eastAsia" w:ascii="楷体" w:hAnsi="楷体" w:eastAsia="楷体"/>
          <w:szCs w:val="21"/>
        </w:rPr>
        <w:t>报价时间：     年    月   日</w:t>
      </w:r>
    </w:p>
    <w:p>
      <w:pPr>
        <w:spacing w:line="360" w:lineRule="auto"/>
        <w:rPr>
          <w:rFonts w:ascii="楷体" w:hAnsi="楷体" w:eastAsia="楷体"/>
          <w:szCs w:val="21"/>
        </w:rPr>
      </w:pPr>
    </w:p>
    <w:p>
      <w:pPr>
        <w:spacing w:line="360" w:lineRule="auto"/>
        <w:rPr>
          <w:rFonts w:ascii="楷体" w:hAnsi="楷体" w:eastAsia="楷体"/>
          <w:szCs w:val="21"/>
        </w:rPr>
      </w:pPr>
    </w:p>
    <w:p>
      <w:pPr>
        <w:spacing w:line="360" w:lineRule="auto"/>
        <w:rPr>
          <w:rFonts w:ascii="楷体" w:hAnsi="楷体" w:eastAsia="楷体"/>
          <w:szCs w:val="21"/>
        </w:rPr>
      </w:pPr>
    </w:p>
    <w:p>
      <w:pPr>
        <w:spacing w:line="360" w:lineRule="auto"/>
        <w:rPr>
          <w:rFonts w:ascii="楷体" w:hAnsi="楷体" w:eastAsia="楷体"/>
          <w:szCs w:val="21"/>
        </w:rPr>
      </w:pPr>
    </w:p>
    <w:p>
      <w:pPr>
        <w:pStyle w:val="10"/>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___WRD_EMBED_SUB_44">
    <w:altName w:val="宋体"/>
    <w:panose1 w:val="00000000000000000000"/>
    <w:charset w:val="86"/>
    <w:family w:val="script"/>
    <w:pitch w:val="default"/>
    <w:sig w:usb0="00000000" w:usb1="00000000" w:usb2="00082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DejaVu Sans"/>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6</w:t>
    </w:r>
    <w:r>
      <w:rPr>
        <w:lang w:val="zh-CN"/>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0MTA3MmVhZjBiNDVjNzI0M2U2YTQyNmNjMWJmMDQifQ=="/>
  </w:docVars>
  <w:rsids>
    <w:rsidRoot w:val="00915315"/>
    <w:rsid w:val="000E6B35"/>
    <w:rsid w:val="000F6D04"/>
    <w:rsid w:val="00173BC9"/>
    <w:rsid w:val="00214B51"/>
    <w:rsid w:val="002C3059"/>
    <w:rsid w:val="002F26CE"/>
    <w:rsid w:val="00371833"/>
    <w:rsid w:val="003B23E2"/>
    <w:rsid w:val="003F036D"/>
    <w:rsid w:val="0040535A"/>
    <w:rsid w:val="004975FA"/>
    <w:rsid w:val="004D4AEB"/>
    <w:rsid w:val="00535E7A"/>
    <w:rsid w:val="005D0D5D"/>
    <w:rsid w:val="007337A1"/>
    <w:rsid w:val="007608D2"/>
    <w:rsid w:val="007722A3"/>
    <w:rsid w:val="00857D5E"/>
    <w:rsid w:val="00915315"/>
    <w:rsid w:val="009B0CA6"/>
    <w:rsid w:val="00D63BC4"/>
    <w:rsid w:val="00D90FC7"/>
    <w:rsid w:val="00DB6395"/>
    <w:rsid w:val="00DC1E4A"/>
    <w:rsid w:val="00EA519F"/>
    <w:rsid w:val="00F31647"/>
    <w:rsid w:val="00F47BDA"/>
    <w:rsid w:val="00FC5CD1"/>
    <w:rsid w:val="02DB6D23"/>
    <w:rsid w:val="03D34F82"/>
    <w:rsid w:val="03E6407F"/>
    <w:rsid w:val="07D3680D"/>
    <w:rsid w:val="081952B3"/>
    <w:rsid w:val="08BD0334"/>
    <w:rsid w:val="08ED3610"/>
    <w:rsid w:val="098947BC"/>
    <w:rsid w:val="0A8802D8"/>
    <w:rsid w:val="0A8E6B29"/>
    <w:rsid w:val="0B3D39AE"/>
    <w:rsid w:val="0E63197E"/>
    <w:rsid w:val="0E7E40C2"/>
    <w:rsid w:val="10183569"/>
    <w:rsid w:val="14991C55"/>
    <w:rsid w:val="14FFA0BD"/>
    <w:rsid w:val="15121A08"/>
    <w:rsid w:val="16EB522C"/>
    <w:rsid w:val="18A95694"/>
    <w:rsid w:val="1BB6133F"/>
    <w:rsid w:val="1C671E55"/>
    <w:rsid w:val="1E1660C5"/>
    <w:rsid w:val="1E934E45"/>
    <w:rsid w:val="203521EF"/>
    <w:rsid w:val="214E3B60"/>
    <w:rsid w:val="22AF297E"/>
    <w:rsid w:val="26983454"/>
    <w:rsid w:val="27465F4B"/>
    <w:rsid w:val="29332221"/>
    <w:rsid w:val="294C1693"/>
    <w:rsid w:val="296F6EAC"/>
    <w:rsid w:val="2A23322B"/>
    <w:rsid w:val="2BFC548E"/>
    <w:rsid w:val="2C4D5FD2"/>
    <w:rsid w:val="2D63231C"/>
    <w:rsid w:val="2E057F04"/>
    <w:rsid w:val="2E204D3E"/>
    <w:rsid w:val="31E43039"/>
    <w:rsid w:val="31E5172B"/>
    <w:rsid w:val="327B1071"/>
    <w:rsid w:val="337A5FAB"/>
    <w:rsid w:val="345179FF"/>
    <w:rsid w:val="35592E2F"/>
    <w:rsid w:val="355B2DCC"/>
    <w:rsid w:val="35C6092F"/>
    <w:rsid w:val="36457599"/>
    <w:rsid w:val="36EB6DC3"/>
    <w:rsid w:val="37B90CE0"/>
    <w:rsid w:val="38F07F3E"/>
    <w:rsid w:val="39447B32"/>
    <w:rsid w:val="3AC66B30"/>
    <w:rsid w:val="3CB80C06"/>
    <w:rsid w:val="3DF79FAD"/>
    <w:rsid w:val="3EF95C73"/>
    <w:rsid w:val="3FFD63A4"/>
    <w:rsid w:val="402E4EF6"/>
    <w:rsid w:val="41361932"/>
    <w:rsid w:val="42260C25"/>
    <w:rsid w:val="425007A4"/>
    <w:rsid w:val="43065E58"/>
    <w:rsid w:val="446948F1"/>
    <w:rsid w:val="44F54742"/>
    <w:rsid w:val="45C83D02"/>
    <w:rsid w:val="470D5A07"/>
    <w:rsid w:val="47552708"/>
    <w:rsid w:val="478540EA"/>
    <w:rsid w:val="4A2B43F6"/>
    <w:rsid w:val="4F132029"/>
    <w:rsid w:val="50212524"/>
    <w:rsid w:val="510A2FB8"/>
    <w:rsid w:val="517B3DAD"/>
    <w:rsid w:val="52111D45"/>
    <w:rsid w:val="52E767E5"/>
    <w:rsid w:val="55E77375"/>
    <w:rsid w:val="574B21BA"/>
    <w:rsid w:val="59B44408"/>
    <w:rsid w:val="5ADBE548"/>
    <w:rsid w:val="5B0A7A07"/>
    <w:rsid w:val="5B4F0078"/>
    <w:rsid w:val="5C2340B8"/>
    <w:rsid w:val="5CCB1593"/>
    <w:rsid w:val="5CF05758"/>
    <w:rsid w:val="5D6D410D"/>
    <w:rsid w:val="5E867915"/>
    <w:rsid w:val="5ED06115"/>
    <w:rsid w:val="5F6F594D"/>
    <w:rsid w:val="5F9F6B76"/>
    <w:rsid w:val="627E7A37"/>
    <w:rsid w:val="63302D52"/>
    <w:rsid w:val="63E05678"/>
    <w:rsid w:val="65C428C6"/>
    <w:rsid w:val="65FD2751"/>
    <w:rsid w:val="67825B46"/>
    <w:rsid w:val="67C72353"/>
    <w:rsid w:val="67F50D98"/>
    <w:rsid w:val="695D5489"/>
    <w:rsid w:val="69AA3EF3"/>
    <w:rsid w:val="6A9A31A7"/>
    <w:rsid w:val="6C4F68A6"/>
    <w:rsid w:val="6DAF67C6"/>
    <w:rsid w:val="6DEF9CE6"/>
    <w:rsid w:val="6FBB348C"/>
    <w:rsid w:val="72983E98"/>
    <w:rsid w:val="75691608"/>
    <w:rsid w:val="75FFA192"/>
    <w:rsid w:val="769B1EF4"/>
    <w:rsid w:val="772B0ADE"/>
    <w:rsid w:val="78F73643"/>
    <w:rsid w:val="794074D9"/>
    <w:rsid w:val="79C773E8"/>
    <w:rsid w:val="7E3F1A4E"/>
    <w:rsid w:val="7E4A299F"/>
    <w:rsid w:val="7E65DEC0"/>
    <w:rsid w:val="7E78432D"/>
    <w:rsid w:val="7EFEA126"/>
    <w:rsid w:val="7EFEF115"/>
    <w:rsid w:val="7F8D6F61"/>
    <w:rsid w:val="7FB93354"/>
    <w:rsid w:val="7FF42F13"/>
    <w:rsid w:val="7FFF8403"/>
    <w:rsid w:val="9FBFCD52"/>
    <w:rsid w:val="B7FDC75C"/>
    <w:rsid w:val="BB3BEC62"/>
    <w:rsid w:val="D9FFF185"/>
    <w:rsid w:val="EBE7F647"/>
    <w:rsid w:val="EDCE25A5"/>
    <w:rsid w:val="EDFF372F"/>
    <w:rsid w:val="EFE3A0C2"/>
    <w:rsid w:val="F63D8AC0"/>
    <w:rsid w:val="FC77E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spacing w:before="240" w:after="60"/>
      <w:outlineLvl w:val="3"/>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rPr>
      <w:szCs w:val="24"/>
    </w:rPr>
  </w:style>
  <w:style w:type="paragraph" w:styleId="4">
    <w:name w:val="Plain Text"/>
    <w:basedOn w:val="1"/>
    <w:next w:val="1"/>
    <w:link w:val="14"/>
    <w:qFormat/>
    <w:uiPriority w:val="99"/>
    <w:rPr>
      <w:rFonts w:ascii="宋体" w:hAnsi="Courier New"/>
      <w:szCs w:val="20"/>
    </w:rPr>
  </w:style>
  <w:style w:type="paragraph" w:styleId="5">
    <w:name w:val="Balloon Text"/>
    <w:basedOn w:val="1"/>
    <w:link w:val="15"/>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Heading2"/>
    <w:basedOn w:val="1"/>
    <w:next w:val="1"/>
    <w:qFormat/>
    <w:uiPriority w:val="0"/>
    <w:pPr>
      <w:keepNext/>
      <w:keepLines/>
      <w:spacing w:before="260" w:after="260" w:line="416" w:lineRule="auto"/>
    </w:pPr>
    <w:rPr>
      <w:rFonts w:ascii="Arial" w:hAnsi="Arial" w:eastAsia="黑体"/>
      <w:b/>
      <w:bCs/>
      <w:kern w:val="0"/>
      <w:sz w:val="32"/>
      <w:szCs w:val="32"/>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 w:type="character" w:customStyle="1" w:styleId="13">
    <w:name w:val="页眉 字符"/>
    <w:link w:val="7"/>
    <w:qFormat/>
    <w:uiPriority w:val="0"/>
    <w:rPr>
      <w:kern w:val="2"/>
      <w:sz w:val="18"/>
      <w:szCs w:val="18"/>
    </w:rPr>
  </w:style>
  <w:style w:type="character" w:customStyle="1" w:styleId="14">
    <w:name w:val="纯文本 字符"/>
    <w:link w:val="4"/>
    <w:qFormat/>
    <w:uiPriority w:val="99"/>
    <w:rPr>
      <w:rFonts w:ascii="宋体" w:hAnsi="Courier New"/>
      <w:kern w:val="2"/>
      <w:sz w:val="21"/>
    </w:rPr>
  </w:style>
  <w:style w:type="character" w:customStyle="1" w:styleId="15">
    <w:name w:val="批注框文本 字符"/>
    <w:link w:val="5"/>
    <w:qFormat/>
    <w:uiPriority w:val="0"/>
    <w:rPr>
      <w:kern w:val="2"/>
      <w:sz w:val="18"/>
      <w:szCs w:val="18"/>
    </w:rPr>
  </w:style>
  <w:style w:type="paragraph" w:customStyle="1" w:styleId="16">
    <w:name w:val="Default"/>
    <w:basedOn w:val="1"/>
    <w:qFormat/>
    <w:uiPriority w:val="99"/>
    <w:pPr>
      <w:autoSpaceDE w:val="0"/>
      <w:autoSpaceDN w:val="0"/>
      <w:adjustRightInd w:val="0"/>
      <w:jc w:val="left"/>
    </w:pPr>
    <w:rPr>
      <w:rFonts w:ascii="仿宋_GB2312" w:hAnsi="仿宋_GB2312"/>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2555</Words>
  <Characters>2673</Characters>
  <Lines>33</Lines>
  <Paragraphs>9</Paragraphs>
  <TotalTime>269</TotalTime>
  <ScaleCrop>false</ScaleCrop>
  <LinksUpToDate>false</LinksUpToDate>
  <CharactersWithSpaces>2719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2024-05-17T16:40:00Z</dcterms:created>
  <dc:creator>Administrator</dc:creator>
  <cp:lastModifiedBy>黄丽坤</cp:lastModifiedBy>
  <cp:lastPrinted>2025-10-27T08:52:00Z</cp:lastPrinted>
  <dcterms:modified xsi:type="dcterms:W3CDTF">2025-10-27T17:02:25Z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8ECBD4DF66B54429B1D29268086F3F2F_13</vt:lpwstr>
  </property>
  <property fmtid="{D5CDD505-2E9C-101B-9397-08002B2CF9AE}" pid="4" name="KSOTemplateDocerSaveRecord">
    <vt:lpwstr>eyJoZGlkIjoiMjE0MTA3MmVhZjBiNDVjNzI0M2U2YTQyNmNjMWJmMDQiLCJ1c2VySWQiOiI3MDkzMTU4OTMifQ==</vt:lpwstr>
  </property>
</Properties>
</file>