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560" w:lineRule="exact"/>
        <w:jc w:val="center"/>
        <w:rPr>
          <w:rFonts w:ascii="华文中宋" w:hAnsi="华文中宋" w:eastAsia="华文中宋"/>
          <w:b/>
          <w:sz w:val="52"/>
          <w:szCs w:val="52"/>
          <w:highlight w:val="none"/>
        </w:rPr>
      </w:pPr>
    </w:p>
    <w:p>
      <w:pPr>
        <w:spacing w:line="560" w:lineRule="exact"/>
        <w:jc w:val="center"/>
        <w:rPr>
          <w:rFonts w:ascii="方正小标宋_GBK" w:hAnsi="黑体" w:eastAsia="方正小标宋_GBK"/>
          <w:sz w:val="56"/>
          <w:szCs w:val="44"/>
          <w:highlight w:val="none"/>
        </w:rPr>
      </w:pPr>
      <w:r>
        <w:rPr>
          <w:rFonts w:hint="eastAsia" w:ascii="方正小标宋_GBK" w:hAnsi="黑体" w:eastAsia="方正小标宋_GBK"/>
          <w:spacing w:val="-10"/>
          <w:sz w:val="48"/>
          <w:szCs w:val="44"/>
          <w:highlight w:val="none"/>
        </w:rPr>
        <w:t>广西壮族自治区交通运输综合行政执法局</w:t>
      </w:r>
      <w:r>
        <w:rPr>
          <w:rFonts w:hint="eastAsia" w:ascii="方正小标宋_GBK" w:hAnsi="黑体" w:eastAsia="方正小标宋_GBK"/>
          <w:sz w:val="48"/>
          <w:szCs w:val="44"/>
          <w:highlight w:val="none"/>
        </w:rPr>
        <w:t>广西交通运输综合执法系统</w:t>
      </w:r>
      <w:r>
        <w:rPr>
          <w:rFonts w:hint="eastAsia" w:ascii="方正小标宋_GBK" w:hAnsi="黑体" w:eastAsia="方正小标宋_GBK"/>
          <w:sz w:val="48"/>
          <w:szCs w:val="44"/>
          <w:highlight w:val="none"/>
          <w:lang w:val="en-US" w:eastAsia="zh-CN"/>
        </w:rPr>
        <w:t>信创</w:t>
      </w:r>
      <w:r>
        <w:rPr>
          <w:rFonts w:hint="eastAsia" w:ascii="方正小标宋_GBK" w:hAnsi="黑体" w:eastAsia="方正小标宋_GBK"/>
          <w:sz w:val="48"/>
          <w:szCs w:val="44"/>
          <w:highlight w:val="none"/>
        </w:rPr>
        <w:t>适配迁移项目监理服务</w:t>
      </w:r>
      <w:r>
        <w:rPr>
          <w:rFonts w:hint="eastAsia" w:ascii="方正小标宋_GBK" w:hAnsi="黑体" w:eastAsia="方正小标宋_GBK"/>
          <w:sz w:val="48"/>
          <w:szCs w:val="44"/>
          <w:highlight w:val="none"/>
          <w:lang w:val="en-US" w:eastAsia="zh-CN"/>
        </w:rPr>
        <w:t>项目</w:t>
      </w:r>
      <w:r>
        <w:rPr>
          <w:rFonts w:hint="eastAsia" w:ascii="方正小标宋_GBK" w:hAnsi="黑体" w:eastAsia="方正小标宋_GBK"/>
          <w:sz w:val="48"/>
          <w:szCs w:val="44"/>
          <w:highlight w:val="none"/>
        </w:rPr>
        <w:t>询价采购文件</w:t>
      </w:r>
    </w:p>
    <w:p>
      <w:pPr>
        <w:rPr>
          <w:highlight w:val="none"/>
        </w:rPr>
      </w:pPr>
    </w:p>
    <w:p>
      <w:pPr>
        <w:rPr>
          <w:highlight w:val="none"/>
        </w:rPr>
      </w:pPr>
    </w:p>
    <w:p>
      <w:pPr>
        <w:rPr>
          <w:highlight w:val="none"/>
        </w:rPr>
      </w:pPr>
    </w:p>
    <w:p>
      <w:pPr>
        <w:rPr>
          <w:highlight w:val="none"/>
        </w:rPr>
      </w:pPr>
    </w:p>
    <w:p>
      <w:pPr>
        <w:rPr>
          <w:highlight w:val="none"/>
        </w:rPr>
      </w:pPr>
    </w:p>
    <w:p>
      <w:pPr>
        <w:jc w:val="center"/>
        <w:rPr>
          <w:b/>
          <w:sz w:val="84"/>
          <w:szCs w:val="84"/>
          <w:highlight w:val="none"/>
        </w:rPr>
      </w:pPr>
    </w:p>
    <w:p>
      <w:pPr>
        <w:rPr>
          <w:highlight w:val="none"/>
        </w:rPr>
      </w:pPr>
    </w:p>
    <w:p>
      <w:pPr>
        <w:rPr>
          <w:highlight w:val="none"/>
        </w:rPr>
      </w:pPr>
    </w:p>
    <w:p>
      <w:pPr>
        <w:rPr>
          <w:highlight w:val="none"/>
        </w:rPr>
      </w:pPr>
    </w:p>
    <w:p>
      <w:pPr>
        <w:rPr>
          <w:highlight w:val="none"/>
        </w:rPr>
      </w:pPr>
    </w:p>
    <w:p>
      <w:pPr>
        <w:rPr>
          <w:highlight w:val="none"/>
        </w:rPr>
      </w:pPr>
    </w:p>
    <w:p>
      <w:pPr>
        <w:rPr>
          <w:b/>
          <w:sz w:val="36"/>
          <w:szCs w:val="36"/>
          <w:highlight w:val="none"/>
        </w:rPr>
      </w:pPr>
    </w:p>
    <w:p>
      <w:pPr>
        <w:rPr>
          <w:b/>
          <w:sz w:val="36"/>
          <w:szCs w:val="36"/>
          <w:highlight w:val="none"/>
        </w:rPr>
      </w:pPr>
    </w:p>
    <w:p>
      <w:pPr>
        <w:rPr>
          <w:b/>
          <w:sz w:val="36"/>
          <w:szCs w:val="36"/>
          <w:highlight w:val="none"/>
        </w:rPr>
      </w:pPr>
    </w:p>
    <w:p>
      <w:pPr>
        <w:rPr>
          <w:b/>
          <w:sz w:val="36"/>
          <w:szCs w:val="36"/>
          <w:highlight w:val="none"/>
        </w:rPr>
      </w:pPr>
    </w:p>
    <w:p>
      <w:pPr>
        <w:rPr>
          <w:b/>
          <w:sz w:val="36"/>
          <w:szCs w:val="36"/>
          <w:highlight w:val="none"/>
        </w:rPr>
      </w:pPr>
    </w:p>
    <w:p>
      <w:pPr>
        <w:rPr>
          <w:b/>
          <w:sz w:val="44"/>
          <w:szCs w:val="44"/>
          <w:highlight w:val="none"/>
        </w:rPr>
      </w:pPr>
    </w:p>
    <w:p>
      <w:pPr>
        <w:rPr>
          <w:b/>
          <w:sz w:val="44"/>
          <w:szCs w:val="44"/>
          <w:highlight w:val="none"/>
        </w:rPr>
      </w:pPr>
    </w:p>
    <w:p>
      <w:pPr>
        <w:rPr>
          <w:rFonts w:ascii="仿宋_GB2312" w:eastAsia="仿宋_GB2312"/>
          <w:b/>
          <w:sz w:val="36"/>
          <w:szCs w:val="36"/>
          <w:highlight w:val="none"/>
        </w:rPr>
      </w:pPr>
      <w:r>
        <w:rPr>
          <w:rFonts w:hint="eastAsia" w:ascii="仿宋_GB2312" w:eastAsia="仿宋_GB2312"/>
          <w:b/>
          <w:sz w:val="36"/>
          <w:szCs w:val="36"/>
          <w:highlight w:val="none"/>
        </w:rPr>
        <w:t>采购单位：广西壮族自治区交通运输综合行政执法局</w:t>
      </w:r>
    </w:p>
    <w:p>
      <w:pPr>
        <w:rPr>
          <w:rFonts w:ascii="仿宋_GB2312" w:eastAsia="仿宋_GB2312"/>
          <w:b/>
          <w:sz w:val="36"/>
          <w:szCs w:val="36"/>
          <w:highlight w:val="none"/>
        </w:rPr>
      </w:pPr>
      <w:r>
        <w:rPr>
          <w:rFonts w:hint="eastAsia" w:ascii="仿宋_GB2312" w:eastAsia="仿宋_GB2312"/>
          <w:b/>
          <w:sz w:val="36"/>
          <w:szCs w:val="36"/>
          <w:highlight w:val="none"/>
        </w:rPr>
        <w:t>日    期：        2025年</w:t>
      </w:r>
      <w:r>
        <w:rPr>
          <w:rFonts w:hint="eastAsia" w:ascii="仿宋_GB2312" w:eastAsia="仿宋_GB2312"/>
          <w:b/>
          <w:sz w:val="36"/>
          <w:szCs w:val="36"/>
          <w:highlight w:val="none"/>
          <w:lang w:val="en-US" w:eastAsia="zh-CN"/>
        </w:rPr>
        <w:t>11</w:t>
      </w:r>
      <w:r>
        <w:rPr>
          <w:rFonts w:hint="eastAsia" w:ascii="仿宋_GB2312" w:eastAsia="仿宋_GB2312"/>
          <w:b/>
          <w:sz w:val="36"/>
          <w:szCs w:val="36"/>
          <w:highlight w:val="none"/>
        </w:rPr>
        <w:t>月</w:t>
      </w:r>
      <w:r>
        <w:rPr>
          <w:rFonts w:hint="eastAsia" w:ascii="仿宋_GB2312" w:eastAsia="仿宋_GB2312"/>
          <w:b/>
          <w:sz w:val="36"/>
          <w:szCs w:val="36"/>
          <w:highlight w:val="none"/>
          <w:lang w:val="en-US" w:eastAsia="zh-CN"/>
        </w:rPr>
        <w:t>27</w:t>
      </w:r>
      <w:r>
        <w:rPr>
          <w:rFonts w:hint="eastAsia" w:ascii="仿宋_GB2312" w:eastAsia="仿宋_GB2312"/>
          <w:b/>
          <w:sz w:val="36"/>
          <w:szCs w:val="36"/>
          <w:highlight w:val="none"/>
        </w:rPr>
        <w:t>日</w:t>
      </w:r>
    </w:p>
    <w:p>
      <w:pPr>
        <w:rPr>
          <w:b/>
          <w:sz w:val="36"/>
          <w:szCs w:val="36"/>
          <w:highlight w:val="none"/>
        </w:rPr>
      </w:pPr>
    </w:p>
    <w:p>
      <w:pPr>
        <w:rPr>
          <w:b/>
          <w:sz w:val="36"/>
          <w:szCs w:val="36"/>
          <w:highlight w:val="none"/>
        </w:rPr>
      </w:pPr>
    </w:p>
    <w:p>
      <w:pPr>
        <w:rPr>
          <w:b/>
          <w:sz w:val="36"/>
          <w:szCs w:val="36"/>
          <w:highlight w:val="none"/>
        </w:rPr>
      </w:pPr>
    </w:p>
    <w:p>
      <w:pPr>
        <w:spacing w:line="560" w:lineRule="exact"/>
        <w:jc w:val="center"/>
        <w:rPr>
          <w:rFonts w:ascii="方正小标宋_GBK" w:hAnsi="华文中宋" w:eastAsia="方正小标宋_GBK"/>
          <w:sz w:val="44"/>
          <w:szCs w:val="44"/>
          <w:highlight w:val="none"/>
        </w:rPr>
      </w:pPr>
      <w:r>
        <w:rPr>
          <w:rFonts w:hint="eastAsia" w:ascii="方正小标宋_GBK" w:hAnsi="华文中宋" w:eastAsia="方正小标宋_GBK"/>
          <w:sz w:val="44"/>
          <w:szCs w:val="44"/>
          <w:highlight w:val="none"/>
        </w:rPr>
        <w:t>广西壮族自治区交通运输综合行政执法局广西交通运输综合执法系统信创适配迁移项目监理服务项目采购报价供应商需知</w:t>
      </w:r>
    </w:p>
    <w:p>
      <w:pPr>
        <w:pStyle w:val="2"/>
        <w:spacing w:before="0" w:after="0"/>
        <w:ind w:firstLine="562" w:firstLineChars="200"/>
        <w:rPr>
          <w:rFonts w:ascii="仿宋_GB2312" w:eastAsia="仿宋_GB2312"/>
          <w:sz w:val="28"/>
          <w:szCs w:val="28"/>
          <w:highlight w:val="none"/>
        </w:rPr>
      </w:pPr>
    </w:p>
    <w:p>
      <w:pPr>
        <w:pStyle w:val="2"/>
        <w:spacing w:before="0" w:after="0"/>
        <w:ind w:firstLine="562" w:firstLineChars="200"/>
        <w:rPr>
          <w:rFonts w:ascii="仿宋_GB2312" w:eastAsia="仿宋_GB2312"/>
          <w:sz w:val="28"/>
          <w:szCs w:val="28"/>
          <w:highlight w:val="none"/>
        </w:rPr>
      </w:pPr>
      <w:r>
        <w:rPr>
          <w:rFonts w:hint="eastAsia" w:ascii="仿宋_GB2312" w:eastAsia="仿宋_GB2312"/>
          <w:sz w:val="28"/>
          <w:szCs w:val="28"/>
          <w:highlight w:val="none"/>
        </w:rPr>
        <w:t>一、报价的准备和报价</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（一）报价方应认真审阅本询价采购文件，并按本文件的规定，提交完整的报价文件。</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（二）报价方应用人民币作报价。</w:t>
      </w:r>
    </w:p>
    <w:p>
      <w:pPr>
        <w:ind w:firstLine="600"/>
        <w:rPr>
          <w:rFonts w:ascii="仿宋_GB2312" w:eastAsia="仿宋_GB2312"/>
          <w:sz w:val="28"/>
          <w:szCs w:val="28"/>
          <w:highlight w:val="none"/>
        </w:rPr>
      </w:pPr>
      <w:r>
        <w:rPr>
          <w:rFonts w:hint="eastAsia" w:ascii="仿宋_GB2312" w:eastAsia="仿宋_GB2312"/>
          <w:sz w:val="28"/>
          <w:szCs w:val="28"/>
          <w:highlight w:val="none"/>
        </w:rPr>
        <w:t>（三）报价文件</w:t>
      </w:r>
    </w:p>
    <w:p>
      <w:pPr>
        <w:ind w:firstLine="600"/>
        <w:rPr>
          <w:rFonts w:ascii="仿宋_GB2312" w:eastAsia="仿宋_GB2312"/>
          <w:sz w:val="28"/>
          <w:szCs w:val="28"/>
          <w:highlight w:val="none"/>
        </w:rPr>
      </w:pPr>
      <w:r>
        <w:rPr>
          <w:rFonts w:hint="eastAsia" w:ascii="仿宋_GB2312" w:eastAsia="仿宋_GB2312"/>
          <w:sz w:val="28"/>
          <w:szCs w:val="28"/>
          <w:highlight w:val="none"/>
        </w:rPr>
        <w:t>1.报价文件应由报价方法定代表签署，如由代理人签字应有法定代表人的授权书，授权书必须有法定代表人的签字并盖章方可生效。报价文件不得涂改，否则报价文件作废。</w:t>
      </w:r>
    </w:p>
    <w:p>
      <w:pPr>
        <w:ind w:firstLine="600"/>
        <w:rPr>
          <w:rFonts w:ascii="仿宋_GB2312" w:eastAsia="仿宋_GB2312"/>
          <w:sz w:val="28"/>
          <w:szCs w:val="28"/>
          <w:highlight w:val="none"/>
        </w:rPr>
      </w:pPr>
      <w:r>
        <w:rPr>
          <w:rFonts w:hint="eastAsia" w:ascii="仿宋_GB2312" w:eastAsia="仿宋_GB2312"/>
          <w:sz w:val="28"/>
          <w:szCs w:val="28"/>
          <w:highlight w:val="none"/>
        </w:rPr>
        <w:t>2.报价方资格证明文件视为报价文件不可分割的一部分。</w:t>
      </w:r>
    </w:p>
    <w:p>
      <w:pPr>
        <w:ind w:firstLine="600"/>
        <w:rPr>
          <w:rFonts w:ascii="仿宋_GB2312" w:eastAsia="仿宋_GB2312"/>
          <w:sz w:val="28"/>
          <w:szCs w:val="28"/>
          <w:highlight w:val="none"/>
        </w:rPr>
      </w:pPr>
      <w:r>
        <w:rPr>
          <w:rFonts w:hint="eastAsia" w:ascii="仿宋_GB2312" w:eastAsia="仿宋_GB2312"/>
          <w:sz w:val="28"/>
          <w:szCs w:val="28"/>
          <w:highlight w:val="none"/>
        </w:rPr>
        <w:t>3.报价方应将报价文件用信封密封，信封封口处应加贴密封条，密封条应加盖公章或密封章。</w:t>
      </w:r>
    </w:p>
    <w:p>
      <w:pPr>
        <w:ind w:firstLine="600"/>
        <w:rPr>
          <w:rFonts w:ascii="仿宋_GB2312" w:eastAsia="仿宋_GB2312"/>
          <w:sz w:val="28"/>
          <w:szCs w:val="28"/>
          <w:highlight w:val="none"/>
        </w:rPr>
      </w:pPr>
      <w:r>
        <w:rPr>
          <w:rFonts w:hint="eastAsia" w:ascii="仿宋_GB2312" w:eastAsia="仿宋_GB2312"/>
          <w:sz w:val="28"/>
          <w:szCs w:val="28"/>
          <w:highlight w:val="none"/>
        </w:rPr>
        <w:t>4.报价方应对报价文件仔细核对和检查，报价后采购方不接收修改报价文件的意见，除非采购方对采购文件某部分内容进行澄清，所有报价方应在规定的时间内书面答复。</w:t>
      </w:r>
    </w:p>
    <w:p>
      <w:pPr>
        <w:ind w:firstLine="600"/>
        <w:rPr>
          <w:rFonts w:ascii="仿宋_GB2312" w:eastAsia="仿宋_GB2312"/>
          <w:sz w:val="28"/>
          <w:szCs w:val="28"/>
          <w:highlight w:val="none"/>
        </w:rPr>
      </w:pPr>
      <w:r>
        <w:rPr>
          <w:rFonts w:hint="eastAsia" w:ascii="仿宋_GB2312" w:eastAsia="仿宋_GB2312"/>
          <w:sz w:val="28"/>
          <w:szCs w:val="28"/>
          <w:highlight w:val="none"/>
        </w:rPr>
        <w:t>5.报价时间及地点：报价方请于2025年</w:t>
      </w:r>
      <w:r>
        <w:rPr>
          <w:rFonts w:hint="eastAsia" w:ascii="仿宋_GB2312" w:eastAsia="仿宋_GB2312"/>
          <w:sz w:val="28"/>
          <w:szCs w:val="28"/>
          <w:highlight w:val="none"/>
          <w:lang w:val="en-US" w:eastAsia="zh-CN"/>
        </w:rPr>
        <w:t>12</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日中午12点前将装订成册的报价文件（一式三份）以信封密封好，送至我局财务科（南宁市滨湖路66号公路大厦808室）。如需邮寄送达，请用信封密封好并在邮寄封面注明投标资料和投标单位，联系人：张微，联系电话：0771-2115929。逾期将拒绝接收报价文件。</w:t>
      </w:r>
    </w:p>
    <w:p>
      <w:pPr>
        <w:ind w:firstLine="600"/>
        <w:rPr>
          <w:rFonts w:ascii="仿宋_GB2312" w:eastAsia="仿宋_GB2312"/>
          <w:sz w:val="28"/>
          <w:szCs w:val="28"/>
          <w:highlight w:val="none"/>
        </w:rPr>
      </w:pPr>
      <w:r>
        <w:rPr>
          <w:rFonts w:hint="eastAsia" w:ascii="仿宋_GB2312" w:eastAsia="仿宋_GB2312"/>
          <w:sz w:val="28"/>
          <w:szCs w:val="28"/>
          <w:highlight w:val="none"/>
        </w:rPr>
        <w:t>（四）签订合同</w:t>
      </w:r>
    </w:p>
    <w:p>
      <w:pPr>
        <w:ind w:firstLine="600"/>
        <w:rPr>
          <w:rFonts w:ascii="仿宋_GB2312" w:eastAsia="仿宋_GB2312"/>
          <w:sz w:val="28"/>
          <w:szCs w:val="28"/>
          <w:highlight w:val="none"/>
        </w:rPr>
      </w:pPr>
      <w:r>
        <w:rPr>
          <w:rFonts w:hint="eastAsia" w:ascii="仿宋_GB2312" w:eastAsia="仿宋_GB2312"/>
          <w:sz w:val="28"/>
          <w:szCs w:val="28"/>
          <w:highlight w:val="none"/>
        </w:rPr>
        <w:t>1.成交方应在成交通知书规定的时间内，由法定代表人或委托代理人到采购单位签订合同。</w:t>
      </w:r>
    </w:p>
    <w:p>
      <w:pPr>
        <w:ind w:firstLine="600"/>
        <w:rPr>
          <w:rFonts w:ascii="仿宋_GB2312" w:eastAsia="仿宋_GB2312"/>
          <w:sz w:val="28"/>
          <w:szCs w:val="28"/>
          <w:highlight w:val="none"/>
        </w:rPr>
      </w:pPr>
      <w:r>
        <w:rPr>
          <w:rFonts w:hint="eastAsia" w:ascii="仿宋_GB2312" w:eastAsia="仿宋_GB2312"/>
          <w:sz w:val="28"/>
          <w:szCs w:val="28"/>
          <w:highlight w:val="none"/>
        </w:rPr>
        <w:t>2.成交通知书、本询价采购文件和成交方的报价文件是双方签订合同的依据，合同文本应符合国家相关政策要求。成交方在签订合同时对上述文件有异议，不愿遵照执行，将视情节取消成交方的成交资格，以及赔偿采购方的经济损失。</w:t>
      </w:r>
    </w:p>
    <w:p>
      <w:pPr>
        <w:pStyle w:val="2"/>
        <w:spacing w:before="0" w:after="0"/>
        <w:ind w:firstLine="562" w:firstLineChars="200"/>
        <w:rPr>
          <w:rFonts w:ascii="仿宋_GB2312" w:eastAsia="仿宋_GB2312"/>
          <w:sz w:val="28"/>
          <w:szCs w:val="28"/>
          <w:highlight w:val="none"/>
        </w:rPr>
      </w:pPr>
      <w:bookmarkStart w:id="0" w:name="_Toc453359044"/>
      <w:r>
        <w:rPr>
          <w:rFonts w:hint="eastAsia" w:ascii="仿宋_GB2312" w:eastAsia="仿宋_GB2312"/>
          <w:sz w:val="28"/>
          <w:szCs w:val="28"/>
          <w:highlight w:val="none"/>
        </w:rPr>
        <w:t>二、</w:t>
      </w:r>
      <w:bookmarkEnd w:id="0"/>
      <w:r>
        <w:rPr>
          <w:rFonts w:hint="eastAsia" w:ascii="仿宋_GB2312" w:eastAsia="仿宋_GB2312"/>
          <w:sz w:val="28"/>
          <w:szCs w:val="28"/>
          <w:highlight w:val="none"/>
        </w:rPr>
        <w:t>采购需求内容</w:t>
      </w:r>
    </w:p>
    <w:p>
      <w:pPr>
        <w:ind w:firstLine="562" w:firstLineChars="200"/>
        <w:rPr>
          <w:rFonts w:ascii="仿宋" w:hAnsi="仿宋" w:eastAsia="仿宋"/>
          <w:sz w:val="28"/>
          <w:szCs w:val="32"/>
          <w:highlight w:val="none"/>
        </w:rPr>
      </w:pPr>
      <w:r>
        <w:rPr>
          <w:rFonts w:hint="eastAsia" w:ascii="仿宋_GB2312" w:eastAsia="仿宋_GB2312"/>
          <w:b/>
          <w:sz w:val="28"/>
          <w:szCs w:val="32"/>
          <w:highlight w:val="none"/>
        </w:rPr>
        <w:t>（一）</w:t>
      </w:r>
      <w:r>
        <w:rPr>
          <w:rFonts w:hint="eastAsia" w:ascii="仿宋" w:hAnsi="仿宋" w:eastAsia="仿宋"/>
          <w:sz w:val="28"/>
          <w:szCs w:val="32"/>
          <w:highlight w:val="none"/>
        </w:rPr>
        <w:t>采购项目名称：广西交通运输综合执法系统信创适配迁移项目监理服务</w:t>
      </w:r>
    </w:p>
    <w:p>
      <w:pPr>
        <w:ind w:firstLine="562" w:firstLineChars="200"/>
        <w:rPr>
          <w:rFonts w:ascii="仿宋_GB2312" w:eastAsia="仿宋_GB2312"/>
          <w:b/>
          <w:sz w:val="28"/>
          <w:szCs w:val="32"/>
          <w:highlight w:val="none"/>
        </w:rPr>
      </w:pPr>
      <w:r>
        <w:rPr>
          <w:rFonts w:hint="eastAsia" w:ascii="仿宋_GB2312" w:eastAsia="仿宋_GB2312"/>
          <w:b/>
          <w:sz w:val="28"/>
          <w:szCs w:val="32"/>
          <w:highlight w:val="none"/>
        </w:rPr>
        <w:t>（二）</w:t>
      </w:r>
      <w:r>
        <w:rPr>
          <w:rFonts w:hint="eastAsia" w:ascii="仿宋" w:hAnsi="仿宋" w:eastAsia="仿宋"/>
          <w:sz w:val="28"/>
          <w:szCs w:val="32"/>
          <w:highlight w:val="none"/>
        </w:rPr>
        <w:t>采购项目最高限价金额（人民币）：</w:t>
      </w:r>
      <w:r>
        <w:rPr>
          <w:rFonts w:hint="eastAsia" w:ascii="仿宋" w:hAnsi="仿宋" w:eastAsia="仿宋"/>
          <w:sz w:val="28"/>
          <w:szCs w:val="32"/>
          <w:highlight w:val="none"/>
          <w:lang w:val="en-US" w:eastAsia="zh-CN"/>
        </w:rPr>
        <w:t>3.51</w:t>
      </w:r>
      <w:r>
        <w:rPr>
          <w:rFonts w:hint="eastAsia" w:ascii="仿宋" w:hAnsi="仿宋" w:eastAsia="仿宋"/>
          <w:sz w:val="28"/>
          <w:szCs w:val="32"/>
          <w:highlight w:val="none"/>
        </w:rPr>
        <w:t>万元</w:t>
      </w:r>
    </w:p>
    <w:p>
      <w:pPr>
        <w:ind w:firstLine="562" w:firstLineChars="200"/>
        <w:rPr>
          <w:rFonts w:ascii="仿宋" w:hAnsi="仿宋" w:eastAsia="仿宋"/>
          <w:sz w:val="28"/>
          <w:szCs w:val="28"/>
          <w:highlight w:val="none"/>
        </w:rPr>
      </w:pPr>
      <w:r>
        <w:rPr>
          <w:rFonts w:hint="eastAsia" w:ascii="仿宋_GB2312" w:eastAsia="仿宋_GB2312"/>
          <w:b/>
          <w:sz w:val="28"/>
          <w:szCs w:val="32"/>
          <w:highlight w:val="none"/>
        </w:rPr>
        <w:t>（三）</w:t>
      </w:r>
      <w:bookmarkStart w:id="1" w:name="OLE_LINK1"/>
      <w:r>
        <w:rPr>
          <w:rFonts w:hint="eastAsia" w:ascii="仿宋" w:hAnsi="仿宋" w:eastAsia="仿宋"/>
          <w:sz w:val="28"/>
          <w:szCs w:val="32"/>
          <w:highlight w:val="none"/>
        </w:rPr>
        <w:t>采购项目内容</w:t>
      </w:r>
      <w:bookmarkEnd w:id="1"/>
      <w:r>
        <w:rPr>
          <w:rFonts w:hint="eastAsia" w:ascii="仿宋" w:hAnsi="仿宋" w:eastAsia="仿宋"/>
          <w:sz w:val="28"/>
          <w:szCs w:val="32"/>
          <w:highlight w:val="none"/>
        </w:rPr>
        <w:t>：服务供应商</w:t>
      </w:r>
      <w:r>
        <w:rPr>
          <w:rFonts w:hint="eastAsia" w:ascii="仿宋" w:hAnsi="仿宋" w:eastAsia="仿宋"/>
          <w:sz w:val="28"/>
          <w:szCs w:val="32"/>
          <w:highlight w:val="none"/>
          <w:lang w:val="en-US" w:eastAsia="zh-CN"/>
        </w:rPr>
        <w:t>针对</w:t>
      </w:r>
      <w:r>
        <w:rPr>
          <w:rFonts w:hint="eastAsia" w:ascii="仿宋" w:hAnsi="仿宋" w:eastAsia="仿宋"/>
          <w:sz w:val="28"/>
          <w:szCs w:val="32"/>
          <w:highlight w:val="none"/>
          <w:lang w:eastAsia="zh-CN"/>
        </w:rPr>
        <w:t>我</w:t>
      </w:r>
      <w:r>
        <w:rPr>
          <w:rFonts w:hint="eastAsia" w:ascii="仿宋" w:hAnsi="仿宋" w:eastAsia="仿宋"/>
          <w:sz w:val="28"/>
          <w:szCs w:val="32"/>
          <w:highlight w:val="none"/>
          <w:lang w:val="en-US" w:eastAsia="zh-CN"/>
        </w:rPr>
        <w:t>局广西交通运输综合执法系统信创适配迁移项目提供监理服务和财务决算审计服务，根据项目建设过程的监理情况出具合规有效的项目监理和财务决算审计报告</w:t>
      </w:r>
      <w:r>
        <w:rPr>
          <w:rFonts w:hint="eastAsia" w:ascii="仿宋" w:hAnsi="仿宋" w:eastAsia="仿宋"/>
          <w:sz w:val="28"/>
          <w:szCs w:val="32"/>
          <w:highlight w:val="none"/>
        </w:rPr>
        <w:t>。</w:t>
      </w:r>
      <w:r>
        <w:rPr>
          <w:rFonts w:hint="eastAsia" w:ascii="仿宋" w:hAnsi="仿宋" w:eastAsia="仿宋"/>
          <w:sz w:val="28"/>
          <w:szCs w:val="28"/>
          <w:highlight w:val="none"/>
        </w:rPr>
        <w:t>本次项目具体采购内容如下：</w:t>
      </w:r>
    </w:p>
    <w:p>
      <w:pPr>
        <w:rPr>
          <w:rFonts w:ascii="仿宋" w:hAnsi="仿宋" w:eastAsia="仿宋"/>
          <w:sz w:val="28"/>
          <w:szCs w:val="28"/>
          <w:highlight w:val="none"/>
        </w:rPr>
      </w:pPr>
    </w:p>
    <w:p>
      <w:pPr>
        <w:ind w:firstLine="560" w:firstLineChars="200"/>
        <w:rPr>
          <w:rFonts w:ascii="仿宋" w:hAnsi="仿宋" w:eastAsia="仿宋"/>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12"/>
        <w:tblW w:w="13742" w:type="dxa"/>
        <w:tblInd w:w="258" w:type="dxa"/>
        <w:tblLayout w:type="fixed"/>
        <w:tblCellMar>
          <w:top w:w="0" w:type="dxa"/>
          <w:left w:w="108" w:type="dxa"/>
          <w:bottom w:w="0" w:type="dxa"/>
          <w:right w:w="108" w:type="dxa"/>
        </w:tblCellMar>
      </w:tblPr>
      <w:tblGrid>
        <w:gridCol w:w="843"/>
        <w:gridCol w:w="1275"/>
        <w:gridCol w:w="8789"/>
        <w:gridCol w:w="567"/>
        <w:gridCol w:w="567"/>
        <w:gridCol w:w="992"/>
        <w:gridCol w:w="709"/>
      </w:tblGrid>
      <w:tr>
        <w:tblPrEx>
          <w:tblCellMar>
            <w:top w:w="0" w:type="dxa"/>
            <w:left w:w="108" w:type="dxa"/>
            <w:bottom w:w="0" w:type="dxa"/>
            <w:right w:w="108" w:type="dxa"/>
          </w:tblCellMar>
        </w:tblPrEx>
        <w:trPr>
          <w:trHeight w:val="132" w:hRule="atLeast"/>
        </w:trPr>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rPr>
              <w:t>序号</w:t>
            </w: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rPr>
              <w:t>项目</w:t>
            </w:r>
          </w:p>
        </w:tc>
        <w:tc>
          <w:tcPr>
            <w:tcW w:w="87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rPr>
              <w:t>采购需求说明</w:t>
            </w:r>
          </w:p>
        </w:tc>
        <w:tc>
          <w:tcPr>
            <w:tcW w:w="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等线" w:hAnsi="等线" w:eastAsia="等线" w:cs="等线"/>
                <w:sz w:val="22"/>
                <w:szCs w:val="22"/>
                <w:highlight w:val="none"/>
              </w:rPr>
            </w:pPr>
            <w:r>
              <w:rPr>
                <w:rFonts w:hint="eastAsia" w:ascii="等线" w:hAnsi="等线" w:eastAsia="等线" w:cs="等线"/>
                <w:kern w:val="0"/>
                <w:sz w:val="22"/>
                <w:szCs w:val="22"/>
                <w:highlight w:val="none"/>
              </w:rPr>
              <w:t>数量</w:t>
            </w:r>
          </w:p>
        </w:tc>
        <w:tc>
          <w:tcPr>
            <w:tcW w:w="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等线" w:hAnsi="等线" w:eastAsia="等线" w:cs="等线"/>
                <w:sz w:val="22"/>
                <w:szCs w:val="22"/>
                <w:highlight w:val="none"/>
              </w:rPr>
            </w:pPr>
            <w:r>
              <w:rPr>
                <w:rFonts w:hint="eastAsia" w:ascii="等线" w:hAnsi="等线" w:eastAsia="等线" w:cs="等线"/>
                <w:kern w:val="0"/>
                <w:sz w:val="22"/>
                <w:szCs w:val="22"/>
                <w:highlight w:val="none"/>
              </w:rPr>
              <w:t>单位</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等线" w:hAnsi="等线" w:eastAsia="等线" w:cs="等线"/>
                <w:sz w:val="22"/>
                <w:szCs w:val="22"/>
                <w:highlight w:val="none"/>
              </w:rPr>
            </w:pPr>
            <w:r>
              <w:rPr>
                <w:rFonts w:hint="eastAsia" w:ascii="等线" w:hAnsi="等线" w:eastAsia="等线" w:cs="等线"/>
                <w:sz w:val="22"/>
                <w:szCs w:val="22"/>
                <w:highlight w:val="none"/>
              </w:rPr>
              <w:t>报价</w:t>
            </w:r>
          </w:p>
          <w:p>
            <w:pPr>
              <w:widowControl/>
              <w:jc w:val="center"/>
              <w:textAlignment w:val="center"/>
              <w:rPr>
                <w:rFonts w:ascii="等线" w:hAnsi="等线" w:eastAsia="等线" w:cs="等线"/>
                <w:sz w:val="22"/>
                <w:szCs w:val="22"/>
                <w:highlight w:val="none"/>
              </w:rPr>
            </w:pPr>
            <w:r>
              <w:rPr>
                <w:rFonts w:hint="eastAsia" w:ascii="等线" w:hAnsi="等线" w:eastAsia="等线" w:cs="等线"/>
                <w:sz w:val="22"/>
                <w:szCs w:val="22"/>
                <w:highlight w:val="none"/>
              </w:rPr>
              <w:t>（万元）</w:t>
            </w:r>
          </w:p>
        </w:tc>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等线" w:hAnsi="等线" w:eastAsia="等线" w:cs="等线"/>
                <w:sz w:val="22"/>
                <w:szCs w:val="22"/>
                <w:highlight w:val="none"/>
              </w:rPr>
            </w:pPr>
            <w:r>
              <w:rPr>
                <w:rFonts w:hint="eastAsia" w:ascii="等线" w:hAnsi="等线" w:eastAsia="等线" w:cs="等线"/>
                <w:sz w:val="22"/>
                <w:szCs w:val="22"/>
                <w:highlight w:val="none"/>
              </w:rPr>
              <w:t>响应情况</w:t>
            </w:r>
          </w:p>
        </w:tc>
      </w:tr>
      <w:tr>
        <w:tblPrEx>
          <w:tblCellMar>
            <w:top w:w="0" w:type="dxa"/>
            <w:left w:w="108" w:type="dxa"/>
            <w:bottom w:w="0" w:type="dxa"/>
            <w:right w:w="108" w:type="dxa"/>
          </w:tblCellMar>
        </w:tblPrEx>
        <w:trPr>
          <w:trHeight w:val="865" w:hRule="atLeast"/>
        </w:trPr>
        <w:tc>
          <w:tcPr>
            <w:tcW w:w="84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sz w:val="22"/>
                <w:highlight w:val="none"/>
              </w:rPr>
            </w:pPr>
            <w:bookmarkStart w:id="2" w:name="_Hlk129039039"/>
            <w:r>
              <w:rPr>
                <w:rFonts w:hint="eastAsia" w:ascii="宋体" w:hAnsi="宋体" w:cs="宋体"/>
                <w:sz w:val="22"/>
                <w:highlight w:val="none"/>
              </w:rPr>
              <w:t>1</w:t>
            </w:r>
          </w:p>
        </w:tc>
        <w:tc>
          <w:tcPr>
            <w:tcW w:w="127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highlight w:val="none"/>
              </w:rPr>
            </w:pPr>
            <w:r>
              <w:rPr>
                <w:rFonts w:hint="eastAsia" w:ascii="宋体" w:hAnsi="宋体" w:cs="宋体"/>
                <w:sz w:val="24"/>
                <w:szCs w:val="22"/>
                <w:highlight w:val="none"/>
              </w:rPr>
              <w:t>广西交通运输综合执法系统信创适配迁移项目监理服务</w:t>
            </w:r>
          </w:p>
        </w:tc>
        <w:tc>
          <w:tcPr>
            <w:tcW w:w="8789" w:type="dxa"/>
            <w:tcBorders>
              <w:top w:val="single" w:color="auto" w:sz="4" w:space="0"/>
              <w:left w:val="single" w:color="000000" w:sz="4" w:space="0"/>
              <w:bottom w:val="single" w:color="auto" w:sz="4" w:space="0"/>
              <w:right w:val="single" w:color="000000" w:sz="4" w:space="0"/>
            </w:tcBorders>
            <w:shd w:val="clear" w:color="auto" w:fill="auto"/>
          </w:tcPr>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监理的</w:t>
            </w:r>
            <w:r>
              <w:rPr>
                <w:rFonts w:hint="eastAsia" w:ascii="宋体" w:hAnsi="宋体" w:cs="宋体"/>
                <w:sz w:val="24"/>
                <w:highlight w:val="none"/>
              </w:rPr>
              <w:t>项目概况</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lang w:val="en-US" w:eastAsia="zh-CN"/>
              </w:rPr>
              <w:t>本服务所监理的</w:t>
            </w:r>
            <w:r>
              <w:rPr>
                <w:rFonts w:hint="eastAsia" w:ascii="宋体" w:hAnsi="宋体" w:cs="宋体"/>
                <w:sz w:val="24"/>
                <w:highlight w:val="none"/>
              </w:rPr>
              <w:t>项目建设内容</w:t>
            </w:r>
            <w:r>
              <w:rPr>
                <w:rFonts w:hint="eastAsia" w:ascii="宋体" w:hAnsi="宋体" w:cs="宋体"/>
                <w:sz w:val="24"/>
                <w:highlight w:val="none"/>
                <w:lang w:val="en-US" w:eastAsia="zh-CN"/>
              </w:rPr>
              <w:t>为：</w:t>
            </w:r>
            <w:r>
              <w:rPr>
                <w:rFonts w:hint="eastAsia" w:ascii="宋体" w:hAnsi="宋体" w:cs="宋体"/>
                <w:sz w:val="24"/>
                <w:highlight w:val="none"/>
              </w:rPr>
              <w:t>完成广西交通运输综合执法系统的信创适配迁移，包括系统信创适配改造</w:t>
            </w:r>
            <w:r>
              <w:rPr>
                <w:rFonts w:hint="eastAsia" w:ascii="宋体" w:hAnsi="宋体" w:cs="宋体"/>
                <w:sz w:val="24"/>
                <w:highlight w:val="none"/>
                <w:lang w:eastAsia="zh-CN"/>
              </w:rPr>
              <w:t>、</w:t>
            </w:r>
            <w:r>
              <w:rPr>
                <w:rFonts w:hint="eastAsia" w:ascii="宋体" w:hAnsi="宋体" w:cs="宋体"/>
                <w:sz w:val="24"/>
                <w:highlight w:val="none"/>
              </w:rPr>
              <w:t>数据迁移</w:t>
            </w:r>
            <w:r>
              <w:rPr>
                <w:rFonts w:hint="eastAsia" w:ascii="宋体" w:hAnsi="宋体" w:cs="宋体"/>
                <w:sz w:val="24"/>
                <w:highlight w:val="none"/>
                <w:lang w:eastAsia="zh-CN"/>
              </w:rPr>
              <w:t>、</w:t>
            </w:r>
            <w:r>
              <w:rPr>
                <w:rFonts w:hint="eastAsia" w:ascii="宋体" w:hAnsi="宋体" w:cs="宋体"/>
                <w:sz w:val="24"/>
                <w:highlight w:val="none"/>
              </w:rPr>
              <w:t>应用支撑平台等；</w:t>
            </w:r>
            <w:r>
              <w:rPr>
                <w:rFonts w:hint="eastAsia" w:ascii="宋体" w:hAnsi="宋体" w:cs="宋体"/>
                <w:sz w:val="24"/>
                <w:highlight w:val="none"/>
                <w:lang w:val="en-US" w:eastAsia="zh-CN"/>
              </w:rPr>
              <w:t>该系统</w:t>
            </w:r>
            <w:r>
              <w:rPr>
                <w:rFonts w:hint="eastAsia" w:ascii="宋体" w:hAnsi="宋体" w:cs="宋体"/>
                <w:sz w:val="24"/>
                <w:highlight w:val="none"/>
              </w:rPr>
              <w:t>面向全区交通运输综合行政执法机构人员，涵盖自治区、市、县三级机构、企业用户和社会公众。</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二、监理服务整体要求</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（一）总体要求</w:t>
            </w:r>
          </w:p>
          <w:p>
            <w:pPr>
              <w:pStyle w:val="23"/>
              <w:numPr>
                <w:ilvl w:val="255"/>
                <w:numId w:val="0"/>
              </w:numPr>
              <w:ind w:firstLine="480" w:firstLineChars="200"/>
              <w:rPr>
                <w:rFonts w:hint="eastAsia" w:ascii="宋体" w:hAnsi="宋体" w:cs="宋体"/>
                <w:sz w:val="24"/>
                <w:highlight w:val="none"/>
                <w:lang w:eastAsia="zh-CN"/>
              </w:rPr>
            </w:pPr>
            <w:r>
              <w:rPr>
                <w:rFonts w:hint="eastAsia" w:ascii="宋体" w:hAnsi="宋体" w:cs="宋体"/>
                <w:sz w:val="24"/>
                <w:highlight w:val="none"/>
              </w:rPr>
              <w:t>供应商依据</w:t>
            </w:r>
            <w:r>
              <w:rPr>
                <w:rFonts w:hint="eastAsia" w:ascii="宋体" w:hAnsi="宋体" w:cs="宋体"/>
                <w:sz w:val="24"/>
                <w:highlight w:val="none"/>
                <w:lang w:val="en-US" w:eastAsia="zh-CN"/>
              </w:rPr>
              <w:t>服务</w:t>
            </w:r>
            <w:r>
              <w:rPr>
                <w:rFonts w:hint="eastAsia" w:ascii="宋体" w:hAnsi="宋体" w:cs="宋体"/>
                <w:sz w:val="24"/>
                <w:highlight w:val="none"/>
              </w:rPr>
              <w:t>国家有关法律法规、技术标准和信息系统项目监理</w:t>
            </w:r>
            <w:r>
              <w:rPr>
                <w:rFonts w:hint="eastAsia" w:ascii="宋体" w:hAnsi="宋体" w:cs="宋体"/>
                <w:sz w:val="24"/>
                <w:highlight w:val="none"/>
                <w:lang w:val="en-US" w:eastAsia="zh-CN"/>
              </w:rPr>
              <w:t>要求</w:t>
            </w:r>
            <w:r>
              <w:rPr>
                <w:rFonts w:hint="eastAsia" w:ascii="宋体" w:hAnsi="宋体" w:cs="宋体"/>
                <w:sz w:val="24"/>
                <w:highlight w:val="none"/>
              </w:rPr>
              <w:t>，对项目实施进行质量控制、进度控制、投资控制、变更控制、合同管理、信息管理、安全管理及协调，协助采购人全面地对项目的建设内容进行管理和技术监督，对项目承建单位进行全过程管理、监督、指导、评价，确保承建单位的建设行为合法、合理、科学、经济，为采购人规避建设风险，促进项目总体目标的达成</w:t>
            </w:r>
            <w:r>
              <w:rPr>
                <w:rFonts w:hint="eastAsia" w:ascii="宋体" w:hAnsi="宋体" w:cs="宋体"/>
                <w:sz w:val="24"/>
                <w:highlight w:val="none"/>
                <w:lang w:eastAsia="zh-CN"/>
              </w:rPr>
              <w:t>。</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（二）工作依据</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1.监理规范</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依据《信息技术服务 监理 第1部分：总则》（GB/T 19668.1-2014）、《信息技术服务 监理 第2部分：基础设施工程监理规范》（GB/T 19668.2-2017）、《建设工程监理规范》（GB50319-2023）、《信息技术服务 监理 第4部分：信息安全监理规范》（GB/T 19668.4-2017）、《信息技术服务 监理 第5部分：软件工程监理规范》（GB/T 19668.5-2018）开展项目监理工作。</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2.其他监理依据</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（1）监理单位合同；</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（2）项目招投标文件；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（3）承建单位合同；</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（4）项目前期设计文件。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（三）工作目标</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根据采购人提出的项目各项质量目标，进而制定科学、合理的质量控制方法和措施，确保项目工程质量验收达到合格；杜绝质量和信息安全事故，以最短的工期实现工程顺利竣工并达到最佳的投资效果。</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（四）服务内容</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1.项目实施情况检查</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（1）按照通过审核的实施方案/计划，检查承建单位的实施准备情况、人员投入情况。如果存在问题，及时督促承建单位进行整改。</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督促承建单位提交到货计划、信息系统建设计划，审核承建单位的到货计划、信息系统建设计划，到货计划、信息系统建设计划必须符合合同要求的时间节点，跟进承建单位的到货和系统建设工作，发现进度滞后或者实际进度可能影响总体进度时，及时在项目例会上提出预警和监理的建议。</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（3）依据项目方案、招标文件、投标文件和合同对本项目的系统开发、硬件设备的数量、规格型号、参数配置、功能、性能进行检查、核对与验收。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依据项目承建合同所约定的工期目标，在确保工程质量和安全的原则下，采用动态的控制方法，对工程进度进行主动控制，确保工程按规定的工期完工。并且定期检查承建单位按照进度计划的项目建设情况，促使计划与实际建设的进度保持一致，发现偏差及时纠正，使项目能够按照计划完成，对项目出现的调整进行严格的程序控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（5）协助项目采购人做好项目支付，将付款进度与项目质量和进度结合起来，当发现资金使用严重偏离计划时，及时指出并提出对策建议，同时督促承建单位尽快采取措施。</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（6）协助采购人、承建单位做好需求调研和分析，并依据项目招标文件、投标文件、需求规格说明书和详细设计方案对软件平台的功能、性能、接口等内容进行检查、核对与验收。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（7）建立完善的信息与文档管理机制，按照文档管理要求，在建设过程中确保承建单位的文档随工，并对承建单位输出的文档进行审核，及时提出相应的监理意见指导承建单位修改。</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2.文档审核</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（1）审核承建单位提交的实施方案/计划，确认无误后，受理承建单位的开工申请，签署监理审核意见，签发开工令。</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需求调研结束后，督促承建单位整理相应的用户需求，并形成需求规格说明书，由监理单位审核完成后，提出监理意见（抄送采购人负责人），监督承建单位进行完善并复核，在需求规格说明书报审表上签署监理意见。</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（3）审核承建单位提交的测试方案，并与采购人、承建单位对系统平台进行测试，监督承建单位对测试发现的BUG进行整改，并进行复测；审核承建单位编制的测试报告，并提出监理意见。</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（4）审核承建单位编制的培训方案，检查承建单位培训准备工作（包括培训教材、操作手册、培训签到表、培训记录等），并抽查承建单位的培训工作，督促承建单位编制培训总结报告。</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（5）如遇项目延期，审核承建单位提出的延期申请，并督促承建单位对延期内的项目情况进行说明，制定相应的延期计划，保证项目能够在延期的期限内完成建设。</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（6）审核承建单位提交的项目验收申请，督促承建单位制定相应的验收方案，并检查承建单位的验收文档准备情况，做好文档审核工作。</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3.变更控制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（1）受理变更单位提出的项目变更，对内容进行审核，确认变更流程，督促变更单位完善变更材料并进行复核。</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（2）对项目变更进行确认，跟进项目变更后的产生的影响，做好变更结果记录。</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4.投资控制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（1）核实承建单位的工程实际完成情况和工程量，确保工程实施情况的真实性。</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（2）审核承建单位的项目款支付申请，配合采购人依据工程质量与进度签发项目款项支付凭证。</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（3）协助采购人进行工程决算等工作。</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5.合同管理</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（1）跟踪检查合同的执行情况，确保承建单位按时履约。</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（2）依据合同，抓好工程建设目标责任的跟踪落实。如发现合同相关单位有违反承建合同约定的倾向，及时发出警示，防止各方偏离承建合同条款的事件发生。</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（3）对合同工期的延误和延期、合同变更、索赔事项进行审核确认。</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（4）核对合同约定需要完成内容与项目实际建设内容的一致性。</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6.组织协调</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（1）明确组织协调。监理单位承担着组织协调的任务，在项目建设过程中，监理单位负责协调采购人、承建单位的关系。</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（2）明确沟通程序。按国家相关规范，采购人、承建单位各方对另一方的任何意见、建议、决定都必须首先通过监理单位传达，确保信息的对称。</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（3）采取预控措施。明确各方责任界限，建立协调依据，为后续项目管理中遇到的协调事项提供所需的依据。</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7.会议制度</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（1）监理单位主持召开项目会议，通知采购人和承建单位相关负责人参加。</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监理单位负责编制会议纪要，将会议的重要决议体现在会议纪要中，与会各方代表须在会议纪要上签字，后续由监理单位与承建单位一同跟进会议事项的完成情况，对未能及时完成的事项，需及时上报采购人，并做好进一步的沟通确认。</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8.监理总结</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（1）依据项目设计方案、招标文件、投标文件和合同对项目建设过程中的质量、进度、投资、变更等内容进行评定。</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（2）编制项目监理总结报告。</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9.组织验收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（1）组织项目初步验收工作，配合采购人完成项目竣工验收。</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（2）督促承建单位准备项目验收PPT，并做好项目系统平台的演示。</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（3）做好项目验收会的签到准备工作，协助采购人制定验收流程，确定验收会议程。</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（4）协助采购人做好项目验收的保障工作。</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（5）记录验收意见，监督承建单位按照验收意见完善项目实施工作。</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（6）形成项目验收报告。</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（五）服务成果</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1.监理规划；</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2.监理实施细则；</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3.监理工作联系单；</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4.监理通知单；</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5.会议纪要；</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6.监理周报/月报；</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7.监理检查记录；</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8.监理审核意见；</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9.监理总结报告；</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10.验收意见；</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11.验收报告。</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三、财务决算审计服务要求</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为广西交通运输综合执法系统信创适配迁移项目提供财务决算审计服务，依据国家及自治区有关规定，对本项目开展全面的资料核查与清理，核对账目，盘点实物资产。并审核费用合规性，对投资成本归集、分摊与决算编制，将投资准确计入相应会计科目，并编制包括项目概况表、财务决算表、交付使用资产表等在内的完整决算报表体系，同时编写说明书，对项目概况、资金使用、概算执行情况等进行深入分析。具体工作内容如下：</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（一）资料梳理</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1.全面收集项目的项目立项批复文件、预算评审报告、所有合同及协议、招投标文件、工程变更及签证记录、完整的会计账簿及凭证等。</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2.清查账目，核对项目资金来源和支出情况，确保所有与项目相关的支出均已入账。</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（二）资产与费用清查核实</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1.协助项目单位对项目购置的服务器、网络设备、软件产品等硬件和无形资产进行实地盘点，确保账实相符。</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2.审核各项费用支出的合规性。</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（三）编制财务决算报表及说明书</w:t>
            </w:r>
          </w:p>
          <w:p>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1.依据标准模板，编制项目竣工财务决算报表体系，通常包括：项目概况表、财务决算表、投资分析表、交付使用资产总表及明细表等。</w:t>
            </w:r>
          </w:p>
          <w:p>
            <w:pPr>
              <w:pStyle w:val="23"/>
              <w:numPr>
                <w:ilvl w:val="255"/>
                <w:numId w:val="0"/>
              </w:numPr>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2.编写详细的财务决算</w:t>
            </w:r>
            <w:r>
              <w:rPr>
                <w:rFonts w:hint="eastAsia" w:ascii="宋体" w:hAnsi="宋体" w:cs="宋体"/>
                <w:sz w:val="24"/>
                <w:highlight w:val="none"/>
                <w:lang w:val="en-US" w:eastAsia="zh-CN"/>
              </w:rPr>
              <w:t>审计报告</w:t>
            </w:r>
            <w:r>
              <w:rPr>
                <w:rFonts w:hint="eastAsia" w:ascii="宋体" w:hAnsi="宋体" w:cs="宋体"/>
                <w:sz w:val="24"/>
                <w:highlight w:val="none"/>
              </w:rPr>
              <w:t>，内容涵盖项目基本情况、概预算执行情况及分析、资金到位与使用情况、资产形成与交付情况、财务管理经验与问题建议等。</w:t>
            </w: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ascii="等线" w:hAnsi="等线" w:eastAsia="等线" w:cs="等线"/>
                <w:kern w:val="0"/>
                <w:sz w:val="22"/>
                <w:szCs w:val="22"/>
                <w:highlight w:val="none"/>
              </w:rPr>
            </w:pPr>
            <w:r>
              <w:rPr>
                <w:rFonts w:hint="eastAsia" w:ascii="等线" w:hAnsi="等线" w:eastAsia="等线" w:cs="等线"/>
                <w:kern w:val="0"/>
                <w:sz w:val="22"/>
                <w:szCs w:val="22"/>
                <w:highlight w:val="none"/>
              </w:rPr>
              <w:t>1</w:t>
            </w:r>
          </w:p>
        </w:tc>
        <w:tc>
          <w:tcPr>
            <w:tcW w:w="56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等线" w:hAnsi="等线" w:eastAsia="等线" w:cs="等线"/>
                <w:kern w:val="0"/>
                <w:sz w:val="22"/>
                <w:szCs w:val="22"/>
                <w:highlight w:val="none"/>
              </w:rPr>
            </w:pPr>
            <w:r>
              <w:rPr>
                <w:rFonts w:hint="eastAsia" w:ascii="等线" w:hAnsi="等线" w:eastAsia="等线" w:cs="等线"/>
                <w:kern w:val="0"/>
                <w:sz w:val="22"/>
                <w:szCs w:val="22"/>
                <w:highlight w:val="none"/>
              </w:rPr>
              <w:t>项</w:t>
            </w:r>
          </w:p>
        </w:tc>
        <w:tc>
          <w:tcPr>
            <w:tcW w:w="9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等线" w:hAnsi="等线" w:eastAsia="等线" w:cs="等线"/>
                <w:kern w:val="0"/>
                <w:sz w:val="22"/>
                <w:szCs w:val="22"/>
                <w:highlight w:val="none"/>
              </w:rPr>
            </w:pPr>
          </w:p>
        </w:tc>
        <w:tc>
          <w:tcPr>
            <w:tcW w:w="70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等线" w:hAnsi="等线" w:eastAsia="等线" w:cs="等线"/>
                <w:kern w:val="0"/>
                <w:sz w:val="22"/>
                <w:szCs w:val="22"/>
                <w:highlight w:val="none"/>
              </w:rPr>
            </w:pPr>
          </w:p>
        </w:tc>
      </w:tr>
      <w:bookmarkEnd w:id="2"/>
      <w:tr>
        <w:tblPrEx>
          <w:tblCellMar>
            <w:top w:w="0" w:type="dxa"/>
            <w:left w:w="108" w:type="dxa"/>
            <w:bottom w:w="0" w:type="dxa"/>
            <w:right w:w="108" w:type="dxa"/>
          </w:tblCellMar>
        </w:tblPrEx>
        <w:trPr>
          <w:trHeight w:val="241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等线" w:hAnsi="等线" w:eastAsia="等线" w:cs="等线"/>
                <w:kern w:val="0"/>
                <w:sz w:val="22"/>
                <w:szCs w:val="22"/>
                <w:highlight w:val="none"/>
              </w:rPr>
            </w:pPr>
          </w:p>
          <w:p>
            <w:pPr>
              <w:jc w:val="center"/>
              <w:rPr>
                <w:rFonts w:ascii="等线" w:hAnsi="等线" w:eastAsia="等线" w:cs="等线"/>
                <w:sz w:val="22"/>
                <w:szCs w:val="22"/>
                <w:highlight w:val="none"/>
              </w:rPr>
            </w:pPr>
            <w:r>
              <w:rPr>
                <w:rFonts w:hint="eastAsia" w:ascii="宋体" w:hAnsi="宋体" w:cs="宋体"/>
                <w:sz w:val="24"/>
                <w:szCs w:val="22"/>
                <w:highlight w:val="none"/>
              </w:rPr>
              <w:t>商务要求</w:t>
            </w:r>
          </w:p>
        </w:tc>
        <w:tc>
          <w:tcPr>
            <w:tcW w:w="128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3"/>
              <w:numPr>
                <w:ilvl w:val="255"/>
                <w:numId w:val="0"/>
              </w:numPr>
              <w:spacing w:line="300" w:lineRule="exact"/>
              <w:ind w:firstLine="480" w:firstLineChars="200"/>
              <w:rPr>
                <w:rFonts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报价方</w:t>
            </w:r>
            <w:r>
              <w:rPr>
                <w:rFonts w:hint="eastAsia" w:ascii="宋体" w:hAnsi="宋体" w:cs="宋体"/>
                <w:sz w:val="24"/>
                <w:highlight w:val="none"/>
              </w:rPr>
              <w:t>必须在报价文件中提供完整的服务方案和实施方案。</w:t>
            </w:r>
          </w:p>
          <w:p>
            <w:pPr>
              <w:pStyle w:val="23"/>
              <w:numPr>
                <w:ilvl w:val="255"/>
                <w:numId w:val="0"/>
              </w:numPr>
              <w:spacing w:line="300" w:lineRule="exact"/>
              <w:ind w:firstLine="480" w:firstLineChars="200"/>
              <w:rPr>
                <w:rFonts w:hint="eastAsia" w:ascii="宋体" w:hAnsi="宋体" w:cs="宋体"/>
                <w:sz w:val="24"/>
                <w:highlight w:val="none"/>
              </w:rPr>
            </w:pPr>
            <w:r>
              <w:rPr>
                <w:rFonts w:hint="eastAsia" w:ascii="宋体" w:hAnsi="宋体" w:cs="宋体"/>
                <w:sz w:val="24"/>
                <w:highlight w:val="none"/>
              </w:rPr>
              <w:t>二、服务范围：广西</w:t>
            </w:r>
            <w:r>
              <w:rPr>
                <w:rFonts w:hint="eastAsia" w:ascii="宋体" w:hAnsi="宋体" w:cs="宋体"/>
                <w:sz w:val="24"/>
                <w:highlight w:val="none"/>
                <w:lang w:val="en-US" w:eastAsia="zh-CN"/>
              </w:rPr>
              <w:t>南宁市</w:t>
            </w:r>
            <w:r>
              <w:rPr>
                <w:rFonts w:hint="eastAsia" w:ascii="宋体" w:hAnsi="宋体" w:cs="宋体"/>
                <w:sz w:val="24"/>
                <w:highlight w:val="none"/>
              </w:rPr>
              <w:t>内指定地点。</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三、服务要求：</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1.成交方须与采购方签订保密合同，承诺对采购人数据、文档、图片等资料保密，如供应商泄露采购人资料，采购人根据国家保密法规定，依法追究供应商法律责任。</w:t>
            </w:r>
          </w:p>
          <w:p>
            <w:pPr>
              <w:pStyle w:val="23"/>
              <w:numPr>
                <w:ilvl w:val="255"/>
                <w:numId w:val="0"/>
              </w:numPr>
              <w:spacing w:line="3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2.成交方拟投入本项目服务人员必须签订采购人提供的保密协议，离岗时不得带走相关运维文档、业务数据等，不得泄露采购人的工作机密。</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四</w:t>
            </w:r>
            <w:r>
              <w:rPr>
                <w:rFonts w:hint="eastAsia" w:ascii="宋体" w:hAnsi="宋体" w:cs="宋体"/>
                <w:sz w:val="24"/>
                <w:highlight w:val="none"/>
              </w:rPr>
              <w:t>、响应</w:t>
            </w:r>
            <w:r>
              <w:rPr>
                <w:rFonts w:hint="eastAsia" w:ascii="宋体" w:hAnsi="宋体" w:cs="宋体"/>
                <w:sz w:val="24"/>
                <w:highlight w:val="none"/>
                <w:lang w:val="en-US" w:eastAsia="zh-CN"/>
              </w:rPr>
              <w:t>要求：</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1.报价方应承诺投入本项目技术团队不少于5人。</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2.服务期：自合同签订之日起至所监理项目整体完成验收之日止。</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3.报价方在报价书中必须明确承诺达到用户的服务响应要求。</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4.报价方的报价为完成采购人指定服务内容的包干价，包含但不限于：</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（1）服务价格：包括拟投入本项目的人工费、交通费、住宿费、差旅费、伙食费；</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（2）完成服务内容所需的软硬件设备、专用工具的价格；</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（3）技术支持、售后服务费；</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（4）采购代理服务费、保险费和各项税金。</w:t>
            </w:r>
          </w:p>
          <w:p>
            <w:pPr>
              <w:pStyle w:val="23"/>
              <w:numPr>
                <w:ilvl w:val="255"/>
                <w:numId w:val="0"/>
              </w:numPr>
              <w:spacing w:line="30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（5）包括项目整体验收各项费用。</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5.成交供应商不得承担本项目工程建设的系统集成及相关实施工作。</w:t>
            </w:r>
          </w:p>
          <w:p>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6.本项目成果及其相关知识产权权利归采购人所有。</w:t>
            </w:r>
          </w:p>
          <w:p>
            <w:pPr>
              <w:pStyle w:val="23"/>
              <w:numPr>
                <w:ilvl w:val="255"/>
                <w:numId w:val="0"/>
              </w:numPr>
              <w:spacing w:line="300" w:lineRule="exact"/>
              <w:ind w:firstLine="481" w:firstLineChars="200"/>
              <w:rPr>
                <w:rFonts w:ascii="等线" w:hAnsi="等线" w:eastAsia="等线" w:cs="等线"/>
                <w:b/>
                <w:bCs/>
                <w:kern w:val="0"/>
                <w:sz w:val="22"/>
                <w:highlight w:val="none"/>
              </w:rPr>
            </w:pPr>
            <w:r>
              <w:rPr>
                <w:rFonts w:hint="eastAsia" w:ascii="宋体" w:hAnsi="宋体" w:cs="宋体"/>
                <w:b/>
                <w:bCs/>
                <w:sz w:val="24"/>
                <w:highlight w:val="none"/>
              </w:rPr>
              <w:t>四、报价人在报价书中必须明确响应本项目所有商务和技术要求，性能技术参数达到或优于需求说明，否则报价无效。</w:t>
            </w:r>
          </w:p>
        </w:tc>
      </w:tr>
    </w:tbl>
    <w:p>
      <w:pPr>
        <w:ind w:firstLine="560" w:firstLineChars="200"/>
        <w:rPr>
          <w:rFonts w:ascii="仿宋" w:hAnsi="仿宋" w:eastAsia="仿宋"/>
          <w:sz w:val="28"/>
          <w:szCs w:val="28"/>
          <w:highlight w:val="none"/>
        </w:rPr>
      </w:pPr>
    </w:p>
    <w:p>
      <w:pPr>
        <w:ind w:firstLine="560" w:firstLineChars="200"/>
        <w:rPr>
          <w:rFonts w:ascii="仿宋" w:hAnsi="仿宋" w:eastAsia="仿宋"/>
          <w:sz w:val="28"/>
          <w:szCs w:val="28"/>
          <w:highlight w:val="none"/>
        </w:rPr>
        <w:sectPr>
          <w:pgSz w:w="16838" w:h="11906" w:orient="landscape"/>
          <w:pgMar w:top="1800" w:right="1440" w:bottom="1800" w:left="1440" w:header="851" w:footer="992" w:gutter="0"/>
          <w:cols w:space="720" w:num="1"/>
          <w:docGrid w:type="lines" w:linePitch="312" w:charSpace="0"/>
        </w:sectPr>
      </w:pPr>
    </w:p>
    <w:p>
      <w:pPr>
        <w:pStyle w:val="2"/>
        <w:spacing w:before="0" w:after="0"/>
        <w:ind w:firstLine="562" w:firstLineChars="200"/>
        <w:rPr>
          <w:rFonts w:ascii="仿宋" w:hAnsi="仿宋" w:eastAsia="仿宋"/>
          <w:b w:val="0"/>
          <w:bCs w:val="0"/>
          <w:sz w:val="28"/>
          <w:szCs w:val="28"/>
          <w:highlight w:val="none"/>
        </w:rPr>
      </w:pPr>
      <w:r>
        <w:rPr>
          <w:rFonts w:ascii="仿宋" w:hAnsi="仿宋" w:eastAsia="仿宋"/>
          <w:sz w:val="28"/>
          <w:szCs w:val="28"/>
          <w:highlight w:val="none"/>
        </w:rPr>
        <w:t>三、商务条款</w:t>
      </w:r>
    </w:p>
    <w:p>
      <w:pPr>
        <w:ind w:firstLine="560" w:firstLineChars="200"/>
        <w:rPr>
          <w:highlight w:val="none"/>
        </w:rPr>
      </w:pPr>
      <w:r>
        <w:rPr>
          <w:rFonts w:ascii="仿宋" w:hAnsi="仿宋" w:eastAsia="仿宋"/>
          <w:sz w:val="28"/>
          <w:szCs w:val="28"/>
          <w:highlight w:val="none"/>
        </w:rPr>
        <w:t>（一）</w:t>
      </w:r>
      <w:r>
        <w:rPr>
          <w:rFonts w:hint="eastAsia" w:ascii="仿宋" w:hAnsi="仿宋" w:eastAsia="仿宋"/>
          <w:sz w:val="28"/>
          <w:szCs w:val="28"/>
          <w:highlight w:val="none"/>
        </w:rPr>
        <w:t>报价</w:t>
      </w:r>
      <w:r>
        <w:rPr>
          <w:rFonts w:ascii="仿宋" w:hAnsi="仿宋" w:eastAsia="仿宋"/>
          <w:sz w:val="28"/>
          <w:szCs w:val="28"/>
          <w:highlight w:val="none"/>
        </w:rPr>
        <w:t>方须有合法的经营资格，必须提供下列有效证照材料：营业执照、法人身份证（复印件）以及</w:t>
      </w:r>
      <w:r>
        <w:rPr>
          <w:rFonts w:hint="eastAsia" w:ascii="仿宋" w:hAnsi="仿宋" w:eastAsia="仿宋"/>
          <w:sz w:val="28"/>
          <w:szCs w:val="28"/>
          <w:highlight w:val="none"/>
        </w:rPr>
        <w:t>报价</w:t>
      </w:r>
      <w:r>
        <w:rPr>
          <w:rFonts w:ascii="仿宋" w:hAnsi="仿宋" w:eastAsia="仿宋"/>
          <w:sz w:val="28"/>
          <w:szCs w:val="28"/>
          <w:highlight w:val="none"/>
        </w:rPr>
        <w:t>方认为需要提供的资料</w:t>
      </w:r>
      <w:r>
        <w:rPr>
          <w:rFonts w:hint="eastAsia" w:ascii="仿宋" w:hAnsi="仿宋" w:eastAsia="仿宋"/>
          <w:sz w:val="28"/>
          <w:szCs w:val="28"/>
          <w:highlight w:val="none"/>
        </w:rPr>
        <w:t>,</w:t>
      </w:r>
      <w:r>
        <w:rPr>
          <w:rFonts w:hint="eastAsia" w:ascii="仿宋" w:hAnsi="仿宋" w:eastAsia="仿宋"/>
          <w:b/>
          <w:bCs/>
          <w:sz w:val="28"/>
          <w:szCs w:val="28"/>
          <w:highlight w:val="none"/>
        </w:rPr>
        <w:t>相关复印件需签“与原件相符”并盖单位公章（下同）</w:t>
      </w:r>
      <w:r>
        <w:rPr>
          <w:rFonts w:ascii="仿宋" w:hAnsi="仿宋" w:eastAsia="仿宋"/>
          <w:b/>
          <w:bCs/>
          <w:sz w:val="28"/>
          <w:szCs w:val="28"/>
          <w:highlight w:val="none"/>
        </w:rPr>
        <w:t>。</w:t>
      </w:r>
    </w:p>
    <w:p>
      <w:pPr>
        <w:numPr>
          <w:ilvl w:val="0"/>
          <w:numId w:val="1"/>
        </w:numPr>
        <w:ind w:firstLine="560" w:firstLineChars="200"/>
        <w:rPr>
          <w:rFonts w:ascii="仿宋" w:hAnsi="仿宋" w:eastAsia="仿宋"/>
          <w:sz w:val="28"/>
          <w:szCs w:val="28"/>
          <w:highlight w:val="none"/>
        </w:rPr>
      </w:pPr>
      <w:r>
        <w:rPr>
          <w:rFonts w:hint="eastAsia" w:ascii="仿宋" w:hAnsi="仿宋" w:eastAsia="仿宋"/>
          <w:sz w:val="28"/>
          <w:szCs w:val="28"/>
          <w:highlight w:val="none"/>
        </w:rPr>
        <w:t>报价方未被“信用中国”（www.creditchina.gov.cn）、中国政府采购网（www.ccgp.gov.cn）列入失信被执行人、重大税收违法案件当事人名单、政府采购严重违法失信行为记录名单。供应商需提供相关网页资料打印件等材料。</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lang w:eastAsia="zh-CN"/>
        </w:rPr>
        <w:t>）</w:t>
      </w:r>
      <w:r>
        <w:rPr>
          <w:rFonts w:hint="eastAsia" w:ascii="仿宋" w:hAnsi="仿宋" w:eastAsia="仿宋"/>
          <w:sz w:val="28"/>
          <w:szCs w:val="28"/>
          <w:highlight w:val="none"/>
        </w:rPr>
        <w:t>单位负责人为同一人或者存在直接控股、管理关系的不同供应商，不得参加同一合同项下的政府采购活动。</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四</w:t>
      </w:r>
      <w:r>
        <w:rPr>
          <w:rFonts w:hint="eastAsia" w:ascii="仿宋" w:hAnsi="仿宋" w:eastAsia="仿宋"/>
          <w:sz w:val="28"/>
          <w:szCs w:val="28"/>
          <w:highlight w:val="none"/>
        </w:rPr>
        <w:t>）</w:t>
      </w:r>
      <w:r>
        <w:rPr>
          <w:rFonts w:ascii="仿宋" w:hAnsi="仿宋" w:eastAsia="仿宋"/>
          <w:sz w:val="28"/>
          <w:szCs w:val="28"/>
          <w:highlight w:val="none"/>
        </w:rPr>
        <w:t>不可抗力：如因不可抗</w:t>
      </w:r>
      <w:r>
        <w:rPr>
          <w:rFonts w:hint="eastAsia" w:ascii="仿宋" w:hAnsi="仿宋" w:eastAsia="仿宋"/>
          <w:sz w:val="28"/>
          <w:szCs w:val="28"/>
          <w:highlight w:val="none"/>
        </w:rPr>
        <w:t>力</w:t>
      </w:r>
      <w:r>
        <w:rPr>
          <w:rFonts w:ascii="仿宋" w:hAnsi="仿宋" w:eastAsia="仿宋"/>
          <w:sz w:val="28"/>
          <w:szCs w:val="28"/>
          <w:highlight w:val="none"/>
        </w:rPr>
        <w:t>问题导致无法或延迟履行合同的，应在不可抗力事件发生后三天内通知对方，并协商寻求减少损失的办法或对双方都公正合理的另外安排。</w:t>
      </w:r>
    </w:p>
    <w:p>
      <w:pPr>
        <w:pStyle w:val="2"/>
        <w:spacing w:before="0" w:after="0"/>
        <w:ind w:firstLine="562" w:firstLineChars="200"/>
        <w:rPr>
          <w:rFonts w:ascii="仿宋" w:hAnsi="仿宋" w:eastAsia="仿宋"/>
          <w:b w:val="0"/>
          <w:bCs w:val="0"/>
          <w:sz w:val="28"/>
          <w:szCs w:val="28"/>
          <w:highlight w:val="none"/>
        </w:rPr>
      </w:pPr>
      <w:r>
        <w:rPr>
          <w:rFonts w:hint="eastAsia" w:ascii="仿宋" w:hAnsi="仿宋" w:eastAsia="仿宋"/>
          <w:sz w:val="28"/>
          <w:szCs w:val="28"/>
          <w:highlight w:val="none"/>
        </w:rPr>
        <w:t>四、验收标准</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成交方按合同要求</w:t>
      </w:r>
      <w:r>
        <w:rPr>
          <w:rFonts w:hint="eastAsia" w:ascii="仿宋" w:hAnsi="仿宋" w:eastAsia="仿宋"/>
          <w:sz w:val="28"/>
          <w:szCs w:val="28"/>
          <w:highlight w:val="none"/>
          <w:lang w:val="en-US" w:eastAsia="zh-CN"/>
        </w:rPr>
        <w:t>完成</w:t>
      </w:r>
      <w:r>
        <w:rPr>
          <w:rFonts w:hint="eastAsia" w:ascii="仿宋" w:hAnsi="仿宋" w:eastAsia="仿宋"/>
          <w:sz w:val="28"/>
          <w:szCs w:val="28"/>
          <w:highlight w:val="none"/>
        </w:rPr>
        <w:t>广西交通运输综合执法系统信创适配迁移项目监理服务</w:t>
      </w:r>
      <w:r>
        <w:rPr>
          <w:rFonts w:hint="eastAsia" w:ascii="仿宋" w:hAnsi="仿宋" w:eastAsia="仿宋"/>
          <w:sz w:val="28"/>
          <w:szCs w:val="28"/>
          <w:highlight w:val="none"/>
          <w:lang w:val="en-US" w:eastAsia="zh-CN"/>
        </w:rPr>
        <w:t>和财务决算审计服务</w:t>
      </w:r>
      <w:r>
        <w:rPr>
          <w:rFonts w:hint="eastAsia" w:ascii="仿宋" w:hAnsi="仿宋" w:eastAsia="仿宋"/>
          <w:sz w:val="28"/>
          <w:szCs w:val="28"/>
          <w:highlight w:val="none"/>
        </w:rPr>
        <w:t>，出具符合国家、自治区相关规范标准的</w:t>
      </w:r>
      <w:r>
        <w:rPr>
          <w:rFonts w:hint="eastAsia" w:ascii="仿宋" w:hAnsi="仿宋" w:eastAsia="仿宋"/>
          <w:sz w:val="28"/>
          <w:szCs w:val="28"/>
          <w:highlight w:val="none"/>
          <w:lang w:val="en-US" w:eastAsia="zh-CN"/>
        </w:rPr>
        <w:t>监理报告和财务决算审计报告，</w:t>
      </w:r>
      <w:r>
        <w:rPr>
          <w:rFonts w:hint="eastAsia" w:ascii="仿宋" w:hAnsi="仿宋" w:eastAsia="仿宋"/>
          <w:sz w:val="28"/>
          <w:szCs w:val="28"/>
          <w:highlight w:val="none"/>
        </w:rPr>
        <w:t>并</w:t>
      </w:r>
      <w:r>
        <w:rPr>
          <w:rFonts w:hint="eastAsia" w:ascii="仿宋" w:hAnsi="仿宋" w:eastAsia="仿宋"/>
          <w:sz w:val="28"/>
          <w:szCs w:val="28"/>
          <w:highlight w:val="none"/>
          <w:lang w:val="en-US" w:eastAsia="zh-CN"/>
        </w:rPr>
        <w:t>协助完成项目竣工验收及备案工作</w:t>
      </w:r>
      <w:r>
        <w:rPr>
          <w:rFonts w:hint="eastAsia" w:ascii="仿宋" w:hAnsi="仿宋" w:eastAsia="仿宋"/>
          <w:sz w:val="28"/>
          <w:szCs w:val="28"/>
          <w:highlight w:val="none"/>
        </w:rPr>
        <w:t>，验收通过。</w:t>
      </w:r>
    </w:p>
    <w:p>
      <w:pPr>
        <w:pStyle w:val="2"/>
        <w:spacing w:before="0" w:after="0"/>
        <w:ind w:firstLine="562" w:firstLineChars="200"/>
        <w:rPr>
          <w:rFonts w:ascii="仿宋" w:hAnsi="仿宋" w:eastAsia="仿宋"/>
          <w:b w:val="0"/>
          <w:bCs w:val="0"/>
          <w:sz w:val="28"/>
          <w:szCs w:val="28"/>
          <w:highlight w:val="none"/>
        </w:rPr>
      </w:pPr>
      <w:r>
        <w:rPr>
          <w:rFonts w:hint="eastAsia" w:ascii="仿宋" w:hAnsi="仿宋" w:eastAsia="仿宋"/>
          <w:sz w:val="28"/>
          <w:szCs w:val="28"/>
          <w:highlight w:val="none"/>
        </w:rPr>
        <w:t>五、付款方式</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（一）履约保证金：成交方在签订合同</w:t>
      </w:r>
      <w:r>
        <w:rPr>
          <w:rFonts w:hint="eastAsia" w:ascii="仿宋" w:hAnsi="仿宋" w:eastAsia="仿宋"/>
          <w:sz w:val="28"/>
          <w:szCs w:val="28"/>
          <w:highlight w:val="none"/>
          <w:lang w:val="en-US" w:eastAsia="zh-CN"/>
        </w:rPr>
        <w:t>后10个工作日内，</w:t>
      </w:r>
      <w:r>
        <w:rPr>
          <w:rFonts w:hint="eastAsia" w:ascii="仿宋" w:hAnsi="仿宋" w:eastAsia="仿宋"/>
          <w:sz w:val="28"/>
          <w:szCs w:val="28"/>
          <w:highlight w:val="none"/>
        </w:rPr>
        <w:t>按合同金额的5%（</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小企业按合同金额的2%）向采购方支付履约保证金，服务期到期并履约验收</w:t>
      </w:r>
      <w:r>
        <w:rPr>
          <w:rFonts w:hint="eastAsia" w:ascii="仿宋" w:hAnsi="仿宋" w:eastAsia="仿宋"/>
          <w:sz w:val="28"/>
          <w:szCs w:val="28"/>
          <w:highlight w:val="none"/>
          <w:lang w:val="en-US" w:eastAsia="zh-CN"/>
        </w:rPr>
        <w:t>合格</w:t>
      </w:r>
      <w:r>
        <w:rPr>
          <w:rFonts w:hint="eastAsia" w:ascii="仿宋" w:hAnsi="仿宋" w:eastAsia="仿宋"/>
          <w:sz w:val="28"/>
          <w:szCs w:val="28"/>
          <w:highlight w:val="none"/>
        </w:rPr>
        <w:t>后，采购方接成交方来函10个工作日内无息退还成交方。</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（二）采购方与成交方合同签订10个工作日内，成交方提交</w:t>
      </w:r>
      <w:r>
        <w:rPr>
          <w:rFonts w:hint="eastAsia" w:ascii="仿宋" w:hAnsi="仿宋" w:eastAsia="仿宋"/>
          <w:sz w:val="28"/>
          <w:szCs w:val="28"/>
          <w:highlight w:val="none"/>
          <w:lang w:val="en-US" w:eastAsia="zh-CN"/>
        </w:rPr>
        <w:t>经采购方认可的</w:t>
      </w:r>
      <w:r>
        <w:rPr>
          <w:rFonts w:hint="eastAsia" w:ascii="仿宋" w:hAnsi="仿宋" w:eastAsia="仿宋"/>
          <w:sz w:val="28"/>
          <w:szCs w:val="28"/>
          <w:highlight w:val="none"/>
        </w:rPr>
        <w:t>项目服务方案，采购方向成交方支付合同总额的40%；成交方按合同要求完成</w:t>
      </w:r>
      <w:r>
        <w:rPr>
          <w:rFonts w:hint="eastAsia" w:ascii="仿宋" w:hAnsi="仿宋" w:eastAsia="仿宋"/>
          <w:sz w:val="28"/>
          <w:szCs w:val="28"/>
          <w:highlight w:val="none"/>
          <w:lang w:val="en-US" w:eastAsia="zh-CN"/>
        </w:rPr>
        <w:t>项目监理服务、决算审计服务，并出具合规的相应监理服务、财务决算审计报告，广西交通运输综合执法系统信创适配迁移项目整体通过竣工验收，监理服务项目</w:t>
      </w:r>
      <w:r>
        <w:rPr>
          <w:rFonts w:hint="eastAsia" w:ascii="仿宋" w:hAnsi="仿宋" w:eastAsia="仿宋"/>
          <w:sz w:val="28"/>
          <w:szCs w:val="28"/>
          <w:highlight w:val="none"/>
        </w:rPr>
        <w:t xml:space="preserve">经验收合格后，采购方向成交方支付合同金额的60%。 </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（三）成交方申请支付合同价款前，应开具相应金额合规发票给采购方。</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（四）本项目报价为总包干价，报价必须包括实施和完成该项目所需的设备和服务、税费等一切费用，以及合同明示所有责任、义务和一般风险，采购方不再支付任何费用。</w:t>
      </w:r>
    </w:p>
    <w:p>
      <w:pPr>
        <w:pStyle w:val="2"/>
        <w:spacing w:before="0" w:after="0"/>
        <w:ind w:firstLine="562" w:firstLineChars="200"/>
        <w:rPr>
          <w:rFonts w:ascii="仿宋" w:hAnsi="仿宋" w:eastAsia="仿宋"/>
          <w:b w:val="0"/>
          <w:bCs w:val="0"/>
          <w:sz w:val="28"/>
          <w:szCs w:val="28"/>
          <w:highlight w:val="none"/>
        </w:rPr>
      </w:pPr>
      <w:r>
        <w:rPr>
          <w:rFonts w:hint="eastAsia" w:ascii="仿宋" w:hAnsi="仿宋" w:eastAsia="仿宋"/>
          <w:sz w:val="28"/>
          <w:szCs w:val="28"/>
          <w:highlight w:val="none"/>
        </w:rPr>
        <w:t>六、评审和推荐成交候选人</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（一）“评审委员会”构成：本采购项目的“评审委员会”由执法局根据有关要求抽取3人及以上单数作为评委和1名监督员构成。</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（二）评审条件：“评审委员会”将以采购文件、报价文件为评审依据，对报价方的报价最终报价、产品质量、服务质量、资质条件等开展评审工作。</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（三）评审采用综合评分法，即报价方的报价文件完全响应采购文件的前提下，综合评分最高者推荐为第一成交候选人。</w:t>
      </w:r>
    </w:p>
    <w:p>
      <w:pPr>
        <w:pStyle w:val="2"/>
        <w:spacing w:before="0" w:after="0"/>
        <w:ind w:firstLine="562" w:firstLineChars="200"/>
        <w:rPr>
          <w:rFonts w:ascii="仿宋" w:hAnsi="仿宋" w:eastAsia="仿宋"/>
          <w:sz w:val="28"/>
          <w:szCs w:val="28"/>
          <w:highlight w:val="none"/>
        </w:rPr>
      </w:pPr>
      <w:r>
        <w:rPr>
          <w:rFonts w:hint="eastAsia" w:ascii="仿宋" w:hAnsi="仿宋" w:eastAsia="仿宋"/>
          <w:sz w:val="28"/>
          <w:szCs w:val="28"/>
          <w:highlight w:val="none"/>
        </w:rPr>
        <w:t>七、评分方法及标准</w:t>
      </w:r>
    </w:p>
    <w:tbl>
      <w:tblPr>
        <w:tblStyle w:val="12"/>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51"/>
        <w:gridCol w:w="6238"/>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pPr>
              <w:widowControl/>
              <w:spacing w:line="360" w:lineRule="auto"/>
              <w:jc w:val="center"/>
              <w:rPr>
                <w:rFonts w:ascii="仿宋_GB2312" w:hAnsi="宋体" w:eastAsia="仿宋_GB2312" w:cs="Tahoma"/>
                <w:b/>
                <w:bCs/>
                <w:kern w:val="0"/>
                <w:sz w:val="24"/>
                <w:highlight w:val="none"/>
              </w:rPr>
            </w:pPr>
            <w:bookmarkStart w:id="3" w:name="PO_TDCUS_ITEM_SM_TABLE_1"/>
            <w:r>
              <w:rPr>
                <w:rFonts w:hint="eastAsia" w:ascii="仿宋_GB2312" w:hAnsi="宋体" w:eastAsia="仿宋_GB2312" w:cs="Tahoma"/>
                <w:b/>
                <w:bCs/>
                <w:kern w:val="0"/>
                <w:sz w:val="24"/>
                <w:highlight w:val="none"/>
              </w:rPr>
              <w:t>序号</w:t>
            </w:r>
          </w:p>
        </w:tc>
        <w:tc>
          <w:tcPr>
            <w:tcW w:w="1251" w:type="dxa"/>
            <w:noWrap/>
            <w:vAlign w:val="center"/>
          </w:tcPr>
          <w:p>
            <w:pPr>
              <w:widowControl/>
              <w:spacing w:line="360" w:lineRule="auto"/>
              <w:jc w:val="center"/>
              <w:rPr>
                <w:rFonts w:ascii="仿宋_GB2312" w:hAnsi="宋体" w:eastAsia="仿宋_GB2312" w:cs="Tahoma"/>
                <w:b/>
                <w:bCs/>
                <w:kern w:val="0"/>
                <w:sz w:val="24"/>
                <w:highlight w:val="none"/>
              </w:rPr>
            </w:pPr>
            <w:r>
              <w:rPr>
                <w:rFonts w:hint="eastAsia" w:ascii="仿宋_GB2312" w:hAnsi="宋体" w:eastAsia="仿宋_GB2312" w:cs="Tahoma"/>
                <w:b/>
                <w:bCs/>
                <w:kern w:val="0"/>
                <w:sz w:val="24"/>
                <w:highlight w:val="none"/>
              </w:rPr>
              <w:t>评审因素</w:t>
            </w:r>
          </w:p>
        </w:tc>
        <w:tc>
          <w:tcPr>
            <w:tcW w:w="6238" w:type="dxa"/>
            <w:noWrap/>
            <w:vAlign w:val="center"/>
          </w:tcPr>
          <w:p>
            <w:pPr>
              <w:widowControl/>
              <w:spacing w:line="360" w:lineRule="auto"/>
              <w:jc w:val="center"/>
              <w:rPr>
                <w:rFonts w:ascii="仿宋_GB2312" w:hAnsi="宋体" w:eastAsia="仿宋_GB2312" w:cs="Tahoma"/>
                <w:b/>
                <w:bCs/>
                <w:kern w:val="0"/>
                <w:sz w:val="24"/>
                <w:highlight w:val="none"/>
              </w:rPr>
            </w:pPr>
            <w:r>
              <w:rPr>
                <w:rFonts w:hint="eastAsia" w:ascii="仿宋_GB2312" w:hAnsi="宋体" w:eastAsia="仿宋_GB2312" w:cs="Tahoma"/>
                <w:b/>
                <w:bCs/>
                <w:kern w:val="0"/>
                <w:sz w:val="24"/>
                <w:highlight w:val="none"/>
              </w:rPr>
              <w:t>评审因素具体内容</w:t>
            </w:r>
          </w:p>
        </w:tc>
        <w:tc>
          <w:tcPr>
            <w:tcW w:w="901" w:type="dxa"/>
            <w:noWrap/>
            <w:vAlign w:val="center"/>
          </w:tcPr>
          <w:p>
            <w:pPr>
              <w:widowControl/>
              <w:spacing w:line="360" w:lineRule="auto"/>
              <w:jc w:val="center"/>
              <w:rPr>
                <w:rFonts w:ascii="仿宋_GB2312" w:hAnsi="宋体" w:eastAsia="仿宋_GB2312" w:cs="Tahoma"/>
                <w:b/>
                <w:bCs/>
                <w:kern w:val="0"/>
                <w:sz w:val="24"/>
                <w:highlight w:val="none"/>
              </w:rPr>
            </w:pPr>
            <w:r>
              <w:rPr>
                <w:rFonts w:hint="eastAsia" w:ascii="仿宋_GB2312" w:hAnsi="宋体" w:eastAsia="仿宋_GB2312" w:cs="Tahoma"/>
                <w:b/>
                <w:bCs/>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1</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价格分</w:t>
            </w:r>
          </w:p>
        </w:tc>
        <w:tc>
          <w:tcPr>
            <w:tcW w:w="6238" w:type="dxa"/>
            <w:noWrap/>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（1）评审价为供应商的最后报价进行政策性扣除后的价格，评审价只是作为评审时使用。最终成交供应商的成交金额等于最后报价（如有修正，以确认修正后的最后报价为准）。</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（2）政府采购政策性扣除计算方法</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4 %的扣除，用扣除后的价格参加评审，扣除后的价格为评审价，即评审价=竞标报价×（1- 4 %）。除上述情况外，评审价=竞标报价。</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（5）价格分计算公式：</w:t>
            </w:r>
          </w:p>
          <w:p>
            <w:pPr>
              <w:pStyle w:val="11"/>
              <w:spacing w:line="400" w:lineRule="exact"/>
              <w:ind w:firstLine="420" w:firstLineChars="200"/>
              <w:rPr>
                <w:rFonts w:hint="eastAsia" w:ascii="宋体" w:hAnsi="宋体" w:cs="宋体"/>
                <w:bCs/>
                <w:kern w:val="2"/>
                <w:sz w:val="21"/>
                <w:szCs w:val="21"/>
                <w:highlight w:val="none"/>
                <w:lang w:bidi="ar"/>
              </w:rPr>
            </w:pP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　                 供应商最低评标价金额</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106045</wp:posOffset>
                      </wp:positionV>
                      <wp:extent cx="1600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0.25pt;margin-top:8.35pt;height:0pt;width:126pt;z-index:251659264;mso-width-relative:page;mso-height-relative:page;" filled="f" stroked="t" coordsize="21600,21600" o:gfxdata="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dVLje&#10;1QAAAAkBAAAPAAAAAAAAAAEAIAAAADgAAABkcnMvZG93bnJldi54bWxQSwECFAAUAAAACACHTuJA&#10;k95PltUBAACYAwAADgAAAAAAAAABACAAAAA6AQAAZHJzL2Uyb0RvYy54bWxQSwUGAAAAAAYABgBZ&#10;AQAAgQUAAAAA&#10;">
                      <v:fill on="f" focussize="0,0"/>
                      <v:stroke color="#000000" joinstyle="round"/>
                      <v:imagedata o:title=""/>
                      <o:lock v:ext="edit" aspectratio="f"/>
                    </v:line>
                  </w:pict>
                </mc:Fallback>
              </mc:AlternateContent>
            </w:r>
            <w:r>
              <w:rPr>
                <w:rFonts w:hint="eastAsia" w:ascii="宋体" w:hAnsi="宋体" w:cs="宋体"/>
                <w:bCs/>
                <w:kern w:val="2"/>
                <w:sz w:val="21"/>
                <w:szCs w:val="21"/>
                <w:highlight w:val="none"/>
                <w:lang w:bidi="ar"/>
              </w:rPr>
              <w:t>某供应商价格分 ＝                          ×10分</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 xml:space="preserve">                   　某供应商评标价金额</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 xml:space="preserve"> </w:t>
            </w:r>
          </w:p>
        </w:tc>
        <w:tc>
          <w:tcPr>
            <w:tcW w:w="90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技术分</w:t>
            </w:r>
          </w:p>
        </w:tc>
        <w:tc>
          <w:tcPr>
            <w:tcW w:w="6238"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评审因素</w:t>
            </w:r>
          </w:p>
        </w:tc>
        <w:tc>
          <w:tcPr>
            <w:tcW w:w="901" w:type="dxa"/>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72</w:t>
            </w:r>
            <w:r>
              <w:rPr>
                <w:rFonts w:hint="eastAsia" w:ascii="宋体" w:hAnsi="宋体" w:cs="宋体"/>
                <w:bCs/>
                <w:kern w:val="2"/>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0"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2.1</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技术服务方案分</w:t>
            </w:r>
          </w:p>
        </w:tc>
        <w:tc>
          <w:tcPr>
            <w:tcW w:w="6238"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一档（2</w:t>
            </w:r>
            <w:r>
              <w:rPr>
                <w:rFonts w:hint="eastAsia" w:ascii="宋体" w:hAnsi="宋体" w:cs="宋体"/>
                <w:bCs/>
                <w:kern w:val="2"/>
                <w:sz w:val="21"/>
                <w:szCs w:val="21"/>
                <w:highlight w:val="none"/>
                <w:lang w:val="en-US" w:eastAsia="zh-CN" w:bidi="ar"/>
              </w:rPr>
              <w:t>4</w:t>
            </w:r>
            <w:r>
              <w:rPr>
                <w:rFonts w:hint="eastAsia" w:ascii="宋体" w:hAnsi="宋体" w:cs="宋体"/>
                <w:bCs/>
                <w:kern w:val="2"/>
                <w:sz w:val="21"/>
                <w:szCs w:val="21"/>
                <w:highlight w:val="none"/>
                <w:lang w:bidi="ar"/>
              </w:rPr>
              <w:t>分）：供应商提供的方案符合采购文件要求，方案简单，</w:t>
            </w:r>
            <w:r>
              <w:rPr>
                <w:rFonts w:hint="eastAsia" w:ascii="宋体" w:hAnsi="宋体" w:cs="宋体"/>
                <w:bCs/>
                <w:kern w:val="2"/>
                <w:sz w:val="21"/>
                <w:szCs w:val="21"/>
                <w:highlight w:val="none"/>
                <w:lang w:val="en-US" w:eastAsia="zh-CN" w:bidi="ar"/>
              </w:rPr>
              <w:t>内容完整</w:t>
            </w:r>
            <w:r>
              <w:rPr>
                <w:rFonts w:hint="eastAsia" w:ascii="宋体" w:hAnsi="宋体" w:cs="宋体"/>
                <w:bCs/>
                <w:kern w:val="2"/>
                <w:sz w:val="21"/>
                <w:szCs w:val="21"/>
                <w:highlight w:val="none"/>
                <w:lang w:bidi="ar"/>
              </w:rPr>
              <w:t>，</w:t>
            </w:r>
            <w:r>
              <w:rPr>
                <w:rFonts w:hint="eastAsia" w:ascii="宋体" w:hAnsi="宋体" w:cs="宋体"/>
                <w:bCs/>
                <w:kern w:val="2"/>
                <w:sz w:val="21"/>
                <w:szCs w:val="21"/>
                <w:highlight w:val="none"/>
                <w:lang w:val="en-US" w:eastAsia="zh-CN" w:bidi="ar"/>
              </w:rPr>
              <w:t>基本</w:t>
            </w:r>
            <w:r>
              <w:rPr>
                <w:rFonts w:hint="eastAsia" w:ascii="宋体" w:hAnsi="宋体" w:cs="宋体"/>
                <w:bCs/>
                <w:kern w:val="2"/>
                <w:sz w:val="21"/>
                <w:szCs w:val="21"/>
                <w:highlight w:val="none"/>
                <w:lang w:bidi="ar"/>
              </w:rPr>
              <w:t>符合</w:t>
            </w:r>
            <w:r>
              <w:rPr>
                <w:rFonts w:hint="eastAsia" w:ascii="宋体" w:hAnsi="宋体" w:cs="宋体"/>
                <w:bCs/>
                <w:kern w:val="2"/>
                <w:sz w:val="21"/>
                <w:szCs w:val="21"/>
                <w:highlight w:val="none"/>
                <w:lang w:val="en-US" w:eastAsia="zh-CN" w:bidi="ar"/>
              </w:rPr>
              <w:t>采购需求</w:t>
            </w:r>
            <w:r>
              <w:rPr>
                <w:rFonts w:hint="eastAsia" w:ascii="宋体" w:hAnsi="宋体" w:cs="宋体"/>
                <w:bCs/>
                <w:kern w:val="2"/>
                <w:sz w:val="21"/>
                <w:szCs w:val="21"/>
                <w:highlight w:val="none"/>
                <w:lang w:bidi="ar"/>
              </w:rPr>
              <w:t>。</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二档（2</w:t>
            </w:r>
            <w:r>
              <w:rPr>
                <w:rFonts w:hint="eastAsia" w:ascii="宋体" w:hAnsi="宋体" w:cs="宋体"/>
                <w:bCs/>
                <w:kern w:val="2"/>
                <w:sz w:val="21"/>
                <w:szCs w:val="21"/>
                <w:highlight w:val="none"/>
                <w:lang w:val="en-US" w:eastAsia="zh-CN" w:bidi="ar"/>
              </w:rPr>
              <w:t>8</w:t>
            </w:r>
            <w:r>
              <w:rPr>
                <w:rFonts w:hint="eastAsia" w:ascii="宋体" w:hAnsi="宋体" w:cs="宋体"/>
                <w:bCs/>
                <w:kern w:val="2"/>
                <w:sz w:val="21"/>
                <w:szCs w:val="21"/>
                <w:highlight w:val="none"/>
                <w:lang w:bidi="ar"/>
              </w:rPr>
              <w:t>分）：供应商提供的方案符合采购文件要求，方案</w:t>
            </w:r>
            <w:r>
              <w:rPr>
                <w:rFonts w:hint="eastAsia" w:ascii="宋体" w:hAnsi="宋体" w:cs="宋体"/>
                <w:bCs/>
                <w:kern w:val="2"/>
                <w:sz w:val="21"/>
                <w:szCs w:val="21"/>
                <w:highlight w:val="none"/>
                <w:lang w:val="en-US" w:eastAsia="zh-CN" w:bidi="ar"/>
              </w:rPr>
              <w:t>具体</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内容详细，</w:t>
            </w:r>
            <w:r>
              <w:rPr>
                <w:rFonts w:hint="eastAsia" w:ascii="宋体" w:hAnsi="宋体" w:cs="宋体"/>
                <w:bCs/>
                <w:kern w:val="2"/>
                <w:sz w:val="21"/>
                <w:szCs w:val="21"/>
                <w:highlight w:val="none"/>
                <w:lang w:bidi="ar"/>
              </w:rPr>
              <w:t>对</w:t>
            </w:r>
            <w:r>
              <w:rPr>
                <w:rFonts w:hint="eastAsia" w:ascii="宋体" w:hAnsi="宋体" w:cs="宋体"/>
                <w:bCs/>
                <w:kern w:val="2"/>
                <w:sz w:val="21"/>
                <w:szCs w:val="21"/>
                <w:highlight w:val="none"/>
                <w:lang w:val="en-US" w:eastAsia="zh-CN" w:bidi="ar"/>
              </w:rPr>
              <w:t>监理项目的</w:t>
            </w:r>
            <w:r>
              <w:rPr>
                <w:rFonts w:hint="eastAsia" w:ascii="宋体" w:hAnsi="宋体" w:cs="宋体"/>
                <w:bCs/>
                <w:kern w:val="2"/>
                <w:sz w:val="21"/>
                <w:szCs w:val="21"/>
                <w:highlight w:val="none"/>
                <w:lang w:bidi="ar"/>
              </w:rPr>
              <w:t>总体框架及技术路线</w:t>
            </w:r>
            <w:r>
              <w:rPr>
                <w:rFonts w:hint="eastAsia" w:ascii="宋体" w:hAnsi="宋体" w:cs="宋体"/>
                <w:bCs/>
                <w:kern w:val="2"/>
                <w:sz w:val="21"/>
                <w:szCs w:val="21"/>
                <w:highlight w:val="none"/>
                <w:lang w:val="en-US" w:eastAsia="zh-CN" w:bidi="ar"/>
              </w:rPr>
              <w:t>理解到位</w:t>
            </w:r>
            <w:r>
              <w:rPr>
                <w:rFonts w:hint="eastAsia" w:ascii="宋体" w:hAnsi="宋体" w:cs="宋体"/>
                <w:bCs/>
                <w:kern w:val="2"/>
                <w:sz w:val="21"/>
                <w:szCs w:val="21"/>
                <w:highlight w:val="none"/>
                <w:lang w:bidi="ar"/>
              </w:rPr>
              <w:t>，方案合理可行，符合</w:t>
            </w:r>
            <w:r>
              <w:rPr>
                <w:rFonts w:hint="eastAsia" w:ascii="宋体" w:hAnsi="宋体" w:cs="宋体"/>
                <w:bCs/>
                <w:kern w:val="2"/>
                <w:sz w:val="21"/>
                <w:szCs w:val="21"/>
                <w:highlight w:val="none"/>
                <w:lang w:val="en-US" w:eastAsia="zh-CN" w:bidi="ar"/>
              </w:rPr>
              <w:t>采购需求。</w:t>
            </w:r>
          </w:p>
          <w:p>
            <w:pPr>
              <w:pStyle w:val="11"/>
              <w:spacing w:line="400" w:lineRule="exact"/>
              <w:ind w:firstLine="420" w:firstLineChars="200"/>
              <w:rPr>
                <w:rFonts w:hint="default" w:ascii="宋体" w:hAnsi="宋体" w:cs="宋体"/>
                <w:bCs/>
                <w:kern w:val="2"/>
                <w:sz w:val="21"/>
                <w:szCs w:val="21"/>
                <w:highlight w:val="none"/>
                <w:lang w:val="en-US" w:bidi="ar"/>
              </w:rPr>
            </w:pPr>
            <w:r>
              <w:rPr>
                <w:rFonts w:hint="eastAsia" w:ascii="宋体" w:hAnsi="宋体" w:cs="宋体"/>
                <w:bCs/>
                <w:kern w:val="2"/>
                <w:sz w:val="21"/>
                <w:szCs w:val="21"/>
                <w:highlight w:val="none"/>
                <w:lang w:bidi="ar"/>
              </w:rPr>
              <w:t>三档（3</w:t>
            </w:r>
            <w:r>
              <w:rPr>
                <w:rFonts w:hint="eastAsia" w:ascii="宋体" w:hAnsi="宋体" w:cs="宋体"/>
                <w:bCs/>
                <w:kern w:val="2"/>
                <w:sz w:val="21"/>
                <w:szCs w:val="21"/>
                <w:highlight w:val="none"/>
                <w:lang w:val="en-US" w:eastAsia="zh-CN" w:bidi="ar"/>
              </w:rPr>
              <w:t>2</w:t>
            </w:r>
            <w:r>
              <w:rPr>
                <w:rFonts w:hint="eastAsia" w:ascii="宋体" w:hAnsi="宋体" w:cs="宋体"/>
                <w:bCs/>
                <w:kern w:val="2"/>
                <w:sz w:val="21"/>
                <w:szCs w:val="21"/>
                <w:highlight w:val="none"/>
                <w:lang w:bidi="ar"/>
              </w:rPr>
              <w:t>分）：供应商提供的方案完全满足采购文件要求</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方案</w:t>
            </w:r>
            <w:r>
              <w:rPr>
                <w:rFonts w:hint="eastAsia" w:ascii="宋体" w:hAnsi="宋体" w:cs="宋体"/>
                <w:bCs/>
                <w:kern w:val="2"/>
                <w:sz w:val="21"/>
                <w:szCs w:val="21"/>
                <w:highlight w:val="none"/>
                <w:lang w:val="en-US" w:eastAsia="zh-CN" w:bidi="ar"/>
              </w:rPr>
              <w:t>具体</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内容详细、有针对性，</w:t>
            </w:r>
            <w:r>
              <w:rPr>
                <w:rFonts w:hint="eastAsia" w:ascii="宋体" w:hAnsi="宋体" w:cs="宋体"/>
                <w:bCs/>
                <w:kern w:val="2"/>
                <w:sz w:val="21"/>
                <w:szCs w:val="21"/>
                <w:highlight w:val="none"/>
                <w:lang w:bidi="ar"/>
              </w:rPr>
              <w:t>对</w:t>
            </w:r>
            <w:r>
              <w:rPr>
                <w:rFonts w:hint="eastAsia" w:ascii="宋体" w:hAnsi="宋体" w:cs="宋体"/>
                <w:bCs/>
                <w:kern w:val="2"/>
                <w:sz w:val="21"/>
                <w:szCs w:val="21"/>
                <w:highlight w:val="none"/>
                <w:lang w:val="en-US" w:eastAsia="zh-CN" w:bidi="ar"/>
              </w:rPr>
              <w:t>监理</w:t>
            </w:r>
            <w:r>
              <w:rPr>
                <w:rFonts w:hint="eastAsia" w:ascii="宋体" w:hAnsi="宋体" w:cs="宋体"/>
                <w:bCs/>
                <w:kern w:val="2"/>
                <w:sz w:val="21"/>
                <w:szCs w:val="21"/>
                <w:highlight w:val="none"/>
                <w:lang w:bidi="ar"/>
              </w:rPr>
              <w:t>项目的总体框架</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技术路线</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建设内容理解</w:t>
            </w:r>
            <w:r>
              <w:rPr>
                <w:rFonts w:hint="eastAsia" w:ascii="宋体" w:hAnsi="宋体" w:cs="宋体"/>
                <w:bCs/>
                <w:kern w:val="2"/>
                <w:sz w:val="21"/>
                <w:szCs w:val="21"/>
                <w:highlight w:val="none"/>
                <w:lang w:val="en-US" w:eastAsia="zh-CN" w:bidi="ar"/>
              </w:rPr>
              <w:t>充分</w:t>
            </w:r>
            <w:r>
              <w:rPr>
                <w:rFonts w:hint="eastAsia" w:ascii="宋体" w:hAnsi="宋体" w:cs="宋体"/>
                <w:bCs/>
                <w:kern w:val="2"/>
                <w:sz w:val="21"/>
                <w:szCs w:val="21"/>
                <w:highlight w:val="none"/>
                <w:lang w:bidi="ar"/>
              </w:rPr>
              <w:t>，</w:t>
            </w:r>
            <w:r>
              <w:rPr>
                <w:rFonts w:hint="eastAsia" w:ascii="宋体" w:hAnsi="宋体" w:cs="宋体"/>
                <w:bCs/>
                <w:kern w:val="2"/>
                <w:sz w:val="21"/>
                <w:szCs w:val="21"/>
                <w:highlight w:val="none"/>
                <w:lang w:val="en-US" w:eastAsia="zh-CN" w:bidi="ar"/>
              </w:rPr>
              <w:t>方案</w:t>
            </w:r>
            <w:r>
              <w:rPr>
                <w:rFonts w:hint="eastAsia" w:ascii="宋体" w:hAnsi="宋体" w:cs="宋体"/>
                <w:bCs/>
                <w:kern w:val="2"/>
                <w:sz w:val="21"/>
                <w:szCs w:val="21"/>
                <w:highlight w:val="none"/>
                <w:lang w:bidi="ar"/>
              </w:rPr>
              <w:t>合理可行、思路清晰</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符合或优于采购需求。</w:t>
            </w:r>
          </w:p>
        </w:tc>
        <w:tc>
          <w:tcPr>
            <w:tcW w:w="90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32</w:t>
            </w:r>
            <w:r>
              <w:rPr>
                <w:rFonts w:hint="eastAsia" w:ascii="宋体" w:hAnsi="宋体" w:cs="宋体"/>
                <w:bCs/>
                <w:kern w:val="2"/>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0"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2.2</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服务方案分</w:t>
            </w:r>
          </w:p>
        </w:tc>
        <w:tc>
          <w:tcPr>
            <w:tcW w:w="6238"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一档（16分）：方案提出的</w:t>
            </w:r>
            <w:r>
              <w:rPr>
                <w:rFonts w:hint="eastAsia" w:ascii="宋体" w:hAnsi="宋体" w:cs="宋体"/>
                <w:bCs/>
                <w:kern w:val="2"/>
                <w:sz w:val="21"/>
                <w:szCs w:val="21"/>
                <w:highlight w:val="none"/>
                <w:lang w:val="en-US" w:eastAsia="zh-CN" w:bidi="ar"/>
              </w:rPr>
              <w:t>项目监理</w:t>
            </w:r>
            <w:r>
              <w:rPr>
                <w:rFonts w:hint="eastAsia" w:ascii="宋体" w:hAnsi="宋体" w:cs="宋体"/>
                <w:bCs/>
                <w:kern w:val="2"/>
                <w:sz w:val="21"/>
                <w:szCs w:val="21"/>
                <w:highlight w:val="none"/>
                <w:lang w:bidi="ar"/>
              </w:rPr>
              <w:t>工作机构及管理制度具体，具有明确的工作方法及措施，工作方法及措施合理。</w:t>
            </w:r>
          </w:p>
          <w:p>
            <w:pPr>
              <w:pStyle w:val="11"/>
              <w:spacing w:line="400" w:lineRule="exact"/>
              <w:ind w:firstLine="420" w:firstLineChars="200"/>
              <w:rPr>
                <w:rFonts w:hint="eastAsia" w:ascii="宋体" w:hAnsi="宋体" w:cs="宋体"/>
                <w:bCs/>
                <w:kern w:val="2"/>
                <w:sz w:val="21"/>
                <w:szCs w:val="21"/>
                <w:highlight w:val="none"/>
                <w:lang w:val="en-US" w:eastAsia="zh-CN" w:bidi="ar"/>
              </w:rPr>
            </w:pPr>
            <w:r>
              <w:rPr>
                <w:rFonts w:hint="eastAsia" w:ascii="宋体" w:hAnsi="宋体" w:cs="宋体"/>
                <w:bCs/>
                <w:kern w:val="2"/>
                <w:sz w:val="21"/>
                <w:szCs w:val="21"/>
                <w:highlight w:val="none"/>
                <w:lang w:bidi="ar"/>
              </w:rPr>
              <w:t>二档（</w:t>
            </w:r>
            <w:r>
              <w:rPr>
                <w:rFonts w:hint="eastAsia" w:ascii="宋体" w:hAnsi="宋体" w:cs="宋体"/>
                <w:bCs/>
                <w:kern w:val="2"/>
                <w:sz w:val="21"/>
                <w:szCs w:val="21"/>
                <w:highlight w:val="none"/>
                <w:lang w:val="en-US" w:eastAsia="zh-CN" w:bidi="ar"/>
              </w:rPr>
              <w:t>20</w:t>
            </w:r>
            <w:r>
              <w:rPr>
                <w:rFonts w:hint="eastAsia" w:ascii="宋体" w:hAnsi="宋体" w:cs="宋体"/>
                <w:bCs/>
                <w:kern w:val="2"/>
                <w:sz w:val="21"/>
                <w:szCs w:val="21"/>
                <w:highlight w:val="none"/>
                <w:lang w:bidi="ar"/>
              </w:rPr>
              <w:t>分）：方案提出的</w:t>
            </w:r>
            <w:r>
              <w:rPr>
                <w:rFonts w:hint="eastAsia" w:ascii="宋体" w:hAnsi="宋体" w:cs="宋体"/>
                <w:bCs/>
                <w:kern w:val="2"/>
                <w:sz w:val="21"/>
                <w:szCs w:val="21"/>
                <w:highlight w:val="none"/>
                <w:lang w:val="en-US" w:eastAsia="zh-CN" w:bidi="ar"/>
              </w:rPr>
              <w:t>项目监理</w:t>
            </w:r>
            <w:r>
              <w:rPr>
                <w:rFonts w:hint="eastAsia" w:ascii="宋体" w:hAnsi="宋体" w:cs="宋体"/>
                <w:bCs/>
                <w:kern w:val="2"/>
                <w:sz w:val="21"/>
                <w:szCs w:val="21"/>
                <w:highlight w:val="none"/>
                <w:lang w:bidi="ar"/>
              </w:rPr>
              <w:t>工作机构及管理制度</w:t>
            </w:r>
            <w:r>
              <w:rPr>
                <w:rFonts w:hint="eastAsia" w:ascii="宋体" w:hAnsi="宋体" w:cs="宋体"/>
                <w:bCs/>
                <w:kern w:val="2"/>
                <w:sz w:val="21"/>
                <w:szCs w:val="21"/>
                <w:highlight w:val="none"/>
                <w:lang w:val="en-US" w:eastAsia="zh-CN" w:bidi="ar"/>
              </w:rPr>
              <w:t>完整</w:t>
            </w:r>
            <w:r>
              <w:rPr>
                <w:rFonts w:hint="eastAsia" w:ascii="宋体" w:hAnsi="宋体" w:cs="宋体"/>
                <w:bCs/>
                <w:kern w:val="2"/>
                <w:sz w:val="21"/>
                <w:szCs w:val="21"/>
                <w:highlight w:val="none"/>
                <w:lang w:bidi="ar"/>
              </w:rPr>
              <w:t>，具有明确的工作方法及措施</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涵盖质量、进度、投资、变更、合同变更控制等内容</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工作方法及措施合理、完整</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 xml:space="preserve"> </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三档（2</w:t>
            </w:r>
            <w:r>
              <w:rPr>
                <w:rFonts w:hint="eastAsia" w:ascii="宋体" w:hAnsi="宋体" w:cs="宋体"/>
                <w:bCs/>
                <w:kern w:val="2"/>
                <w:sz w:val="21"/>
                <w:szCs w:val="21"/>
                <w:highlight w:val="none"/>
                <w:lang w:val="en-US" w:eastAsia="zh-CN" w:bidi="ar"/>
              </w:rPr>
              <w:t>4</w:t>
            </w:r>
            <w:r>
              <w:rPr>
                <w:rFonts w:hint="eastAsia" w:ascii="宋体" w:hAnsi="宋体" w:cs="宋体"/>
                <w:bCs/>
                <w:kern w:val="2"/>
                <w:sz w:val="21"/>
                <w:szCs w:val="21"/>
                <w:highlight w:val="none"/>
                <w:lang w:bidi="ar"/>
              </w:rPr>
              <w:t>分）：方案提出</w:t>
            </w:r>
            <w:bookmarkStart w:id="4" w:name="_GoBack"/>
            <w:bookmarkEnd w:id="4"/>
            <w:r>
              <w:rPr>
                <w:rFonts w:hint="eastAsia" w:ascii="宋体" w:hAnsi="宋体" w:cs="宋体"/>
                <w:bCs/>
                <w:kern w:val="2"/>
                <w:sz w:val="21"/>
                <w:szCs w:val="21"/>
                <w:highlight w:val="none"/>
                <w:lang w:bidi="ar"/>
              </w:rPr>
              <w:t>的</w:t>
            </w:r>
            <w:r>
              <w:rPr>
                <w:rFonts w:hint="eastAsia" w:ascii="宋体" w:hAnsi="宋体" w:cs="宋体"/>
                <w:bCs/>
                <w:kern w:val="2"/>
                <w:sz w:val="21"/>
                <w:szCs w:val="21"/>
                <w:highlight w:val="none"/>
                <w:lang w:val="en-US" w:eastAsia="zh-CN" w:bidi="ar"/>
              </w:rPr>
              <w:t>项目监理</w:t>
            </w:r>
            <w:r>
              <w:rPr>
                <w:rFonts w:hint="eastAsia" w:ascii="宋体" w:hAnsi="宋体" w:cs="宋体"/>
                <w:bCs/>
                <w:kern w:val="2"/>
                <w:sz w:val="21"/>
                <w:szCs w:val="21"/>
                <w:highlight w:val="none"/>
                <w:lang w:bidi="ar"/>
              </w:rPr>
              <w:t>工作机构及管理制度</w:t>
            </w:r>
            <w:r>
              <w:rPr>
                <w:rFonts w:hint="eastAsia" w:ascii="宋体" w:hAnsi="宋体" w:cs="宋体"/>
                <w:bCs/>
                <w:kern w:val="2"/>
                <w:sz w:val="21"/>
                <w:szCs w:val="21"/>
                <w:highlight w:val="none"/>
                <w:lang w:val="en-US" w:eastAsia="zh-CN" w:bidi="ar"/>
              </w:rPr>
              <w:t>完整</w:t>
            </w:r>
            <w:r>
              <w:rPr>
                <w:rFonts w:hint="eastAsia" w:ascii="宋体" w:hAnsi="宋体" w:cs="宋体"/>
                <w:bCs/>
                <w:kern w:val="2"/>
                <w:sz w:val="21"/>
                <w:szCs w:val="21"/>
                <w:highlight w:val="none"/>
                <w:lang w:bidi="ar"/>
              </w:rPr>
              <w:t>，具有明确的工作方法及措施</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涵盖合同管理控制、组织协调控制、知识产权控制、知识产权保护控制、项目验收控制方案及措施等内容，工作方法及措施内容详细、针对性</w:t>
            </w:r>
            <w:r>
              <w:rPr>
                <w:rFonts w:hint="eastAsia" w:ascii="宋体" w:hAnsi="宋体" w:cs="宋体"/>
                <w:bCs/>
                <w:kern w:val="2"/>
                <w:sz w:val="21"/>
                <w:szCs w:val="21"/>
                <w:highlight w:val="none"/>
                <w:lang w:val="en-US" w:eastAsia="zh-CN" w:bidi="ar"/>
              </w:rPr>
              <w:t>和</w:t>
            </w:r>
            <w:r>
              <w:rPr>
                <w:rFonts w:hint="eastAsia" w:ascii="宋体" w:hAnsi="宋体" w:cs="宋体"/>
                <w:bCs/>
                <w:kern w:val="2"/>
                <w:sz w:val="21"/>
                <w:szCs w:val="21"/>
                <w:highlight w:val="none"/>
                <w:lang w:bidi="ar"/>
              </w:rPr>
              <w:t>可操作性强。</w:t>
            </w:r>
          </w:p>
        </w:tc>
        <w:tc>
          <w:tcPr>
            <w:tcW w:w="90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24</w:t>
            </w:r>
            <w:r>
              <w:rPr>
                <w:rFonts w:hint="eastAsia" w:ascii="宋体" w:hAnsi="宋体" w:cs="宋体"/>
                <w:bCs/>
                <w:kern w:val="2"/>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0"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2.3</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人员配置分</w:t>
            </w:r>
          </w:p>
        </w:tc>
        <w:tc>
          <w:tcPr>
            <w:tcW w:w="6238" w:type="dxa"/>
            <w:noWrap/>
            <w:vAlign w:val="center"/>
          </w:tcPr>
          <w:p>
            <w:pPr>
              <w:pStyle w:val="11"/>
              <w:numPr>
                <w:ilvl w:val="0"/>
                <w:numId w:val="2"/>
              </w:numPr>
              <w:spacing w:line="400" w:lineRule="exact"/>
              <w:ind w:firstLine="420" w:firstLineChars="200"/>
              <w:rPr>
                <w:rFonts w:hint="default" w:ascii="宋体" w:hAnsi="宋体" w:eastAsia="宋体" w:cs="宋体"/>
                <w:bCs/>
                <w:kern w:val="2"/>
                <w:sz w:val="21"/>
                <w:szCs w:val="21"/>
                <w:highlight w:val="none"/>
                <w:lang w:val="en-US" w:eastAsia="zh-CN" w:bidi="ar"/>
              </w:rPr>
            </w:pPr>
            <w:r>
              <w:rPr>
                <w:rFonts w:hint="eastAsia" w:ascii="宋体" w:hAnsi="宋体" w:cs="宋体"/>
                <w:bCs/>
                <w:kern w:val="2"/>
                <w:sz w:val="21"/>
                <w:szCs w:val="21"/>
                <w:highlight w:val="none"/>
                <w:lang w:bidi="ar"/>
              </w:rPr>
              <w:t>拟投入本项目的总监理工程师具有信息系统监理师资格证书，同时具有通信类、工程类或计算机类高级工程师资格</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或系统集成项目管理工程师、注册造价工程师证书、咨询工程师</w:t>
            </w:r>
            <w:r>
              <w:rPr>
                <w:rFonts w:hint="eastAsia" w:ascii="宋体" w:hAnsi="宋体" w:cs="宋体"/>
                <w:bCs/>
                <w:kern w:val="2"/>
                <w:sz w:val="21"/>
                <w:szCs w:val="21"/>
                <w:highlight w:val="none"/>
                <w:lang w:bidi="ar"/>
              </w:rPr>
              <w:t>资质证书的，每</w:t>
            </w:r>
            <w:r>
              <w:rPr>
                <w:rFonts w:hint="eastAsia" w:ascii="宋体" w:hAnsi="宋体" w:cs="宋体"/>
                <w:bCs/>
                <w:kern w:val="2"/>
                <w:sz w:val="21"/>
                <w:szCs w:val="21"/>
                <w:highlight w:val="none"/>
                <w:lang w:val="en-US" w:eastAsia="zh-CN" w:bidi="ar"/>
              </w:rPr>
              <w:t>个证书</w:t>
            </w:r>
            <w:r>
              <w:rPr>
                <w:rFonts w:hint="eastAsia" w:ascii="宋体" w:hAnsi="宋体" w:cs="宋体"/>
                <w:bCs/>
                <w:kern w:val="2"/>
                <w:sz w:val="21"/>
                <w:szCs w:val="21"/>
                <w:highlight w:val="none"/>
                <w:lang w:bidi="ar"/>
              </w:rPr>
              <w:t>得1分，满分3分。</w:t>
            </w:r>
          </w:p>
          <w:p>
            <w:pPr>
              <w:pStyle w:val="11"/>
              <w:numPr>
                <w:ilvl w:val="0"/>
                <w:numId w:val="2"/>
              </w:numPr>
              <w:spacing w:line="400" w:lineRule="exact"/>
              <w:ind w:firstLine="420" w:firstLineChars="200"/>
              <w:rPr>
                <w:rFonts w:hint="eastAsia" w:ascii="宋体" w:hAnsi="宋体" w:cs="宋体"/>
                <w:bCs/>
                <w:kern w:val="2"/>
                <w:sz w:val="21"/>
                <w:szCs w:val="21"/>
                <w:highlight w:val="none"/>
                <w:lang w:eastAsia="zh-CN" w:bidi="ar"/>
              </w:rPr>
            </w:pPr>
            <w:r>
              <w:rPr>
                <w:rFonts w:hint="eastAsia" w:ascii="宋体" w:hAnsi="宋体" w:cs="宋体"/>
                <w:bCs/>
                <w:kern w:val="2"/>
                <w:sz w:val="21"/>
                <w:szCs w:val="21"/>
                <w:highlight w:val="none"/>
                <w:lang w:bidi="ar"/>
              </w:rPr>
              <w:t>拟投入本项目的总监理工程师代表持有信息系统监理师资格证书，同时具有通信类</w:t>
            </w:r>
            <w:r>
              <w:rPr>
                <w:rFonts w:hint="eastAsia" w:ascii="宋体" w:hAnsi="宋体" w:cs="宋体"/>
                <w:bCs/>
                <w:kern w:val="2"/>
                <w:sz w:val="21"/>
                <w:szCs w:val="21"/>
                <w:highlight w:val="none"/>
                <w:lang w:val="en-US" w:eastAsia="zh-CN" w:bidi="ar"/>
              </w:rPr>
              <w:t>、</w:t>
            </w:r>
            <w:r>
              <w:rPr>
                <w:rFonts w:hint="eastAsia" w:ascii="宋体" w:hAnsi="宋体" w:cs="宋体"/>
                <w:bCs/>
                <w:kern w:val="2"/>
                <w:sz w:val="21"/>
                <w:szCs w:val="21"/>
                <w:highlight w:val="none"/>
                <w:lang w:bidi="ar"/>
              </w:rPr>
              <w:t>工程类</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计算机类高级工程师</w:t>
            </w:r>
            <w:r>
              <w:rPr>
                <w:rFonts w:hint="eastAsia" w:ascii="宋体" w:hAnsi="宋体" w:cs="宋体"/>
                <w:bCs/>
                <w:kern w:val="2"/>
                <w:sz w:val="21"/>
                <w:szCs w:val="21"/>
                <w:highlight w:val="none"/>
                <w:lang w:val="en-US" w:eastAsia="zh-CN" w:bidi="ar"/>
              </w:rPr>
              <w:t>资格或信息软件工程相关资质</w:t>
            </w:r>
            <w:r>
              <w:rPr>
                <w:rFonts w:hint="eastAsia" w:ascii="宋体" w:hAnsi="宋体" w:cs="宋体"/>
                <w:bCs/>
                <w:kern w:val="2"/>
                <w:sz w:val="21"/>
                <w:szCs w:val="21"/>
                <w:highlight w:val="none"/>
                <w:lang w:bidi="ar"/>
              </w:rPr>
              <w:t>证书的，每</w:t>
            </w:r>
            <w:r>
              <w:rPr>
                <w:rFonts w:hint="eastAsia" w:ascii="宋体" w:hAnsi="宋体" w:cs="宋体"/>
                <w:bCs/>
                <w:kern w:val="2"/>
                <w:sz w:val="21"/>
                <w:szCs w:val="21"/>
                <w:highlight w:val="none"/>
                <w:lang w:val="en-US" w:eastAsia="zh-CN" w:bidi="ar"/>
              </w:rPr>
              <w:t>个证书</w:t>
            </w:r>
            <w:r>
              <w:rPr>
                <w:rFonts w:hint="eastAsia" w:ascii="宋体" w:hAnsi="宋体" w:cs="宋体"/>
                <w:bCs/>
                <w:kern w:val="2"/>
                <w:sz w:val="21"/>
                <w:szCs w:val="21"/>
                <w:highlight w:val="none"/>
                <w:lang w:bidi="ar"/>
              </w:rPr>
              <w:t>得1分，满分3分。</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w:t>
            </w:r>
            <w:r>
              <w:rPr>
                <w:rFonts w:hint="eastAsia" w:ascii="宋体" w:hAnsi="宋体" w:cs="宋体"/>
                <w:bCs/>
                <w:kern w:val="2"/>
                <w:sz w:val="21"/>
                <w:szCs w:val="21"/>
                <w:highlight w:val="none"/>
                <w:lang w:val="en-US" w:eastAsia="zh-CN" w:bidi="ar"/>
              </w:rPr>
              <w:t>3</w:t>
            </w:r>
            <w:r>
              <w:rPr>
                <w:rFonts w:hint="eastAsia" w:ascii="宋体" w:hAnsi="宋体" w:cs="宋体"/>
                <w:bCs/>
                <w:kern w:val="2"/>
                <w:sz w:val="21"/>
                <w:szCs w:val="21"/>
                <w:highlight w:val="none"/>
                <w:lang w:bidi="ar"/>
              </w:rPr>
              <w:t>）拟投入项目组其他成员配备（除总监理工程师和总监理工程师代表外）持有信息系统监理师资格证书，同时具有通信类、工程类</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计算机类工程师</w:t>
            </w:r>
            <w:r>
              <w:rPr>
                <w:rFonts w:hint="eastAsia" w:ascii="宋体" w:hAnsi="宋体" w:cs="宋体"/>
                <w:bCs/>
                <w:kern w:val="2"/>
                <w:sz w:val="21"/>
                <w:szCs w:val="21"/>
                <w:highlight w:val="none"/>
                <w:lang w:val="en-US" w:eastAsia="zh-CN" w:bidi="ar"/>
              </w:rPr>
              <w:t>及以上资格，或信息软件工程相关资质</w:t>
            </w:r>
            <w:r>
              <w:rPr>
                <w:rFonts w:hint="eastAsia" w:ascii="宋体" w:hAnsi="宋体" w:cs="宋体"/>
                <w:bCs/>
                <w:kern w:val="2"/>
                <w:sz w:val="21"/>
                <w:szCs w:val="21"/>
                <w:highlight w:val="none"/>
                <w:lang w:bidi="ar"/>
              </w:rPr>
              <w:t>证书的，每</w:t>
            </w:r>
            <w:r>
              <w:rPr>
                <w:rFonts w:hint="eastAsia" w:ascii="宋体" w:hAnsi="宋体" w:cs="宋体"/>
                <w:bCs/>
                <w:kern w:val="2"/>
                <w:sz w:val="21"/>
                <w:szCs w:val="21"/>
                <w:highlight w:val="none"/>
                <w:lang w:val="en-US" w:eastAsia="zh-CN" w:bidi="ar"/>
              </w:rPr>
              <w:t>个证书</w:t>
            </w:r>
            <w:r>
              <w:rPr>
                <w:rFonts w:hint="eastAsia" w:ascii="宋体" w:hAnsi="宋体" w:cs="宋体"/>
                <w:bCs/>
                <w:kern w:val="2"/>
                <w:sz w:val="21"/>
                <w:szCs w:val="21"/>
                <w:highlight w:val="none"/>
                <w:lang w:bidi="ar"/>
              </w:rPr>
              <w:t>得1分，同一人</w:t>
            </w:r>
            <w:r>
              <w:rPr>
                <w:rFonts w:hint="eastAsia" w:ascii="宋体" w:hAnsi="宋体" w:cs="宋体"/>
                <w:bCs/>
                <w:kern w:val="2"/>
                <w:sz w:val="21"/>
                <w:szCs w:val="21"/>
                <w:highlight w:val="none"/>
                <w:lang w:val="en-US" w:eastAsia="zh-CN" w:bidi="ar"/>
              </w:rPr>
              <w:t>员</w:t>
            </w:r>
            <w:r>
              <w:rPr>
                <w:rFonts w:hint="eastAsia" w:ascii="宋体" w:hAnsi="宋体" w:cs="宋体"/>
                <w:bCs/>
                <w:kern w:val="2"/>
                <w:sz w:val="21"/>
                <w:szCs w:val="21"/>
                <w:highlight w:val="none"/>
                <w:lang w:bidi="ar"/>
              </w:rPr>
              <w:t>最多得2分，本项满分</w:t>
            </w:r>
            <w:r>
              <w:rPr>
                <w:rFonts w:hint="eastAsia" w:ascii="宋体" w:hAnsi="宋体" w:cs="宋体"/>
                <w:bCs/>
                <w:kern w:val="2"/>
                <w:sz w:val="21"/>
                <w:szCs w:val="21"/>
                <w:highlight w:val="none"/>
                <w:lang w:val="en-US" w:eastAsia="zh-CN" w:bidi="ar"/>
              </w:rPr>
              <w:t>10</w:t>
            </w:r>
            <w:r>
              <w:rPr>
                <w:rFonts w:hint="eastAsia" w:ascii="宋体" w:hAnsi="宋体" w:cs="宋体"/>
                <w:bCs/>
                <w:kern w:val="2"/>
                <w:sz w:val="21"/>
                <w:szCs w:val="21"/>
                <w:highlight w:val="none"/>
                <w:lang w:bidi="ar"/>
              </w:rPr>
              <w:t>分。</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注：须在响应文件中明确拟投项目团队人员的岗位，同一人员不重复计分。响应文件中须提供以上人员证书扫描件及截标时间前半年内任意1个月的社保证明材料或劳动合同扫描件，并加盖单位公章。</w:t>
            </w:r>
          </w:p>
        </w:tc>
        <w:tc>
          <w:tcPr>
            <w:tcW w:w="90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16</w:t>
            </w:r>
            <w:r>
              <w:rPr>
                <w:rFonts w:hint="eastAsia" w:ascii="宋体" w:hAnsi="宋体" w:cs="宋体"/>
                <w:bCs/>
                <w:kern w:val="2"/>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0"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商务分</w:t>
            </w:r>
          </w:p>
        </w:tc>
        <w:tc>
          <w:tcPr>
            <w:tcW w:w="6238"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评审因素</w:t>
            </w:r>
          </w:p>
        </w:tc>
        <w:tc>
          <w:tcPr>
            <w:tcW w:w="901" w:type="dxa"/>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18</w:t>
            </w:r>
            <w:r>
              <w:rPr>
                <w:rFonts w:hint="eastAsia" w:ascii="宋体" w:hAnsi="宋体" w:cs="宋体"/>
                <w:bCs/>
                <w:kern w:val="2"/>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3.1</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信誉分</w:t>
            </w:r>
          </w:p>
        </w:tc>
        <w:tc>
          <w:tcPr>
            <w:tcW w:w="6238"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供应商具有ISO900</w:t>
            </w:r>
            <w:r>
              <w:rPr>
                <w:rFonts w:hint="eastAsia" w:ascii="宋体" w:hAnsi="宋体" w:cs="宋体"/>
                <w:bCs/>
                <w:kern w:val="2"/>
                <w:sz w:val="21"/>
                <w:szCs w:val="21"/>
                <w:highlight w:val="none"/>
                <w:lang w:val="en-US" w:eastAsia="zh-CN" w:bidi="ar"/>
              </w:rPr>
              <w:t>1</w:t>
            </w:r>
            <w:r>
              <w:rPr>
                <w:rFonts w:hint="eastAsia" w:ascii="宋体" w:hAnsi="宋体" w:cs="宋体"/>
                <w:bCs/>
                <w:kern w:val="2"/>
                <w:sz w:val="21"/>
                <w:szCs w:val="21"/>
                <w:highlight w:val="none"/>
                <w:lang w:bidi="ar"/>
              </w:rPr>
              <w:t xml:space="preserve"> 质量管理体系认证证书、ISO20000信息技术服务管理体系认证证书、ISO27001信息安全管理体系认证证书</w:t>
            </w:r>
            <w:r>
              <w:rPr>
                <w:rFonts w:hint="eastAsia" w:ascii="宋体" w:hAnsi="宋体" w:cs="宋体"/>
                <w:bCs/>
                <w:kern w:val="2"/>
                <w:sz w:val="21"/>
                <w:szCs w:val="21"/>
                <w:highlight w:val="none"/>
                <w:lang w:eastAsia="zh-CN" w:bidi="ar"/>
              </w:rPr>
              <w:t>的</w:t>
            </w:r>
            <w:r>
              <w:rPr>
                <w:rFonts w:hint="eastAsia" w:ascii="宋体" w:hAnsi="宋体" w:cs="宋体"/>
                <w:bCs/>
                <w:kern w:val="2"/>
                <w:sz w:val="21"/>
                <w:szCs w:val="21"/>
                <w:highlight w:val="none"/>
                <w:lang w:bidi="ar"/>
              </w:rPr>
              <w:t>，每个得</w:t>
            </w:r>
            <w:r>
              <w:rPr>
                <w:rFonts w:hint="eastAsia" w:ascii="宋体" w:hAnsi="宋体" w:cs="宋体"/>
                <w:bCs/>
                <w:kern w:val="2"/>
                <w:sz w:val="21"/>
                <w:szCs w:val="21"/>
                <w:highlight w:val="none"/>
                <w:lang w:val="en-US" w:eastAsia="zh-CN" w:bidi="ar"/>
              </w:rPr>
              <w:t>2</w:t>
            </w:r>
            <w:r>
              <w:rPr>
                <w:rFonts w:hint="eastAsia" w:ascii="宋体" w:hAnsi="宋体" w:cs="宋体"/>
                <w:bCs/>
                <w:kern w:val="2"/>
                <w:sz w:val="21"/>
                <w:szCs w:val="21"/>
                <w:highlight w:val="none"/>
                <w:lang w:bidi="ar"/>
              </w:rPr>
              <w:t>分，本项满分</w:t>
            </w:r>
            <w:r>
              <w:rPr>
                <w:rFonts w:hint="eastAsia" w:ascii="宋体" w:hAnsi="宋体" w:cs="宋体"/>
                <w:bCs/>
                <w:kern w:val="2"/>
                <w:sz w:val="21"/>
                <w:szCs w:val="21"/>
                <w:highlight w:val="none"/>
                <w:lang w:val="en-US" w:eastAsia="zh-CN" w:bidi="ar"/>
              </w:rPr>
              <w:t>6</w:t>
            </w:r>
            <w:r>
              <w:rPr>
                <w:rFonts w:hint="eastAsia" w:ascii="宋体" w:hAnsi="宋体" w:cs="宋体"/>
                <w:bCs/>
                <w:kern w:val="2"/>
                <w:sz w:val="21"/>
                <w:szCs w:val="21"/>
                <w:highlight w:val="none"/>
                <w:lang w:bidi="ar"/>
              </w:rPr>
              <w:t>分。</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注：须提供相应证书扫描件并加盖单位公章。</w:t>
            </w:r>
          </w:p>
        </w:tc>
        <w:tc>
          <w:tcPr>
            <w:tcW w:w="90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6</w:t>
            </w:r>
            <w:r>
              <w:rPr>
                <w:rFonts w:hint="eastAsia" w:ascii="宋体" w:hAnsi="宋体" w:cs="宋体"/>
                <w:bCs/>
                <w:kern w:val="2"/>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00"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3.2</w:t>
            </w:r>
          </w:p>
        </w:tc>
        <w:tc>
          <w:tcPr>
            <w:tcW w:w="125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业绩分</w:t>
            </w:r>
          </w:p>
        </w:tc>
        <w:tc>
          <w:tcPr>
            <w:tcW w:w="6238" w:type="dxa"/>
            <w:noWrap/>
            <w:vAlign w:val="center"/>
          </w:tcPr>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自2023年1月1日以来，供应商具有</w:t>
            </w:r>
            <w:r>
              <w:rPr>
                <w:rFonts w:hint="eastAsia" w:ascii="宋体" w:hAnsi="宋体" w:cs="宋体"/>
                <w:bCs/>
                <w:kern w:val="2"/>
                <w:sz w:val="21"/>
                <w:szCs w:val="21"/>
                <w:highlight w:val="none"/>
                <w:lang w:val="en-US" w:eastAsia="zh-CN" w:bidi="ar"/>
              </w:rPr>
              <w:t>信息化项目监理</w:t>
            </w:r>
            <w:r>
              <w:rPr>
                <w:rFonts w:hint="eastAsia" w:ascii="宋体" w:hAnsi="宋体" w:cs="宋体"/>
                <w:bCs/>
                <w:kern w:val="2"/>
                <w:sz w:val="21"/>
                <w:szCs w:val="21"/>
                <w:highlight w:val="none"/>
                <w:lang w:bidi="ar"/>
              </w:rPr>
              <w:t>服务业绩的，每个得</w:t>
            </w:r>
            <w:r>
              <w:rPr>
                <w:rFonts w:hint="eastAsia" w:ascii="宋体" w:hAnsi="宋体" w:cs="宋体"/>
                <w:bCs/>
                <w:kern w:val="2"/>
                <w:sz w:val="21"/>
                <w:szCs w:val="21"/>
                <w:highlight w:val="none"/>
                <w:lang w:val="en-US" w:eastAsia="zh-CN" w:bidi="ar"/>
              </w:rPr>
              <w:t>1</w:t>
            </w:r>
            <w:r>
              <w:rPr>
                <w:rFonts w:hint="eastAsia" w:ascii="宋体" w:hAnsi="宋体" w:cs="宋体"/>
                <w:bCs/>
                <w:kern w:val="2"/>
                <w:sz w:val="21"/>
                <w:szCs w:val="21"/>
                <w:highlight w:val="none"/>
                <w:lang w:bidi="ar"/>
              </w:rPr>
              <w:t>分，本项满分</w:t>
            </w:r>
            <w:r>
              <w:rPr>
                <w:rFonts w:hint="eastAsia" w:ascii="宋体" w:hAnsi="宋体" w:cs="宋体"/>
                <w:bCs/>
                <w:kern w:val="2"/>
                <w:sz w:val="21"/>
                <w:szCs w:val="21"/>
                <w:highlight w:val="none"/>
                <w:lang w:val="en-US" w:eastAsia="zh-CN" w:bidi="ar"/>
              </w:rPr>
              <w:t>12</w:t>
            </w:r>
            <w:r>
              <w:rPr>
                <w:rFonts w:hint="eastAsia" w:ascii="宋体" w:hAnsi="宋体" w:cs="宋体"/>
                <w:bCs/>
                <w:kern w:val="2"/>
                <w:sz w:val="21"/>
                <w:szCs w:val="21"/>
                <w:highlight w:val="none"/>
                <w:lang w:bidi="ar"/>
              </w:rPr>
              <w:t>分。</w:t>
            </w:r>
          </w:p>
          <w:p>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注：须提供相应业绩的合同（包括封面页、合同内容关键页、签字盖章页）扫描件并加盖单位公章。</w:t>
            </w:r>
          </w:p>
        </w:tc>
        <w:tc>
          <w:tcPr>
            <w:tcW w:w="901" w:type="dxa"/>
            <w:noWrap/>
            <w:vAlign w:val="center"/>
          </w:tcPr>
          <w:p>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12</w:t>
            </w:r>
            <w:r>
              <w:rPr>
                <w:rFonts w:hint="eastAsia" w:ascii="宋体" w:hAnsi="宋体" w:cs="宋体"/>
                <w:bCs/>
                <w:kern w:val="2"/>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90" w:type="dxa"/>
            <w:gridSpan w:val="4"/>
            <w:noWrap/>
          </w:tcPr>
          <w:p>
            <w:pPr>
              <w:widowControl/>
              <w:spacing w:line="360" w:lineRule="auto"/>
              <w:jc w:val="center"/>
              <w:rPr>
                <w:rFonts w:ascii="仿宋_GB2312" w:hAnsi="宋体" w:eastAsia="仿宋_GB2312" w:cs="Tahoma"/>
                <w:kern w:val="0"/>
                <w:sz w:val="24"/>
                <w:highlight w:val="none"/>
              </w:rPr>
            </w:pPr>
            <w:r>
              <w:rPr>
                <w:rFonts w:hint="eastAsia" w:ascii="仿宋_GB2312" w:hAnsi="宋体" w:eastAsia="仿宋_GB2312" w:cs="Tahoma"/>
                <w:b/>
                <w:bCs/>
                <w:kern w:val="0"/>
                <w:sz w:val="24"/>
                <w:highlight w:val="none"/>
              </w:rPr>
              <w:t>总得分＝1＋2＋3</w:t>
            </w:r>
          </w:p>
        </w:tc>
      </w:tr>
      <w:bookmarkEnd w:id="3"/>
    </w:tbl>
    <w:p>
      <w:pPr>
        <w:rPr>
          <w:highlight w:val="none"/>
        </w:rPr>
      </w:pPr>
    </w:p>
    <w:p>
      <w:pPr>
        <w:ind w:firstLine="560"/>
        <w:rPr>
          <w:highlight w:val="none"/>
        </w:rPr>
      </w:pPr>
    </w:p>
    <w:p>
      <w:pPr>
        <w:pStyle w:val="6"/>
        <w:rPr>
          <w:highlight w:val="none"/>
        </w:rPr>
      </w:pP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 xml:space="preserve">                       </w:t>
      </w:r>
    </w:p>
    <w:p>
      <w:pPr>
        <w:ind w:left="3639" w:leftChars="266" w:hanging="3080" w:hangingChars="1100"/>
        <w:jc w:val="right"/>
        <w:rPr>
          <w:rFonts w:ascii="仿宋_GB2312" w:eastAsia="仿宋_GB2312"/>
          <w:b/>
          <w:sz w:val="28"/>
          <w:szCs w:val="28"/>
          <w:highlight w:val="none"/>
        </w:rPr>
      </w:pPr>
      <w:r>
        <w:rPr>
          <w:rFonts w:hint="eastAsia" w:ascii="仿宋" w:hAnsi="仿宋" w:eastAsia="仿宋"/>
          <w:sz w:val="28"/>
          <w:szCs w:val="28"/>
          <w:highlight w:val="none"/>
        </w:rPr>
        <w:t xml:space="preserve">                广西壮族自治区交通运输综合行政执法局2025年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27</w:t>
      </w:r>
      <w:r>
        <w:rPr>
          <w:rFonts w:hint="eastAsia" w:ascii="仿宋" w:hAnsi="仿宋" w:eastAsia="仿宋"/>
          <w:sz w:val="28"/>
          <w:szCs w:val="28"/>
          <w:highlight w:val="none"/>
        </w:rPr>
        <w:t>日</w:t>
      </w:r>
      <w:r>
        <w:rPr>
          <w:rFonts w:ascii="仿宋_GB2312" w:eastAsia="仿宋_GB2312"/>
          <w:b/>
          <w:sz w:val="28"/>
          <w:szCs w:val="28"/>
          <w:highlight w:val="none"/>
        </w:rPr>
        <w:br w:type="page"/>
      </w:r>
    </w:p>
    <w:p>
      <w:pPr>
        <w:jc w:val="center"/>
        <w:rPr>
          <w:rFonts w:ascii="仿宋_GB2312" w:eastAsia="仿宋_GB2312"/>
          <w:b/>
          <w:sz w:val="28"/>
          <w:szCs w:val="28"/>
          <w:highlight w:val="none"/>
        </w:rPr>
      </w:pPr>
      <w:r>
        <w:rPr>
          <w:rFonts w:hint="eastAsia" w:ascii="仿宋_GB2312" w:eastAsia="仿宋_GB2312"/>
          <w:b/>
          <w:sz w:val="28"/>
          <w:szCs w:val="28"/>
          <w:highlight w:val="none"/>
        </w:rPr>
        <w:t>报价文件格式</w:t>
      </w:r>
    </w:p>
    <w:p>
      <w:pPr>
        <w:rPr>
          <w:rFonts w:ascii="仿宋_GB2312" w:hAnsi="宋体" w:eastAsia="仿宋_GB2312"/>
          <w:b/>
          <w:sz w:val="28"/>
          <w:szCs w:val="21"/>
          <w:highlight w:val="none"/>
        </w:rPr>
      </w:pPr>
      <w:r>
        <w:rPr>
          <w:rFonts w:hint="eastAsia" w:ascii="仿宋_GB2312" w:hAnsi="宋体" w:eastAsia="仿宋_GB2312"/>
          <w:b/>
          <w:sz w:val="28"/>
          <w:szCs w:val="21"/>
          <w:highlight w:val="none"/>
        </w:rPr>
        <w:t>一、声明书</w:t>
      </w:r>
    </w:p>
    <w:p>
      <w:pPr>
        <w:rPr>
          <w:rFonts w:ascii="仿宋_GB2312" w:hAnsi="宋体" w:eastAsia="仿宋_GB2312"/>
          <w:b/>
          <w:sz w:val="28"/>
          <w:szCs w:val="21"/>
          <w:highlight w:val="none"/>
        </w:rPr>
      </w:pPr>
      <w:r>
        <w:rPr>
          <w:rFonts w:hint="eastAsia" w:ascii="仿宋_GB2312" w:hAnsi="宋体" w:eastAsia="仿宋_GB2312"/>
          <w:b/>
          <w:sz w:val="28"/>
          <w:szCs w:val="21"/>
          <w:highlight w:val="none"/>
        </w:rPr>
        <w:t>二、服务方案</w:t>
      </w:r>
    </w:p>
    <w:p>
      <w:pPr>
        <w:rPr>
          <w:rFonts w:ascii="仿宋_GB2312" w:hAnsi="宋体" w:eastAsia="仿宋_GB2312"/>
          <w:b/>
          <w:sz w:val="28"/>
          <w:szCs w:val="21"/>
          <w:highlight w:val="none"/>
        </w:rPr>
      </w:pPr>
      <w:r>
        <w:rPr>
          <w:rFonts w:hint="eastAsia" w:ascii="仿宋_GB2312" w:hAnsi="宋体" w:eastAsia="仿宋_GB2312"/>
          <w:b/>
          <w:sz w:val="28"/>
          <w:szCs w:val="21"/>
          <w:highlight w:val="none"/>
        </w:rPr>
        <w:t>三、报价表</w:t>
      </w:r>
    </w:p>
    <w:p>
      <w:pPr>
        <w:rPr>
          <w:rFonts w:ascii="仿宋_GB2312" w:hAnsi="宋体" w:eastAsia="仿宋_GB2312"/>
          <w:b/>
          <w:sz w:val="28"/>
          <w:szCs w:val="21"/>
          <w:highlight w:val="none"/>
        </w:rPr>
      </w:pPr>
      <w:r>
        <w:rPr>
          <w:rFonts w:hint="eastAsia" w:ascii="仿宋_GB2312" w:hAnsi="宋体" w:eastAsia="仿宋_GB2312"/>
          <w:b/>
          <w:sz w:val="28"/>
          <w:szCs w:val="21"/>
          <w:highlight w:val="none"/>
        </w:rPr>
        <w:t>四</w:t>
      </w:r>
      <w:r>
        <w:rPr>
          <w:rFonts w:ascii="仿宋_GB2312" w:hAnsi="宋体" w:eastAsia="仿宋_GB2312"/>
          <w:b/>
          <w:sz w:val="28"/>
          <w:szCs w:val="21"/>
          <w:highlight w:val="none"/>
        </w:rPr>
        <w:t>、</w:t>
      </w:r>
      <w:r>
        <w:rPr>
          <w:rFonts w:hint="eastAsia" w:ascii="仿宋_GB2312" w:hAnsi="宋体" w:eastAsia="仿宋_GB2312"/>
          <w:b/>
          <w:sz w:val="28"/>
          <w:szCs w:val="21"/>
          <w:highlight w:val="none"/>
        </w:rPr>
        <w:t>营业执照复印件</w:t>
      </w:r>
    </w:p>
    <w:p>
      <w:pPr>
        <w:rPr>
          <w:rFonts w:ascii="仿宋_GB2312" w:hAnsi="宋体" w:eastAsia="仿宋_GB2312"/>
          <w:b/>
          <w:sz w:val="28"/>
          <w:szCs w:val="21"/>
          <w:highlight w:val="none"/>
        </w:rPr>
      </w:pPr>
      <w:r>
        <w:rPr>
          <w:rFonts w:hint="eastAsia" w:ascii="仿宋_GB2312" w:hAnsi="宋体" w:eastAsia="仿宋_GB2312"/>
          <w:b/>
          <w:sz w:val="28"/>
          <w:szCs w:val="21"/>
          <w:highlight w:val="none"/>
        </w:rPr>
        <w:t>五、法定代表人授权书（如非法定代表人报价请提供）</w:t>
      </w:r>
    </w:p>
    <w:p>
      <w:pPr>
        <w:rPr>
          <w:rFonts w:ascii="仿宋_GB2312" w:hAnsi="宋体" w:eastAsia="仿宋_GB2312"/>
          <w:b/>
          <w:sz w:val="28"/>
          <w:szCs w:val="21"/>
          <w:highlight w:val="none"/>
        </w:rPr>
      </w:pPr>
      <w:r>
        <w:rPr>
          <w:rFonts w:hint="eastAsia" w:ascii="仿宋_GB2312" w:hAnsi="宋体" w:eastAsia="仿宋_GB2312"/>
          <w:b/>
          <w:sz w:val="28"/>
          <w:szCs w:val="21"/>
          <w:highlight w:val="none"/>
        </w:rPr>
        <w:t>六、相关业绩证明材料</w:t>
      </w:r>
    </w:p>
    <w:p>
      <w:pPr>
        <w:rPr>
          <w:rFonts w:ascii="仿宋_GB2312" w:hAnsi="宋体" w:eastAsia="仿宋_GB2312"/>
          <w:b/>
          <w:sz w:val="28"/>
          <w:szCs w:val="21"/>
          <w:highlight w:val="none"/>
        </w:rPr>
      </w:pPr>
      <w:r>
        <w:rPr>
          <w:rFonts w:hint="eastAsia" w:ascii="仿宋_GB2312" w:hAnsi="宋体" w:eastAsia="仿宋_GB2312"/>
          <w:b/>
          <w:sz w:val="28"/>
          <w:szCs w:val="21"/>
          <w:highlight w:val="none"/>
        </w:rPr>
        <w:t>七、其他需要提供的材料</w:t>
      </w: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rPr>
          <w:rFonts w:ascii="仿宋_GB2312" w:hAnsi="宋体" w:eastAsia="仿宋_GB2312"/>
          <w:b/>
          <w:sz w:val="28"/>
          <w:szCs w:val="21"/>
          <w:highlight w:val="none"/>
        </w:rPr>
      </w:pPr>
    </w:p>
    <w:p>
      <w:pPr>
        <w:widowControl/>
        <w:jc w:val="left"/>
        <w:rPr>
          <w:rFonts w:ascii="仿宋_GB2312" w:hAnsi="楷体" w:eastAsia="仿宋_GB2312"/>
          <w:b/>
          <w:sz w:val="32"/>
          <w:szCs w:val="32"/>
          <w:highlight w:val="none"/>
        </w:rPr>
      </w:pPr>
      <w:r>
        <w:rPr>
          <w:rFonts w:ascii="仿宋_GB2312" w:hAnsi="楷体" w:eastAsia="仿宋_GB2312"/>
          <w:b/>
          <w:sz w:val="32"/>
          <w:szCs w:val="32"/>
          <w:highlight w:val="none"/>
        </w:rPr>
        <w:br w:type="page"/>
      </w:r>
    </w:p>
    <w:p>
      <w:pPr>
        <w:spacing w:line="240" w:lineRule="atLeast"/>
        <w:ind w:right="-317" w:rightChars="-151"/>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声明书</w:t>
      </w:r>
    </w:p>
    <w:p>
      <w:pPr>
        <w:spacing w:line="360" w:lineRule="auto"/>
        <w:rPr>
          <w:rFonts w:ascii="仿宋_GB2312" w:hAnsi="宋体" w:eastAsia="仿宋_GB2312"/>
          <w:sz w:val="24"/>
          <w:highlight w:val="none"/>
        </w:rPr>
      </w:pPr>
      <w:r>
        <w:rPr>
          <w:rFonts w:hint="eastAsia" w:ascii="仿宋_GB2312" w:hAnsi="宋体" w:eastAsia="仿宋_GB2312"/>
          <w:sz w:val="24"/>
          <w:highlight w:val="none"/>
        </w:rPr>
        <w:t>广西壮族自治区交通运输综合行政执法局：</w:t>
      </w:r>
    </w:p>
    <w:p>
      <w:pPr>
        <w:spacing w:line="360" w:lineRule="auto"/>
        <w:ind w:firstLine="480" w:firstLineChars="200"/>
        <w:rPr>
          <w:rFonts w:ascii="仿宋_GB2312" w:hAnsi="宋体" w:eastAsia="仿宋_GB2312" w:cs="仿宋_GB2312"/>
          <w:sz w:val="24"/>
          <w:highlight w:val="none"/>
          <w:u w:val="single"/>
        </w:rPr>
      </w:pPr>
      <w:r>
        <w:rPr>
          <w:rFonts w:hint="eastAsia" w:ascii="仿宋_GB2312" w:hAnsi="宋体" w:eastAsia="仿宋_GB2312" w:cs="仿宋_GB2312"/>
          <w:sz w:val="24"/>
          <w:highlight w:val="none"/>
        </w:rPr>
        <w:t>依据贵方</w:t>
      </w:r>
      <w:r>
        <w:rPr>
          <w:rFonts w:hint="eastAsia" w:ascii="仿宋_GB2312" w:hAnsi="宋体" w:eastAsia="仿宋_GB2312" w:cs="仿宋_GB2312"/>
          <w:sz w:val="24"/>
          <w:highlight w:val="none"/>
          <w:u w:val="single"/>
        </w:rPr>
        <w:t>广西交通运输综合执法系统</w:t>
      </w:r>
      <w:r>
        <w:rPr>
          <w:rFonts w:hint="eastAsia" w:ascii="仿宋_GB2312" w:hAnsi="宋体" w:eastAsia="仿宋_GB2312" w:cs="仿宋_GB2312"/>
          <w:sz w:val="24"/>
          <w:highlight w:val="none"/>
          <w:u w:val="single"/>
          <w:lang w:val="en-US" w:eastAsia="zh-CN"/>
        </w:rPr>
        <w:t>信创</w:t>
      </w:r>
      <w:r>
        <w:rPr>
          <w:rFonts w:hint="eastAsia" w:ascii="仿宋_GB2312" w:hAnsi="宋体" w:eastAsia="仿宋_GB2312" w:cs="仿宋_GB2312"/>
          <w:sz w:val="24"/>
          <w:highlight w:val="none"/>
          <w:u w:val="single"/>
        </w:rPr>
        <w:t>适配迁移项目监理服务项目</w:t>
      </w:r>
      <w:r>
        <w:rPr>
          <w:rFonts w:hint="eastAsia" w:ascii="仿宋_GB2312" w:hAnsi="宋体" w:eastAsia="仿宋_GB2312" w:cs="仿宋_GB2312"/>
          <w:sz w:val="24"/>
          <w:highlight w:val="none"/>
        </w:rPr>
        <w:t>的询价采购</w:t>
      </w:r>
      <w:r>
        <w:rPr>
          <w:rFonts w:hint="eastAsia" w:ascii="仿宋_GB2312" w:hAnsi="宋体" w:eastAsia="仿宋_GB2312" w:cs="仿宋_GB2312"/>
          <w:sz w:val="24"/>
          <w:highlight w:val="none"/>
          <w:lang w:val="en-US" w:eastAsia="zh-CN"/>
        </w:rPr>
        <w:t>需求</w:t>
      </w:r>
      <w:r>
        <w:rPr>
          <w:rFonts w:hint="eastAsia" w:ascii="仿宋_GB2312" w:hAnsi="宋体" w:eastAsia="仿宋_GB2312" w:cs="仿宋_GB2312"/>
          <w:sz w:val="24"/>
          <w:highlight w:val="none"/>
        </w:rPr>
        <w:t>，我方</w:t>
      </w:r>
      <w:r>
        <w:rPr>
          <w:rFonts w:hint="eastAsia" w:ascii="仿宋_GB2312" w:hAnsi="宋体" w:eastAsia="仿宋_GB2312" w:cs="仿宋_GB2312"/>
          <w:sz w:val="24"/>
          <w:highlight w:val="none"/>
          <w:u w:val="single"/>
        </w:rPr>
        <w:t xml:space="preserve">（委托代理人名字）    </w:t>
      </w:r>
      <w:r>
        <w:rPr>
          <w:rFonts w:hint="eastAsia" w:ascii="仿宋_GB2312" w:hAnsi="宋体" w:eastAsia="仿宋_GB2312" w:cs="仿宋_GB2312"/>
          <w:sz w:val="24"/>
          <w:highlight w:val="none"/>
        </w:rPr>
        <w:t>经正式授权并代表报价方</w:t>
      </w:r>
      <w:r>
        <w:rPr>
          <w:rFonts w:hint="eastAsia" w:ascii="仿宋_GB2312" w:hAnsi="宋体" w:eastAsia="仿宋_GB2312" w:cs="仿宋_GB2312"/>
          <w:sz w:val="24"/>
          <w:highlight w:val="none"/>
          <w:u w:val="single"/>
        </w:rPr>
        <w:t xml:space="preserve">      （名称）</w:t>
      </w:r>
      <w:r>
        <w:rPr>
          <w:rFonts w:hint="eastAsia" w:ascii="仿宋_GB2312" w:hAnsi="宋体" w:eastAsia="仿宋_GB2312"/>
          <w:sz w:val="24"/>
          <w:highlight w:val="none"/>
        </w:rPr>
        <w:t>提交“报价文件”正本一份，副本两份。</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在此，授权代表宣布同意如下：</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1.报价方已详细审查“采购文件”，已经了解我方对于采购文件、采购过程、采购结果有依法进行询问、质疑、投诉的权利及相关渠道和要求。</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2.报价方在报价之前已经与采购方进行了充分的沟通，完全理解并接受采购文件的各项规定和要求，对采购文件的合理性、合法性不再有异议。</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3.本报价有效期自开标日起</w:t>
      </w:r>
      <w:r>
        <w:rPr>
          <w:rFonts w:hint="eastAsia" w:ascii="仿宋_GB2312" w:hAnsi="宋体" w:eastAsia="仿宋_GB2312"/>
          <w:sz w:val="24"/>
          <w:highlight w:val="none"/>
          <w:u w:val="single"/>
        </w:rPr>
        <w:t xml:space="preserve"> </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个自然日。</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4.如成交，本报价文件至本项目合同履行完毕止均保持有效，报价方将按“采购文件”及政府采购法律、法规的规定履行合同责任和义务。</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5.报价方同意按照采购方要求提供与报价有关的一切数据或资料。</w:t>
      </w:r>
    </w:p>
    <w:p>
      <w:pPr>
        <w:ind w:firstLine="5400" w:firstLineChars="2250"/>
        <w:rPr>
          <w:rFonts w:ascii="仿宋_GB2312" w:hAnsi="宋体" w:eastAsia="仿宋_GB2312"/>
          <w:sz w:val="24"/>
          <w:highlight w:val="none"/>
        </w:rPr>
      </w:pPr>
    </w:p>
    <w:p>
      <w:pPr>
        <w:ind w:firstLine="5400" w:firstLineChars="2250"/>
        <w:rPr>
          <w:rFonts w:ascii="仿宋_GB2312" w:hAnsi="宋体" w:eastAsia="仿宋_GB2312"/>
          <w:sz w:val="24"/>
          <w:highlight w:val="none"/>
        </w:rPr>
      </w:pPr>
    </w:p>
    <w:p>
      <w:pPr>
        <w:ind w:firstLine="5400" w:firstLineChars="2250"/>
        <w:rPr>
          <w:rFonts w:ascii="仿宋_GB2312" w:hAnsi="宋体" w:eastAsia="仿宋_GB2312"/>
          <w:sz w:val="24"/>
          <w:highlight w:val="none"/>
        </w:rPr>
      </w:pPr>
    </w:p>
    <w:p>
      <w:pPr>
        <w:ind w:firstLine="5400" w:firstLineChars="2250"/>
        <w:rPr>
          <w:rFonts w:ascii="仿宋_GB2312" w:hAnsi="宋体" w:eastAsia="仿宋_GB2312"/>
          <w:sz w:val="24"/>
          <w:highlight w:val="none"/>
        </w:rPr>
      </w:pPr>
      <w:r>
        <w:rPr>
          <w:rFonts w:hint="eastAsia" w:ascii="仿宋_GB2312" w:hAnsi="宋体" w:eastAsia="仿宋_GB2312"/>
          <w:sz w:val="24"/>
          <w:highlight w:val="none"/>
        </w:rPr>
        <w:t>日期：        年   月  日</w:t>
      </w:r>
    </w:p>
    <w:p>
      <w:pPr>
        <w:spacing w:line="360" w:lineRule="auto"/>
        <w:rPr>
          <w:rFonts w:ascii="仿宋_GB2312" w:hAnsi="宋体" w:eastAsia="仿宋_GB2312"/>
          <w:sz w:val="24"/>
          <w:highlight w:val="none"/>
        </w:rPr>
      </w:pPr>
    </w:p>
    <w:p>
      <w:pPr>
        <w:spacing w:line="360" w:lineRule="auto"/>
        <w:rPr>
          <w:rFonts w:ascii="仿宋_GB2312" w:hAnsi="宋体" w:eastAsia="仿宋_GB2312"/>
          <w:sz w:val="24"/>
          <w:highlight w:val="none"/>
        </w:rPr>
      </w:pPr>
    </w:p>
    <w:p>
      <w:pPr>
        <w:spacing w:line="360" w:lineRule="auto"/>
        <w:rPr>
          <w:rFonts w:ascii="仿宋_GB2312" w:hAnsi="宋体" w:eastAsia="仿宋_GB2312"/>
          <w:sz w:val="24"/>
          <w:highlight w:val="none"/>
        </w:rPr>
      </w:pPr>
    </w:p>
    <w:p>
      <w:pPr>
        <w:spacing w:line="360" w:lineRule="auto"/>
        <w:rPr>
          <w:rFonts w:ascii="仿宋_GB2312" w:hAnsi="宋体" w:eastAsia="仿宋_GB2312"/>
          <w:sz w:val="24"/>
          <w:highlight w:val="none"/>
        </w:rPr>
      </w:pPr>
    </w:p>
    <w:p>
      <w:pPr>
        <w:spacing w:line="360" w:lineRule="auto"/>
        <w:rPr>
          <w:rFonts w:ascii="仿宋_GB2312" w:hAnsi="宋体" w:eastAsia="仿宋_GB2312"/>
          <w:sz w:val="24"/>
          <w:highlight w:val="none"/>
        </w:rPr>
      </w:pPr>
      <w:r>
        <w:rPr>
          <w:rFonts w:hint="eastAsia" w:ascii="仿宋_GB2312" w:hAnsi="宋体" w:eastAsia="仿宋_GB2312"/>
          <w:sz w:val="24"/>
          <w:highlight w:val="none"/>
        </w:rPr>
        <w:t>报价方法定代表人或委托代理人签字：</w:t>
      </w:r>
    </w:p>
    <w:p>
      <w:pPr>
        <w:spacing w:line="360" w:lineRule="auto"/>
        <w:rPr>
          <w:rFonts w:ascii="仿宋_GB2312" w:hAnsi="宋体" w:eastAsia="仿宋_GB2312"/>
          <w:sz w:val="24"/>
          <w:highlight w:val="none"/>
          <w:u w:val="single"/>
        </w:rPr>
      </w:pPr>
      <w:r>
        <w:rPr>
          <w:rFonts w:hint="eastAsia" w:ascii="仿宋_GB2312" w:hAnsi="宋体" w:eastAsia="仿宋_GB2312"/>
          <w:sz w:val="24"/>
          <w:highlight w:val="none"/>
        </w:rPr>
        <w:t>报价方名称（公章）：</w:t>
      </w:r>
    </w:p>
    <w:p>
      <w:pPr>
        <w:spacing w:line="360" w:lineRule="auto"/>
        <w:rPr>
          <w:rFonts w:ascii="仿宋_GB2312" w:hAnsi="宋体" w:eastAsia="仿宋_GB2312"/>
          <w:sz w:val="24"/>
          <w:highlight w:val="none"/>
          <w:u w:val="single"/>
        </w:rPr>
      </w:pPr>
      <w:r>
        <w:rPr>
          <w:rFonts w:hint="eastAsia" w:ascii="仿宋_GB2312" w:hAnsi="宋体" w:eastAsia="仿宋_GB2312"/>
          <w:sz w:val="24"/>
          <w:highlight w:val="none"/>
        </w:rPr>
        <w:t>开户名称：</w:t>
      </w:r>
    </w:p>
    <w:p>
      <w:pPr>
        <w:pStyle w:val="7"/>
        <w:spacing w:line="360" w:lineRule="auto"/>
        <w:rPr>
          <w:rFonts w:ascii="仿宋_GB2312" w:hAnsi="宋体" w:eastAsia="仿宋_GB2312" w:cs="宋体"/>
          <w:sz w:val="24"/>
          <w:szCs w:val="24"/>
          <w:highlight w:val="none"/>
          <w:u w:val="single"/>
        </w:rPr>
      </w:pPr>
      <w:r>
        <w:rPr>
          <w:rFonts w:hint="eastAsia" w:ascii="仿宋_GB2312" w:hAnsi="宋体" w:eastAsia="仿宋_GB2312"/>
          <w:sz w:val="24"/>
          <w:szCs w:val="24"/>
          <w:highlight w:val="none"/>
        </w:rPr>
        <w:t>开户银行：</w:t>
      </w:r>
    </w:p>
    <w:p>
      <w:pPr>
        <w:spacing w:line="240" w:lineRule="atLeast"/>
        <w:ind w:right="-317" w:rightChars="-151"/>
        <w:rPr>
          <w:rFonts w:ascii="仿宋_GB2312" w:hAnsi="宋体" w:eastAsia="仿宋_GB2312"/>
          <w:b/>
          <w:sz w:val="28"/>
          <w:szCs w:val="21"/>
          <w:highlight w:val="none"/>
        </w:rPr>
      </w:pPr>
      <w:r>
        <w:rPr>
          <w:rFonts w:hint="eastAsia" w:ascii="仿宋_GB2312" w:hAnsi="宋体" w:eastAsia="仿宋_GB2312"/>
          <w:sz w:val="24"/>
          <w:highlight w:val="none"/>
        </w:rPr>
        <w:t>账    号：</w:t>
      </w:r>
      <w:r>
        <w:rPr>
          <w:rFonts w:hint="eastAsia" w:ascii="仿宋_GB2312" w:hAnsi="宋体" w:eastAsia="仿宋_GB2312"/>
          <w:b/>
          <w:sz w:val="28"/>
          <w:szCs w:val="21"/>
          <w:highlight w:val="none"/>
        </w:rPr>
        <w:t xml:space="preserve"> </w:t>
      </w:r>
    </w:p>
    <w:p>
      <w:pPr>
        <w:spacing w:line="240" w:lineRule="atLeast"/>
        <w:ind w:right="-317" w:rightChars="-151"/>
        <w:jc w:val="center"/>
        <w:rPr>
          <w:rFonts w:ascii="仿宋_GB2312" w:hAnsi="宋体" w:eastAsia="仿宋_GB2312"/>
          <w:b/>
          <w:sz w:val="28"/>
          <w:szCs w:val="21"/>
          <w:highlight w:val="none"/>
        </w:rPr>
      </w:pPr>
    </w:p>
    <w:p>
      <w:pPr>
        <w:spacing w:line="240" w:lineRule="atLeast"/>
        <w:ind w:right="-317" w:rightChars="-151"/>
        <w:jc w:val="center"/>
        <w:rPr>
          <w:rFonts w:ascii="仿宋_GB2312" w:hAnsi="宋体" w:eastAsia="仿宋_GB2312"/>
          <w:b/>
          <w:sz w:val="28"/>
          <w:szCs w:val="21"/>
          <w:highlight w:val="none"/>
        </w:rPr>
      </w:pPr>
    </w:p>
    <w:p>
      <w:pPr>
        <w:spacing w:line="240" w:lineRule="atLeast"/>
        <w:ind w:right="-317" w:rightChars="-151"/>
        <w:jc w:val="center"/>
        <w:rPr>
          <w:rFonts w:ascii="仿宋_GB2312" w:hAnsi="宋体" w:eastAsia="仿宋_GB2312"/>
          <w:b/>
          <w:sz w:val="28"/>
          <w:szCs w:val="21"/>
          <w:highlight w:val="none"/>
        </w:rPr>
      </w:pPr>
    </w:p>
    <w:p>
      <w:pPr>
        <w:spacing w:line="240" w:lineRule="atLeast"/>
        <w:ind w:right="-317" w:rightChars="-151"/>
        <w:rPr>
          <w:rFonts w:ascii="仿宋_GB2312" w:hAnsi="宋体" w:eastAsia="仿宋_GB2312"/>
          <w:b/>
          <w:sz w:val="28"/>
          <w:szCs w:val="21"/>
          <w:highlight w:val="none"/>
        </w:rPr>
      </w:pPr>
    </w:p>
    <w:p>
      <w:pPr>
        <w:spacing w:line="240" w:lineRule="atLeast"/>
        <w:ind w:right="-317" w:rightChars="-151"/>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服务方案</w:t>
      </w: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b/>
          <w:sz w:val="32"/>
          <w:szCs w:val="32"/>
          <w:highlight w:val="none"/>
        </w:rPr>
      </w:pPr>
    </w:p>
    <w:p>
      <w:pPr>
        <w:spacing w:line="240" w:lineRule="atLeast"/>
        <w:ind w:right="-317" w:rightChars="-151"/>
        <w:jc w:val="center"/>
        <w:rPr>
          <w:rFonts w:ascii="仿宋_GB2312" w:hAnsi="楷体" w:eastAsia="仿宋_GB2312"/>
          <w:sz w:val="32"/>
          <w:szCs w:val="32"/>
          <w:highlight w:val="none"/>
        </w:rPr>
      </w:pPr>
      <w:r>
        <w:rPr>
          <w:rFonts w:hint="eastAsia" w:ascii="仿宋_GB2312" w:hAnsi="楷体" w:eastAsia="仿宋_GB2312"/>
          <w:b/>
          <w:sz w:val="32"/>
          <w:szCs w:val="32"/>
          <w:highlight w:val="none"/>
        </w:rPr>
        <w:t>报价表</w:t>
      </w:r>
    </w:p>
    <w:p>
      <w:pPr>
        <w:spacing w:line="240" w:lineRule="atLeast"/>
        <w:rPr>
          <w:rFonts w:ascii="仿宋_GB2312" w:hAnsi="宋体" w:eastAsia="仿宋_GB2312"/>
          <w:szCs w:val="21"/>
          <w:highlight w:val="none"/>
        </w:rPr>
      </w:pPr>
    </w:p>
    <w:tbl>
      <w:tblPr>
        <w:tblStyle w:val="12"/>
        <w:tblW w:w="7899" w:type="dxa"/>
        <w:jc w:val="center"/>
        <w:tblLayout w:type="autofit"/>
        <w:tblCellMar>
          <w:top w:w="0" w:type="dxa"/>
          <w:left w:w="108" w:type="dxa"/>
          <w:bottom w:w="0" w:type="dxa"/>
          <w:right w:w="108" w:type="dxa"/>
        </w:tblCellMar>
      </w:tblPr>
      <w:tblGrid>
        <w:gridCol w:w="836"/>
        <w:gridCol w:w="1266"/>
        <w:gridCol w:w="3932"/>
        <w:gridCol w:w="1865"/>
      </w:tblGrid>
      <w:tr>
        <w:tblPrEx>
          <w:tblCellMar>
            <w:top w:w="0" w:type="dxa"/>
            <w:left w:w="108" w:type="dxa"/>
            <w:bottom w:w="0" w:type="dxa"/>
            <w:right w:w="108" w:type="dxa"/>
          </w:tblCellMar>
        </w:tblPrEx>
        <w:trPr>
          <w:trHeight w:val="113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序号</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highlight w:val="none"/>
              </w:rPr>
            </w:pPr>
            <w:r>
              <w:rPr>
                <w:rFonts w:hint="eastAsia" w:ascii="宋体" w:hAnsi="宋体" w:cs="宋体"/>
                <w:sz w:val="24"/>
                <w:highlight w:val="none"/>
              </w:rPr>
              <w:t>项目名称</w:t>
            </w:r>
          </w:p>
        </w:tc>
        <w:tc>
          <w:tcPr>
            <w:tcW w:w="3932" w:type="dxa"/>
            <w:tcBorders>
              <w:top w:val="single" w:color="000000" w:sz="4" w:space="0"/>
              <w:left w:val="nil"/>
              <w:bottom w:val="nil"/>
              <w:right w:val="single" w:color="auto" w:sz="4" w:space="0"/>
            </w:tcBorders>
            <w:shd w:val="clear" w:color="auto" w:fill="auto"/>
            <w:vAlign w:val="center"/>
          </w:tcPr>
          <w:p>
            <w:pPr>
              <w:jc w:val="center"/>
              <w:rPr>
                <w:rFonts w:ascii="宋体" w:hAnsi="宋体" w:cs="宋体"/>
                <w:sz w:val="24"/>
                <w:highlight w:val="none"/>
              </w:rPr>
            </w:pPr>
            <w:r>
              <w:rPr>
                <w:rFonts w:hint="eastAsia" w:ascii="宋体" w:hAnsi="宋体" w:cs="宋体"/>
                <w:sz w:val="24"/>
                <w:highlight w:val="none"/>
              </w:rPr>
              <w:t>采购需求</w:t>
            </w:r>
          </w:p>
        </w:tc>
        <w:tc>
          <w:tcPr>
            <w:tcW w:w="186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4"/>
                <w:szCs w:val="20"/>
                <w:highlight w:val="none"/>
              </w:rPr>
              <w:t>合计（人民币，元）</w:t>
            </w:r>
          </w:p>
        </w:tc>
      </w:tr>
      <w:tr>
        <w:tblPrEx>
          <w:tblCellMar>
            <w:top w:w="0" w:type="dxa"/>
            <w:left w:w="108" w:type="dxa"/>
            <w:bottom w:w="0" w:type="dxa"/>
            <w:right w:w="108" w:type="dxa"/>
          </w:tblCellMar>
        </w:tblPrEx>
        <w:trPr>
          <w:trHeight w:val="1980" w:hRule="atLeast"/>
          <w:jc w:val="center"/>
        </w:trPr>
        <w:tc>
          <w:tcPr>
            <w:tcW w:w="836"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1</w:t>
            </w:r>
          </w:p>
        </w:tc>
        <w:tc>
          <w:tcPr>
            <w:tcW w:w="126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highlight w:val="none"/>
              </w:rPr>
            </w:pPr>
            <w:r>
              <w:rPr>
                <w:rFonts w:hint="eastAsia" w:ascii="宋体" w:hAnsi="宋体" w:cs="宋体"/>
                <w:sz w:val="24"/>
                <w:highlight w:val="none"/>
              </w:rPr>
              <w:t>广西交通运输综合执法系统</w:t>
            </w:r>
            <w:r>
              <w:rPr>
                <w:rFonts w:hint="eastAsia" w:ascii="宋体" w:hAnsi="宋体" w:cs="宋体"/>
                <w:sz w:val="24"/>
                <w:highlight w:val="none"/>
                <w:lang w:val="en-US" w:eastAsia="zh-CN"/>
              </w:rPr>
              <w:t>信创</w:t>
            </w:r>
            <w:r>
              <w:rPr>
                <w:rFonts w:hint="eastAsia" w:ascii="宋体" w:hAnsi="宋体" w:cs="宋体"/>
                <w:sz w:val="24"/>
                <w:highlight w:val="none"/>
              </w:rPr>
              <w:t>适配迁移项目监理服务</w:t>
            </w:r>
          </w:p>
        </w:tc>
        <w:tc>
          <w:tcPr>
            <w:tcW w:w="3932" w:type="dxa"/>
            <w:tcBorders>
              <w:top w:val="single" w:color="auto" w:sz="4" w:space="0"/>
              <w:left w:val="nil"/>
              <w:bottom w:val="single" w:color="auto" w:sz="4" w:space="0"/>
              <w:right w:val="single" w:color="auto" w:sz="4" w:space="0"/>
            </w:tcBorders>
            <w:shd w:val="clear" w:color="auto" w:fill="auto"/>
          </w:tcPr>
          <w:p>
            <w:pPr>
              <w:pStyle w:val="23"/>
              <w:ind w:firstLine="480"/>
              <w:rPr>
                <w:rFonts w:ascii="宋体" w:hAnsi="宋体" w:cs="宋体"/>
                <w:sz w:val="24"/>
                <w:highlight w:val="none"/>
              </w:rPr>
            </w:pPr>
            <w:r>
              <w:rPr>
                <w:rFonts w:hint="eastAsia" w:ascii="宋体" w:hAnsi="宋体" w:cs="宋体"/>
                <w:sz w:val="24"/>
                <w:highlight w:val="none"/>
              </w:rPr>
              <w:t>针对我局广西交通运输综合执法系统信创适配迁移项目提供监理服务和财务决算审计服务，根据项目建设过程的监理情况出具合规有效的项目监理和财务决算审计报告。</w:t>
            </w:r>
          </w:p>
        </w:tc>
        <w:tc>
          <w:tcPr>
            <w:tcW w:w="1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r>
    </w:tbl>
    <w:p>
      <w:pPr>
        <w:spacing w:line="360" w:lineRule="auto"/>
        <w:rPr>
          <w:rFonts w:ascii="仿宋_GB2312" w:hAnsi="宋体" w:eastAsia="仿宋_GB2312"/>
          <w:szCs w:val="21"/>
          <w:highlight w:val="none"/>
          <w:u w:val="single"/>
        </w:rPr>
      </w:pPr>
      <w:r>
        <w:rPr>
          <w:rFonts w:hint="eastAsia" w:ascii="仿宋_GB2312" w:hAnsi="宋体" w:eastAsia="仿宋_GB2312"/>
          <w:szCs w:val="21"/>
          <w:highlight w:val="none"/>
        </w:rPr>
        <w:t>法定代表人或委托代理人（签字）：</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报价方（盖章）：</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报价时间：     年    月   日</w:t>
      </w:r>
    </w:p>
    <w:p>
      <w:pPr>
        <w:spacing w:line="240" w:lineRule="atLeast"/>
        <w:rPr>
          <w:rFonts w:ascii="仿宋_GB2312" w:hAnsi="仿宋" w:eastAsia="仿宋_GB2312"/>
          <w:sz w:val="32"/>
          <w:szCs w:val="32"/>
          <w:highlight w:val="none"/>
        </w:rPr>
      </w:pPr>
    </w:p>
    <w:p>
      <w:pPr>
        <w:widowControl/>
        <w:jc w:val="left"/>
        <w:rPr>
          <w:rFonts w:ascii="仿宋_GB2312" w:hAnsi="楷体" w:eastAsia="仿宋_GB2312"/>
          <w:b/>
          <w:sz w:val="32"/>
          <w:szCs w:val="32"/>
          <w:highlight w:val="none"/>
        </w:rPr>
      </w:pPr>
      <w:r>
        <w:rPr>
          <w:rFonts w:ascii="仿宋_GB2312" w:hAnsi="楷体" w:eastAsia="仿宋_GB2312"/>
          <w:b/>
          <w:sz w:val="32"/>
          <w:szCs w:val="32"/>
          <w:highlight w:val="none"/>
        </w:rPr>
        <w:br w:type="page"/>
      </w:r>
    </w:p>
    <w:p>
      <w:pPr>
        <w:pStyle w:val="18"/>
        <w:ind w:firstLine="0" w:firstLineChars="0"/>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营业执照复印件</w:t>
      </w:r>
    </w:p>
    <w:p>
      <w:pPr>
        <w:pStyle w:val="18"/>
        <w:ind w:firstLine="0" w:firstLineChars="0"/>
        <w:jc w:val="center"/>
        <w:rPr>
          <w:rFonts w:ascii="仿宋_GB2312" w:hAnsi="宋体" w:eastAsia="仿宋_GB2312"/>
          <w:sz w:val="28"/>
          <w:szCs w:val="28"/>
          <w:highlight w:val="none"/>
        </w:rPr>
      </w:pPr>
    </w:p>
    <w:p>
      <w:pPr>
        <w:rPr>
          <w:rFonts w:ascii="仿宋_GB2312" w:hAnsi="楷体" w:eastAsia="仿宋_GB2312"/>
          <w:b/>
          <w:sz w:val="32"/>
          <w:szCs w:val="32"/>
          <w:highlight w:val="none"/>
        </w:rPr>
      </w:pPr>
    </w:p>
    <w:p>
      <w:pPr>
        <w:widowControl/>
        <w:jc w:val="left"/>
        <w:rPr>
          <w:rFonts w:ascii="仿宋_GB2312" w:hAnsi="楷体" w:eastAsia="仿宋_GB2312"/>
          <w:b/>
          <w:sz w:val="32"/>
          <w:szCs w:val="32"/>
          <w:highlight w:val="none"/>
        </w:rPr>
      </w:pPr>
      <w:r>
        <w:rPr>
          <w:rFonts w:ascii="仿宋_GB2312" w:hAnsi="楷体" w:eastAsia="仿宋_GB2312"/>
          <w:b/>
          <w:sz w:val="32"/>
          <w:szCs w:val="32"/>
          <w:highlight w:val="none"/>
        </w:rPr>
        <w:br w:type="page"/>
      </w:r>
    </w:p>
    <w:p>
      <w:pPr>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法定代表人授权书</w:t>
      </w:r>
    </w:p>
    <w:p>
      <w:pPr>
        <w:pStyle w:val="23"/>
        <w:spacing w:line="360" w:lineRule="auto"/>
        <w:ind w:firstLine="0" w:firstLineChars="0"/>
        <w:rPr>
          <w:rFonts w:ascii="仿宋_GB2312" w:hAnsi="宋体" w:eastAsia="仿宋_GB2312"/>
          <w:sz w:val="24"/>
          <w:szCs w:val="24"/>
          <w:highlight w:val="none"/>
        </w:rPr>
      </w:pPr>
    </w:p>
    <w:p>
      <w:pPr>
        <w:pStyle w:val="23"/>
        <w:spacing w:line="360" w:lineRule="auto"/>
        <w:ind w:firstLine="0" w:firstLineChars="0"/>
        <w:rPr>
          <w:rFonts w:ascii="仿宋_GB2312" w:hAnsi="宋体" w:eastAsia="仿宋_GB2312"/>
          <w:sz w:val="24"/>
          <w:szCs w:val="24"/>
          <w:highlight w:val="none"/>
        </w:rPr>
      </w:pPr>
      <w:r>
        <w:rPr>
          <w:rFonts w:hint="eastAsia" w:ascii="仿宋_GB2312" w:hAnsi="宋体" w:eastAsia="仿宋_GB2312"/>
          <w:sz w:val="24"/>
          <w:szCs w:val="24"/>
          <w:highlight w:val="none"/>
        </w:rPr>
        <w:t>广西壮族自治区交通运输综合行政执法局：</w:t>
      </w:r>
    </w:p>
    <w:p>
      <w:pPr>
        <w:spacing w:line="360" w:lineRule="auto"/>
        <w:ind w:firstLine="480" w:firstLineChars="200"/>
        <w:rPr>
          <w:rFonts w:ascii="仿宋_GB2312" w:hAnsi="宋体" w:eastAsia="仿宋_GB2312" w:cs="宋体"/>
          <w:kern w:val="0"/>
          <w:sz w:val="24"/>
          <w:highlight w:val="none"/>
        </w:rPr>
      </w:pPr>
      <w:r>
        <w:rPr>
          <w:rFonts w:hint="eastAsia" w:ascii="仿宋_GB2312" w:hAnsi="宋体" w:eastAsia="仿宋_GB2312"/>
          <w:sz w:val="24"/>
          <w:highlight w:val="none"/>
        </w:rPr>
        <w:t>兹授权</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同志为我公司参加贵单位组织的</w:t>
      </w:r>
      <w:r>
        <w:rPr>
          <w:rFonts w:hint="eastAsia" w:ascii="仿宋_GB2312" w:hAnsi="宋体" w:eastAsia="仿宋_GB2312"/>
          <w:sz w:val="24"/>
          <w:highlight w:val="none"/>
          <w:u w:val="single"/>
        </w:rPr>
        <w:t>广西交通运输综合执法系统</w:t>
      </w:r>
      <w:r>
        <w:rPr>
          <w:rFonts w:hint="eastAsia" w:ascii="仿宋_GB2312" w:hAnsi="宋体" w:eastAsia="仿宋_GB2312"/>
          <w:sz w:val="24"/>
          <w:highlight w:val="none"/>
          <w:u w:val="single"/>
          <w:lang w:val="en-US" w:eastAsia="zh-CN"/>
        </w:rPr>
        <w:t>信创</w:t>
      </w:r>
      <w:r>
        <w:rPr>
          <w:rFonts w:hint="eastAsia" w:ascii="仿宋_GB2312" w:hAnsi="宋体" w:eastAsia="仿宋_GB2312"/>
          <w:sz w:val="24"/>
          <w:highlight w:val="none"/>
          <w:u w:val="single"/>
        </w:rPr>
        <w:t>适配迁移项目监理服务项目</w:t>
      </w:r>
      <w:r>
        <w:rPr>
          <w:rFonts w:hint="eastAsia" w:ascii="仿宋_GB2312" w:hAnsi="宋体" w:eastAsia="仿宋_GB2312" w:cs="仿宋_GB2312"/>
          <w:sz w:val="24"/>
          <w:highlight w:val="none"/>
        </w:rPr>
        <w:t>采购</w:t>
      </w:r>
      <w:r>
        <w:rPr>
          <w:rFonts w:hint="eastAsia" w:ascii="仿宋_GB2312" w:hAnsi="宋体" w:eastAsia="仿宋_GB2312"/>
          <w:sz w:val="24"/>
          <w:highlight w:val="none"/>
        </w:rPr>
        <w:t>活动的委托代理人，全权代表我公司处理在该项目活动中的一切事宜。代理期限从   年  月  日起至   年  月  日止。</w:t>
      </w:r>
    </w:p>
    <w:p>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授权单位（盖章）：</w:t>
      </w:r>
    </w:p>
    <w:p>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法定代表人(签字或盖章)：</w:t>
      </w:r>
    </w:p>
    <w:p>
      <w:pPr>
        <w:pStyle w:val="23"/>
        <w:spacing w:line="360" w:lineRule="auto"/>
        <w:ind w:firstLine="480"/>
        <w:rPr>
          <w:rFonts w:ascii="仿宋_GB2312" w:hAnsi="宋体" w:eastAsia="仿宋_GB2312"/>
          <w:sz w:val="24"/>
          <w:szCs w:val="24"/>
          <w:highlight w:val="none"/>
        </w:rPr>
      </w:pPr>
      <w:r>
        <w:rPr>
          <w:rFonts w:hint="eastAsia" w:ascii="仿宋_GB2312" w:hAnsi="宋体" w:eastAsia="仿宋_GB2312"/>
          <w:sz w:val="24"/>
          <w:szCs w:val="24"/>
          <w:highlight w:val="none"/>
        </w:rPr>
        <w:t>签发日期：   年  月  日</w:t>
      </w:r>
    </w:p>
    <w:p>
      <w:pPr>
        <w:pStyle w:val="23"/>
        <w:spacing w:line="360" w:lineRule="auto"/>
        <w:ind w:firstLine="480"/>
        <w:rPr>
          <w:rFonts w:ascii="仿宋_GB2312" w:hAnsi="宋体" w:eastAsia="仿宋_GB2312" w:cs="仿宋_GB2312"/>
          <w:sz w:val="24"/>
          <w:szCs w:val="24"/>
          <w:highlight w:val="none"/>
          <w:u w:val="single"/>
        </w:rPr>
      </w:pPr>
      <w:r>
        <w:rPr>
          <w:rFonts w:hint="eastAsia" w:ascii="仿宋_GB2312" w:hAnsi="宋体" w:eastAsia="仿宋_GB2312"/>
          <w:sz w:val="24"/>
          <w:szCs w:val="24"/>
          <w:highlight w:val="none"/>
        </w:rPr>
        <w:t>委托代理人工作单位：</w:t>
      </w:r>
    </w:p>
    <w:p>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职务：        性别：</w:t>
      </w:r>
    </w:p>
    <w:p>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身份证号码：</w:t>
      </w:r>
    </w:p>
    <w:p>
      <w:pPr>
        <w:pStyle w:val="18"/>
        <w:ind w:firstLine="0" w:firstLineChars="0"/>
        <w:rPr>
          <w:rFonts w:ascii="仿宋_GB2312" w:hAnsi="宋体" w:eastAsia="仿宋_GB2312"/>
          <w:sz w:val="24"/>
          <w:szCs w:val="24"/>
          <w:highlight w:val="none"/>
        </w:rPr>
      </w:pPr>
    </w:p>
    <w:p>
      <w:pPr>
        <w:rPr>
          <w:rFonts w:ascii="仿宋_GB2312" w:hAnsi="宋体" w:eastAsia="仿宋_GB2312"/>
          <w:sz w:val="24"/>
          <w:highlight w:val="none"/>
        </w:rPr>
      </w:pPr>
      <w:r>
        <w:rPr>
          <w:rFonts w:hint="eastAsia" w:ascii="仿宋_GB2312" w:hAnsi="宋体" w:eastAsia="仿宋_GB2312"/>
          <w:sz w:val="24"/>
          <w:highlight w:val="none"/>
        </w:rPr>
        <w:t>附：法定代表人身份证复印件、委托代理人身份证复印件</w:t>
      </w:r>
    </w:p>
    <w:p>
      <w:pPr>
        <w:pStyle w:val="18"/>
        <w:ind w:firstLine="0" w:firstLineChars="0"/>
        <w:rPr>
          <w:rFonts w:ascii="仿宋_GB2312" w:hAnsi="宋体" w:eastAsia="仿宋_GB2312"/>
          <w:sz w:val="28"/>
          <w:szCs w:val="36"/>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jc w:val="center"/>
        <w:rPr>
          <w:rFonts w:ascii="仿宋_GB2312" w:eastAsia="仿宋_GB2312"/>
          <w:sz w:val="28"/>
          <w:szCs w:val="28"/>
          <w:highlight w:val="none"/>
        </w:rPr>
      </w:pPr>
      <w:r>
        <w:rPr>
          <w:rFonts w:hint="eastAsia" w:ascii="仿宋_GB2312" w:hAnsi="宋体" w:eastAsia="仿宋_GB2312"/>
          <w:b/>
          <w:sz w:val="28"/>
          <w:szCs w:val="21"/>
          <w:highlight w:val="none"/>
        </w:rPr>
        <w:t>相关业绩证明材料（成交通知书、项目合同等）</w:t>
      </w: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hAnsi="宋体" w:eastAsia="仿宋_GB2312"/>
          <w:b/>
          <w:sz w:val="28"/>
          <w:szCs w:val="21"/>
          <w:highlight w:val="none"/>
        </w:rPr>
      </w:pPr>
    </w:p>
    <w:p>
      <w:pPr>
        <w:jc w:val="center"/>
        <w:rPr>
          <w:rFonts w:ascii="仿宋_GB2312" w:eastAsia="仿宋_GB2312"/>
          <w:sz w:val="28"/>
          <w:szCs w:val="28"/>
          <w:highlight w:val="none"/>
        </w:rPr>
      </w:pPr>
      <w:r>
        <w:rPr>
          <w:rFonts w:hint="eastAsia" w:ascii="仿宋_GB2312" w:hAnsi="宋体" w:eastAsia="仿宋_GB2312"/>
          <w:b/>
          <w:sz w:val="28"/>
          <w:szCs w:val="21"/>
          <w:highlight w:val="none"/>
        </w:rPr>
        <w:t>其他需要提供的材料</w:t>
      </w:r>
    </w:p>
    <w:p>
      <w:pPr>
        <w:rPr>
          <w:rFonts w:ascii="仿宋_GB2312" w:hAnsi="宋体" w:eastAsia="仿宋_GB2312"/>
          <w:b/>
          <w:sz w:val="28"/>
          <w:szCs w:val="21"/>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10670"/>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8CDA9"/>
    <w:multiLevelType w:val="singleLevel"/>
    <w:tmpl w:val="4428CDA9"/>
    <w:lvl w:ilvl="0" w:tentative="0">
      <w:start w:val="2"/>
      <w:numFmt w:val="chineseCounting"/>
      <w:suff w:val="nothing"/>
      <w:lvlText w:val="（%1）"/>
      <w:lvlJc w:val="left"/>
      <w:rPr>
        <w:rFonts w:hint="eastAsia"/>
      </w:rPr>
    </w:lvl>
  </w:abstractNum>
  <w:abstractNum w:abstractNumId="1">
    <w:nsid w:val="797A13FA"/>
    <w:multiLevelType w:val="singleLevel"/>
    <w:tmpl w:val="797A13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lMDNkNzdlMDUxMjQ5ZmY1MjQxMzQ0YjQ5ZWFlMDEifQ=="/>
  </w:docVars>
  <w:rsids>
    <w:rsidRoot w:val="00FD0BBE"/>
    <w:rsid w:val="00003F59"/>
    <w:rsid w:val="00003F70"/>
    <w:rsid w:val="00012E71"/>
    <w:rsid w:val="0003724A"/>
    <w:rsid w:val="00046619"/>
    <w:rsid w:val="0006363D"/>
    <w:rsid w:val="000670D5"/>
    <w:rsid w:val="00072530"/>
    <w:rsid w:val="00095C9A"/>
    <w:rsid w:val="000A07BD"/>
    <w:rsid w:val="000D0480"/>
    <w:rsid w:val="000D27F8"/>
    <w:rsid w:val="000D5475"/>
    <w:rsid w:val="000D554B"/>
    <w:rsid w:val="000F01B1"/>
    <w:rsid w:val="000F3011"/>
    <w:rsid w:val="000F769B"/>
    <w:rsid w:val="0010546C"/>
    <w:rsid w:val="00122604"/>
    <w:rsid w:val="001431CF"/>
    <w:rsid w:val="00154211"/>
    <w:rsid w:val="00157CDE"/>
    <w:rsid w:val="001618E0"/>
    <w:rsid w:val="0016294A"/>
    <w:rsid w:val="00185455"/>
    <w:rsid w:val="001924CC"/>
    <w:rsid w:val="001A2A54"/>
    <w:rsid w:val="001A57EA"/>
    <w:rsid w:val="001A6E3E"/>
    <w:rsid w:val="001B7786"/>
    <w:rsid w:val="001B7C34"/>
    <w:rsid w:val="001C3FBE"/>
    <w:rsid w:val="001D1716"/>
    <w:rsid w:val="001F32FB"/>
    <w:rsid w:val="001F4583"/>
    <w:rsid w:val="001F5613"/>
    <w:rsid w:val="00201666"/>
    <w:rsid w:val="00202F75"/>
    <w:rsid w:val="00213926"/>
    <w:rsid w:val="00226901"/>
    <w:rsid w:val="00256068"/>
    <w:rsid w:val="00267434"/>
    <w:rsid w:val="00271F9B"/>
    <w:rsid w:val="002768EB"/>
    <w:rsid w:val="00276913"/>
    <w:rsid w:val="00277B66"/>
    <w:rsid w:val="00296732"/>
    <w:rsid w:val="0029772E"/>
    <w:rsid w:val="002B3B82"/>
    <w:rsid w:val="002B631F"/>
    <w:rsid w:val="002D1E33"/>
    <w:rsid w:val="002E3862"/>
    <w:rsid w:val="002E6308"/>
    <w:rsid w:val="002F76B6"/>
    <w:rsid w:val="003018E3"/>
    <w:rsid w:val="00343EC0"/>
    <w:rsid w:val="00360614"/>
    <w:rsid w:val="00361304"/>
    <w:rsid w:val="00376924"/>
    <w:rsid w:val="00384BF8"/>
    <w:rsid w:val="00397668"/>
    <w:rsid w:val="003B18E7"/>
    <w:rsid w:val="003B3DD1"/>
    <w:rsid w:val="003B7973"/>
    <w:rsid w:val="003E1826"/>
    <w:rsid w:val="003E5D8C"/>
    <w:rsid w:val="003E73BE"/>
    <w:rsid w:val="003F0DB6"/>
    <w:rsid w:val="004018B3"/>
    <w:rsid w:val="004047BB"/>
    <w:rsid w:val="004228DB"/>
    <w:rsid w:val="00422CEA"/>
    <w:rsid w:val="0042687D"/>
    <w:rsid w:val="00432AFE"/>
    <w:rsid w:val="00435AAA"/>
    <w:rsid w:val="0043788F"/>
    <w:rsid w:val="00437D9E"/>
    <w:rsid w:val="004455D0"/>
    <w:rsid w:val="004513ED"/>
    <w:rsid w:val="004527E3"/>
    <w:rsid w:val="00455CF3"/>
    <w:rsid w:val="00482ADF"/>
    <w:rsid w:val="004963D1"/>
    <w:rsid w:val="004970DB"/>
    <w:rsid w:val="004A5698"/>
    <w:rsid w:val="004B0725"/>
    <w:rsid w:val="004B3785"/>
    <w:rsid w:val="004E0201"/>
    <w:rsid w:val="004F39D7"/>
    <w:rsid w:val="00506C53"/>
    <w:rsid w:val="0051383F"/>
    <w:rsid w:val="0051498A"/>
    <w:rsid w:val="00516479"/>
    <w:rsid w:val="005175BA"/>
    <w:rsid w:val="00524ECC"/>
    <w:rsid w:val="00525A1D"/>
    <w:rsid w:val="005261CE"/>
    <w:rsid w:val="00537322"/>
    <w:rsid w:val="00563C6E"/>
    <w:rsid w:val="00567B04"/>
    <w:rsid w:val="005A4982"/>
    <w:rsid w:val="005B498C"/>
    <w:rsid w:val="005B51F5"/>
    <w:rsid w:val="005D1022"/>
    <w:rsid w:val="005D6BC5"/>
    <w:rsid w:val="005E3FBE"/>
    <w:rsid w:val="005F5D9F"/>
    <w:rsid w:val="00604F38"/>
    <w:rsid w:val="006228BC"/>
    <w:rsid w:val="006270D4"/>
    <w:rsid w:val="00647907"/>
    <w:rsid w:val="00647B68"/>
    <w:rsid w:val="00655D81"/>
    <w:rsid w:val="0065710F"/>
    <w:rsid w:val="00662DA2"/>
    <w:rsid w:val="006716CC"/>
    <w:rsid w:val="00676EC3"/>
    <w:rsid w:val="00687538"/>
    <w:rsid w:val="00691A73"/>
    <w:rsid w:val="00693773"/>
    <w:rsid w:val="00695D90"/>
    <w:rsid w:val="006C4DB1"/>
    <w:rsid w:val="006D4206"/>
    <w:rsid w:val="006D4AB2"/>
    <w:rsid w:val="006D5DC7"/>
    <w:rsid w:val="006E0FE5"/>
    <w:rsid w:val="006E32DF"/>
    <w:rsid w:val="006E5E0A"/>
    <w:rsid w:val="006E6120"/>
    <w:rsid w:val="006E7898"/>
    <w:rsid w:val="00703F38"/>
    <w:rsid w:val="00713AF9"/>
    <w:rsid w:val="007529EE"/>
    <w:rsid w:val="00754024"/>
    <w:rsid w:val="00760711"/>
    <w:rsid w:val="00764CA2"/>
    <w:rsid w:val="00767CA3"/>
    <w:rsid w:val="00773D62"/>
    <w:rsid w:val="00780295"/>
    <w:rsid w:val="007852CC"/>
    <w:rsid w:val="00791A64"/>
    <w:rsid w:val="007A0921"/>
    <w:rsid w:val="007A3DE3"/>
    <w:rsid w:val="007A4EA7"/>
    <w:rsid w:val="007C645C"/>
    <w:rsid w:val="007D7A55"/>
    <w:rsid w:val="00800B23"/>
    <w:rsid w:val="00801082"/>
    <w:rsid w:val="008047D5"/>
    <w:rsid w:val="00810DAA"/>
    <w:rsid w:val="00832FC2"/>
    <w:rsid w:val="008463AE"/>
    <w:rsid w:val="008728C9"/>
    <w:rsid w:val="0088210A"/>
    <w:rsid w:val="00885135"/>
    <w:rsid w:val="00885FC4"/>
    <w:rsid w:val="00887A27"/>
    <w:rsid w:val="008947A6"/>
    <w:rsid w:val="0089718A"/>
    <w:rsid w:val="008B11B8"/>
    <w:rsid w:val="008C382F"/>
    <w:rsid w:val="008C4013"/>
    <w:rsid w:val="008C4710"/>
    <w:rsid w:val="008C4D55"/>
    <w:rsid w:val="008D661A"/>
    <w:rsid w:val="009015E4"/>
    <w:rsid w:val="00906FAA"/>
    <w:rsid w:val="00917966"/>
    <w:rsid w:val="009248D0"/>
    <w:rsid w:val="00957816"/>
    <w:rsid w:val="00987F27"/>
    <w:rsid w:val="0099685A"/>
    <w:rsid w:val="009B3053"/>
    <w:rsid w:val="009B7AC7"/>
    <w:rsid w:val="009D03AC"/>
    <w:rsid w:val="009E3651"/>
    <w:rsid w:val="009F5657"/>
    <w:rsid w:val="009F7FA3"/>
    <w:rsid w:val="00A00303"/>
    <w:rsid w:val="00A1256C"/>
    <w:rsid w:val="00A26720"/>
    <w:rsid w:val="00A53F6D"/>
    <w:rsid w:val="00A56DBE"/>
    <w:rsid w:val="00A600A5"/>
    <w:rsid w:val="00A61183"/>
    <w:rsid w:val="00A74C84"/>
    <w:rsid w:val="00A92526"/>
    <w:rsid w:val="00A95F35"/>
    <w:rsid w:val="00AB1B6F"/>
    <w:rsid w:val="00AE2AA1"/>
    <w:rsid w:val="00B13A00"/>
    <w:rsid w:val="00B15ED9"/>
    <w:rsid w:val="00B172D8"/>
    <w:rsid w:val="00B20155"/>
    <w:rsid w:val="00B34468"/>
    <w:rsid w:val="00B513F8"/>
    <w:rsid w:val="00B942A6"/>
    <w:rsid w:val="00BA284B"/>
    <w:rsid w:val="00BB22DE"/>
    <w:rsid w:val="00BB5692"/>
    <w:rsid w:val="00BD559E"/>
    <w:rsid w:val="00BF47D6"/>
    <w:rsid w:val="00C0368F"/>
    <w:rsid w:val="00C143BF"/>
    <w:rsid w:val="00C261C6"/>
    <w:rsid w:val="00C40F35"/>
    <w:rsid w:val="00C45883"/>
    <w:rsid w:val="00C51237"/>
    <w:rsid w:val="00C72DE1"/>
    <w:rsid w:val="00C736F3"/>
    <w:rsid w:val="00C8690F"/>
    <w:rsid w:val="00C96F62"/>
    <w:rsid w:val="00CB185A"/>
    <w:rsid w:val="00CB72EF"/>
    <w:rsid w:val="00CC17D4"/>
    <w:rsid w:val="00CC41B0"/>
    <w:rsid w:val="00CC52D4"/>
    <w:rsid w:val="00CC69A3"/>
    <w:rsid w:val="00CD152C"/>
    <w:rsid w:val="00D12DD4"/>
    <w:rsid w:val="00D204FC"/>
    <w:rsid w:val="00D26330"/>
    <w:rsid w:val="00D3218A"/>
    <w:rsid w:val="00D348E3"/>
    <w:rsid w:val="00D35F89"/>
    <w:rsid w:val="00D54330"/>
    <w:rsid w:val="00D55363"/>
    <w:rsid w:val="00D6057F"/>
    <w:rsid w:val="00D60FFB"/>
    <w:rsid w:val="00D65B79"/>
    <w:rsid w:val="00D73515"/>
    <w:rsid w:val="00D8724F"/>
    <w:rsid w:val="00D90A6D"/>
    <w:rsid w:val="00DA4223"/>
    <w:rsid w:val="00DA6F92"/>
    <w:rsid w:val="00DD659D"/>
    <w:rsid w:val="00DE2ED5"/>
    <w:rsid w:val="00DE3B95"/>
    <w:rsid w:val="00DE706C"/>
    <w:rsid w:val="00DF37AD"/>
    <w:rsid w:val="00DF4846"/>
    <w:rsid w:val="00E23844"/>
    <w:rsid w:val="00E27341"/>
    <w:rsid w:val="00E47EB0"/>
    <w:rsid w:val="00E60F1F"/>
    <w:rsid w:val="00E96A9E"/>
    <w:rsid w:val="00EA0DC7"/>
    <w:rsid w:val="00EA7C7F"/>
    <w:rsid w:val="00EB3373"/>
    <w:rsid w:val="00EB7061"/>
    <w:rsid w:val="00EC072F"/>
    <w:rsid w:val="00EC0863"/>
    <w:rsid w:val="00EC1238"/>
    <w:rsid w:val="00EC743F"/>
    <w:rsid w:val="00ED41D0"/>
    <w:rsid w:val="00EE5E36"/>
    <w:rsid w:val="00F21171"/>
    <w:rsid w:val="00F23AEF"/>
    <w:rsid w:val="00F242C3"/>
    <w:rsid w:val="00F35A98"/>
    <w:rsid w:val="00F54A55"/>
    <w:rsid w:val="00F55921"/>
    <w:rsid w:val="00F6219E"/>
    <w:rsid w:val="00F76742"/>
    <w:rsid w:val="00F76CF5"/>
    <w:rsid w:val="00F809F3"/>
    <w:rsid w:val="00F82B33"/>
    <w:rsid w:val="00F84578"/>
    <w:rsid w:val="00F92EC2"/>
    <w:rsid w:val="00F9589B"/>
    <w:rsid w:val="00F978B7"/>
    <w:rsid w:val="00FB2CF8"/>
    <w:rsid w:val="00FC10D2"/>
    <w:rsid w:val="00FC5500"/>
    <w:rsid w:val="00FC5E27"/>
    <w:rsid w:val="00FD0BBE"/>
    <w:rsid w:val="00FD69C4"/>
    <w:rsid w:val="00FF5DB7"/>
    <w:rsid w:val="02053585"/>
    <w:rsid w:val="036E6B8F"/>
    <w:rsid w:val="06091AAC"/>
    <w:rsid w:val="07CC41B6"/>
    <w:rsid w:val="09026256"/>
    <w:rsid w:val="0A6073F6"/>
    <w:rsid w:val="0ABB2638"/>
    <w:rsid w:val="0B035072"/>
    <w:rsid w:val="0CF22A69"/>
    <w:rsid w:val="105A5E61"/>
    <w:rsid w:val="108A2DF9"/>
    <w:rsid w:val="114A4007"/>
    <w:rsid w:val="131F5562"/>
    <w:rsid w:val="13DE5A0A"/>
    <w:rsid w:val="14391855"/>
    <w:rsid w:val="14B20501"/>
    <w:rsid w:val="14F459F2"/>
    <w:rsid w:val="15AD02CF"/>
    <w:rsid w:val="16306096"/>
    <w:rsid w:val="17C77300"/>
    <w:rsid w:val="19502AFF"/>
    <w:rsid w:val="1A933732"/>
    <w:rsid w:val="1B291601"/>
    <w:rsid w:val="1B6125BA"/>
    <w:rsid w:val="1EC23530"/>
    <w:rsid w:val="20575D73"/>
    <w:rsid w:val="207050D2"/>
    <w:rsid w:val="21D71593"/>
    <w:rsid w:val="22F216A1"/>
    <w:rsid w:val="233E37DA"/>
    <w:rsid w:val="24E221B6"/>
    <w:rsid w:val="259153C6"/>
    <w:rsid w:val="26186025"/>
    <w:rsid w:val="27FF0A5B"/>
    <w:rsid w:val="2B10631A"/>
    <w:rsid w:val="2C5F7B41"/>
    <w:rsid w:val="2D46497D"/>
    <w:rsid w:val="309B6D66"/>
    <w:rsid w:val="30B0352C"/>
    <w:rsid w:val="326E666F"/>
    <w:rsid w:val="33B666B0"/>
    <w:rsid w:val="340A210E"/>
    <w:rsid w:val="34AF0959"/>
    <w:rsid w:val="36E663B5"/>
    <w:rsid w:val="38F22CCA"/>
    <w:rsid w:val="3A3E72E2"/>
    <w:rsid w:val="3C4130BE"/>
    <w:rsid w:val="415F544E"/>
    <w:rsid w:val="419E39E2"/>
    <w:rsid w:val="4211674B"/>
    <w:rsid w:val="423E1409"/>
    <w:rsid w:val="434C6AD0"/>
    <w:rsid w:val="440151C0"/>
    <w:rsid w:val="45E4788C"/>
    <w:rsid w:val="4655010A"/>
    <w:rsid w:val="475A1448"/>
    <w:rsid w:val="4AA707D6"/>
    <w:rsid w:val="4D9F49DA"/>
    <w:rsid w:val="4E665570"/>
    <w:rsid w:val="4F7F0520"/>
    <w:rsid w:val="4FF26343"/>
    <w:rsid w:val="501A5998"/>
    <w:rsid w:val="50F26C67"/>
    <w:rsid w:val="5172547A"/>
    <w:rsid w:val="51FF513B"/>
    <w:rsid w:val="529772B8"/>
    <w:rsid w:val="547A6E78"/>
    <w:rsid w:val="567820CA"/>
    <w:rsid w:val="56C72A41"/>
    <w:rsid w:val="5845176E"/>
    <w:rsid w:val="599A25CB"/>
    <w:rsid w:val="5AE72B3A"/>
    <w:rsid w:val="5BD8752F"/>
    <w:rsid w:val="5C79273A"/>
    <w:rsid w:val="5D2079C3"/>
    <w:rsid w:val="5EAF8687"/>
    <w:rsid w:val="5F91369D"/>
    <w:rsid w:val="5F9909C0"/>
    <w:rsid w:val="5FD46D3D"/>
    <w:rsid w:val="623673B0"/>
    <w:rsid w:val="64EB61DD"/>
    <w:rsid w:val="65346BE8"/>
    <w:rsid w:val="65A605D0"/>
    <w:rsid w:val="68D63C0D"/>
    <w:rsid w:val="695F21C6"/>
    <w:rsid w:val="69747285"/>
    <w:rsid w:val="6B513865"/>
    <w:rsid w:val="6B9420A7"/>
    <w:rsid w:val="6C5C16D3"/>
    <w:rsid w:val="6D1D463D"/>
    <w:rsid w:val="6D6303D8"/>
    <w:rsid w:val="6DBC0971"/>
    <w:rsid w:val="6E0C608A"/>
    <w:rsid w:val="6E305C2D"/>
    <w:rsid w:val="70FB055E"/>
    <w:rsid w:val="714D002D"/>
    <w:rsid w:val="716453B4"/>
    <w:rsid w:val="73E71FF0"/>
    <w:rsid w:val="74BD2234"/>
    <w:rsid w:val="74FD0CE4"/>
    <w:rsid w:val="769D4E6E"/>
    <w:rsid w:val="782A5943"/>
    <w:rsid w:val="784C7759"/>
    <w:rsid w:val="78512645"/>
    <w:rsid w:val="7A0C2F4B"/>
    <w:rsid w:val="7CF01775"/>
    <w:rsid w:val="7FA87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annotation text"/>
    <w:basedOn w:val="1"/>
    <w:qFormat/>
    <w:uiPriority w:val="0"/>
    <w:pPr>
      <w:widowControl/>
      <w:spacing w:line="400" w:lineRule="exact"/>
      <w:jc w:val="center"/>
    </w:pPr>
  </w:style>
  <w:style w:type="paragraph" w:styleId="6">
    <w:name w:val="Body Text"/>
    <w:basedOn w:val="1"/>
    <w:next w:val="1"/>
    <w:qFormat/>
    <w:uiPriority w:val="0"/>
    <w:pPr>
      <w:spacing w:after="120"/>
    </w:pPr>
    <w:rPr>
      <w:rFonts w:ascii="Calibri" w:hAnsi="Calibri"/>
    </w:rPr>
  </w:style>
  <w:style w:type="paragraph" w:styleId="7">
    <w:name w:val="Plain Text"/>
    <w:basedOn w:val="1"/>
    <w:link w:val="22"/>
    <w:qFormat/>
    <w:uiPriority w:val="0"/>
    <w:rPr>
      <w:rFonts w:ascii="宋体" w:hAnsi="Courier New"/>
      <w:szCs w:val="20"/>
    </w:rPr>
  </w:style>
  <w:style w:type="paragraph" w:styleId="8">
    <w:name w:val="Balloon Text"/>
    <w:basedOn w:val="1"/>
    <w:link w:val="27"/>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Calibri" w:hAnsi="Calibri"/>
      <w:kern w:val="0"/>
      <w:sz w:val="24"/>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
    <w:qFormat/>
    <w:uiPriority w:val="0"/>
    <w:pPr>
      <w:widowControl w:val="0"/>
      <w:spacing w:after="120"/>
      <w:jc w:val="both"/>
      <w:textAlignment w:val="baseline"/>
    </w:pPr>
    <w:rPr>
      <w:rFonts w:ascii="Times New Roman" w:hAnsi="Times New Roman" w:eastAsia="宋体" w:cs="Times New Roman"/>
      <w:kern w:val="2"/>
      <w:sz w:val="21"/>
      <w:szCs w:val="24"/>
      <w:lang w:val="en-US" w:eastAsia="zh-CN" w:bidi="ar-SA"/>
    </w:rPr>
  </w:style>
  <w:style w:type="character" w:customStyle="1" w:styleId="16">
    <w:name w:val="页眉 字符"/>
    <w:basedOn w:val="14"/>
    <w:link w:val="10"/>
    <w:semiHidden/>
    <w:qFormat/>
    <w:uiPriority w:val="99"/>
    <w:rPr>
      <w:sz w:val="18"/>
      <w:szCs w:val="18"/>
    </w:rPr>
  </w:style>
  <w:style w:type="character" w:customStyle="1" w:styleId="17">
    <w:name w:val="页脚 字符"/>
    <w:basedOn w:val="14"/>
    <w:link w:val="9"/>
    <w:qFormat/>
    <w:uiPriority w:val="99"/>
    <w:rPr>
      <w:sz w:val="18"/>
      <w:szCs w:val="18"/>
    </w:rPr>
  </w:style>
  <w:style w:type="paragraph" w:customStyle="1" w:styleId="18">
    <w:name w:val="_Style 1"/>
    <w:basedOn w:val="1"/>
    <w:qFormat/>
    <w:uiPriority w:val="34"/>
    <w:pPr>
      <w:ind w:firstLine="420" w:firstLineChars="200"/>
    </w:pPr>
    <w:rPr>
      <w:rFonts w:ascii="Calibri" w:hAnsi="Calibri"/>
      <w:szCs w:val="22"/>
    </w:rPr>
  </w:style>
  <w:style w:type="character" w:customStyle="1" w:styleId="19">
    <w:name w:val="Character Style 2"/>
    <w:qFormat/>
    <w:uiPriority w:val="99"/>
    <w:rPr>
      <w:sz w:val="20"/>
      <w:szCs w:val="20"/>
    </w:rPr>
  </w:style>
  <w:style w:type="character" w:customStyle="1" w:styleId="20">
    <w:name w:val="Character Style 1"/>
    <w:qFormat/>
    <w:uiPriority w:val="99"/>
    <w:rPr>
      <w:sz w:val="20"/>
    </w:rPr>
  </w:style>
  <w:style w:type="character" w:customStyle="1" w:styleId="21">
    <w:name w:val="纯文本 Char"/>
    <w:basedOn w:val="14"/>
    <w:semiHidden/>
    <w:qFormat/>
    <w:uiPriority w:val="99"/>
    <w:rPr>
      <w:rFonts w:ascii="宋体" w:hAnsi="Courier New" w:eastAsia="宋体" w:cs="Courier New"/>
      <w:szCs w:val="21"/>
    </w:rPr>
  </w:style>
  <w:style w:type="character" w:customStyle="1" w:styleId="22">
    <w:name w:val="纯文本 字符"/>
    <w:link w:val="7"/>
    <w:qFormat/>
    <w:locked/>
    <w:uiPriority w:val="0"/>
    <w:rPr>
      <w:rFonts w:ascii="宋体" w:hAnsi="Courier New" w:eastAsia="宋体" w:cs="Times New Roman"/>
      <w:szCs w:val="20"/>
    </w:rPr>
  </w:style>
  <w:style w:type="paragraph" w:styleId="23">
    <w:name w:val="List Paragraph"/>
    <w:basedOn w:val="1"/>
    <w:qFormat/>
    <w:uiPriority w:val="34"/>
    <w:pPr>
      <w:ind w:firstLine="420" w:firstLineChars="200"/>
    </w:pPr>
    <w:rPr>
      <w:rFonts w:ascii="Calibri" w:hAnsi="Calibri"/>
      <w:szCs w:val="22"/>
    </w:rPr>
  </w:style>
  <w:style w:type="character" w:customStyle="1" w:styleId="24">
    <w:name w:val="文档结构图 字符"/>
    <w:basedOn w:val="14"/>
    <w:link w:val="4"/>
    <w:semiHidden/>
    <w:qFormat/>
    <w:uiPriority w:val="99"/>
    <w:rPr>
      <w:rFonts w:ascii="宋体" w:hAnsi="Times New Roman" w:eastAsia="宋体" w:cs="Times New Roman"/>
      <w:sz w:val="18"/>
      <w:szCs w:val="18"/>
    </w:rPr>
  </w:style>
  <w:style w:type="character" w:customStyle="1" w:styleId="25">
    <w:name w:val="标题 1 字符"/>
    <w:basedOn w:val="14"/>
    <w:link w:val="2"/>
    <w:qFormat/>
    <w:uiPriority w:val="9"/>
    <w:rPr>
      <w:rFonts w:ascii="Times New Roman" w:hAnsi="Times New Roman" w:eastAsia="宋体" w:cs="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character" w:customStyle="1" w:styleId="27">
    <w:name w:val="批注框文本 字符"/>
    <w:basedOn w:val="14"/>
    <w:link w:val="8"/>
    <w:semiHidden/>
    <w:qFormat/>
    <w:uiPriority w:val="99"/>
    <w:rPr>
      <w:rFonts w:ascii="Times New Roman" w:hAnsi="Times New Roman" w:eastAsia="宋体" w:cs="Times New Roman"/>
      <w:kern w:val="2"/>
      <w:sz w:val="18"/>
      <w:szCs w:val="18"/>
    </w:rPr>
  </w:style>
  <w:style w:type="paragraph" w:customStyle="1" w:styleId="2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23</Pages>
  <Words>4682</Words>
  <Characters>4826</Characters>
  <Lines>45</Lines>
  <Paragraphs>12</Paragraphs>
  <TotalTime>80</TotalTime>
  <ScaleCrop>false</ScaleCrop>
  <LinksUpToDate>false</LinksUpToDate>
  <CharactersWithSpaces>4852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2025-02-28T15:31:00Z</dcterms:created>
  <dc:creator>禤炜安</dc:creator>
  <cp:lastModifiedBy>黄丽坤</cp:lastModifiedBy>
  <cp:lastPrinted>2025-03-10T18:05:00Z</cp:lastPrinted>
  <dcterms:modified xsi:type="dcterms:W3CDTF">2025-11-28T16:42:51Z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4703FE2C5D6D4BEE9F2EB8E3EAFD28E0_13</vt:lpwstr>
  </property>
  <property fmtid="{D5CDD505-2E9C-101B-9397-08002B2CF9AE}" pid="4" name="KSOTemplateDocerSaveRecord">
    <vt:lpwstr>eyJoZGlkIjoiYjJjOTQxYzhjODMyMDAzZmE0MDJkMWFkNmJlNDkwYTUiLCJ1c2VySWQiOiI0MzI4NDczNDUifQ==</vt:lpwstr>
  </property>
</Properties>
</file>