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8407F"/>
    <w:p w14:paraId="1F13CBDD">
      <w:pPr>
        <w:spacing w:line="560" w:lineRule="exact"/>
        <w:jc w:val="center"/>
        <w:rPr>
          <w:rFonts w:hint="eastAsia" w:ascii="方正公文小标宋" w:hAnsi="方正公文小标宋" w:eastAsia="方正公文小标宋" w:cs="方正公文小标宋"/>
          <w:b/>
          <w:sz w:val="52"/>
          <w:szCs w:val="52"/>
        </w:rPr>
      </w:pPr>
    </w:p>
    <w:p w14:paraId="0702B2B6">
      <w:pPr>
        <w:spacing w:line="560" w:lineRule="exact"/>
        <w:ind w:left="440" w:hanging="440" w:hangingChars="100"/>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广西壮族自治区交通运输综合行政执法局202</w:t>
      </w:r>
      <w:r>
        <w:rPr>
          <w:rFonts w:hint="eastAsia" w:ascii="方正小标宋简体" w:hAnsi="方正小标宋简体" w:eastAsia="方正小标宋简体" w:cs="方正小标宋简体"/>
          <w:sz w:val="44"/>
          <w:szCs w:val="44"/>
          <w:lang w:val="en-US" w:eastAsia="zh-CN"/>
        </w:rPr>
        <w:t xml:space="preserve">6  </w:t>
      </w:r>
      <w:r>
        <w:rPr>
          <w:rFonts w:hint="eastAsia" w:ascii="方正小标宋简体" w:hAnsi="方正小标宋简体" w:eastAsia="方正小标宋简体" w:cs="方正小标宋简体"/>
          <w:sz w:val="44"/>
          <w:szCs w:val="44"/>
        </w:rPr>
        <w:t>年交通运输综合行政执法人员</w:t>
      </w:r>
      <w:r>
        <w:rPr>
          <w:rFonts w:hint="eastAsia" w:ascii="方正小标宋简体" w:hAnsi="方正小标宋简体" w:eastAsia="方正小标宋简体" w:cs="方正小标宋简体"/>
          <w:sz w:val="44"/>
          <w:szCs w:val="44"/>
          <w:lang w:eastAsia="zh-CN"/>
        </w:rPr>
        <w:t>无人机操作</w:t>
      </w:r>
    </w:p>
    <w:p w14:paraId="66101A84">
      <w:pPr>
        <w:spacing w:line="560" w:lineRule="exact"/>
        <w:ind w:left="439" w:leftChars="209" w:firstLine="1320" w:firstLineChars="30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技能</w:t>
      </w:r>
      <w:r>
        <w:rPr>
          <w:rFonts w:hint="eastAsia" w:ascii="方正小标宋简体" w:hAnsi="方正小标宋简体" w:eastAsia="方正小标宋简体" w:cs="方正小标宋简体"/>
          <w:sz w:val="44"/>
          <w:szCs w:val="44"/>
        </w:rPr>
        <w:t>培训服务询价采购文件</w:t>
      </w:r>
    </w:p>
    <w:p w14:paraId="1A057F62">
      <w:pPr>
        <w:rPr>
          <w:sz w:val="44"/>
          <w:szCs w:val="44"/>
        </w:rPr>
      </w:pPr>
    </w:p>
    <w:p w14:paraId="7CE6EA98"/>
    <w:p w14:paraId="65916A19"/>
    <w:p w14:paraId="6F083CC1"/>
    <w:p w14:paraId="493B2CA8"/>
    <w:p w14:paraId="3620ACFC">
      <w:pPr>
        <w:rPr>
          <w:b/>
          <w:sz w:val="84"/>
          <w:szCs w:val="84"/>
        </w:rPr>
      </w:pPr>
    </w:p>
    <w:p w14:paraId="14C2598D"/>
    <w:p w14:paraId="536E4286"/>
    <w:p w14:paraId="60B60809"/>
    <w:p w14:paraId="0B96C700"/>
    <w:p w14:paraId="47F10C85"/>
    <w:p w14:paraId="23D08EFE">
      <w:pPr>
        <w:rPr>
          <w:b/>
          <w:sz w:val="36"/>
          <w:szCs w:val="36"/>
        </w:rPr>
      </w:pPr>
    </w:p>
    <w:p w14:paraId="08467821">
      <w:pPr>
        <w:rPr>
          <w:b/>
          <w:sz w:val="36"/>
          <w:szCs w:val="36"/>
        </w:rPr>
      </w:pPr>
    </w:p>
    <w:p w14:paraId="14A4667A">
      <w:pPr>
        <w:rPr>
          <w:b/>
          <w:sz w:val="36"/>
          <w:szCs w:val="36"/>
        </w:rPr>
      </w:pPr>
    </w:p>
    <w:p w14:paraId="75EB9C59">
      <w:pPr>
        <w:rPr>
          <w:b/>
          <w:sz w:val="36"/>
          <w:szCs w:val="36"/>
        </w:rPr>
      </w:pPr>
    </w:p>
    <w:p w14:paraId="26B71F66">
      <w:pPr>
        <w:jc w:val="center"/>
        <w:rPr>
          <w:rFonts w:ascii="黑体" w:hAnsi="黑体" w:eastAsia="黑体" w:cs="黑体"/>
          <w:b/>
          <w:sz w:val="36"/>
          <w:szCs w:val="36"/>
        </w:rPr>
      </w:pPr>
    </w:p>
    <w:p w14:paraId="4E0F79B0">
      <w:pPr>
        <w:rPr>
          <w:rFonts w:ascii="黑体" w:hAnsi="黑体" w:eastAsia="黑体" w:cs="黑体"/>
          <w:b/>
          <w:sz w:val="36"/>
          <w:szCs w:val="36"/>
        </w:rPr>
      </w:pPr>
    </w:p>
    <w:p w14:paraId="2D147F86">
      <w:pPr>
        <w:pStyle w:val="17"/>
      </w:pPr>
    </w:p>
    <w:p w14:paraId="14A892A0">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采购单位：自治区交通运输综合行政执法局</w:t>
      </w:r>
    </w:p>
    <w:p w14:paraId="3D67B184">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日期：</w:t>
      </w:r>
      <w:r>
        <w:rPr>
          <w:rFonts w:hint="eastAsia" w:ascii="方正小标宋简体" w:hAnsi="方正小标宋简体" w:eastAsia="方正小标宋简体" w:cs="方正小标宋简体"/>
          <w:sz w:val="36"/>
          <w:szCs w:val="36"/>
          <w:lang w:val="en-US" w:eastAsia="zh-CN"/>
        </w:rPr>
        <w:t>2026</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月</w:t>
      </w:r>
      <w:r>
        <w:rPr>
          <w:rFonts w:hint="eastAsia" w:ascii="方正小标宋简体" w:hAnsi="方正小标宋简体" w:eastAsia="方正小标宋简体" w:cs="方正小标宋简体"/>
          <w:sz w:val="36"/>
          <w:szCs w:val="36"/>
          <w:lang w:val="en-US" w:eastAsia="zh-CN"/>
        </w:rPr>
        <w:t>18</w:t>
      </w:r>
      <w:r>
        <w:rPr>
          <w:rFonts w:hint="eastAsia" w:ascii="方正小标宋简体" w:hAnsi="方正小标宋简体" w:eastAsia="方正小标宋简体" w:cs="方正小标宋简体"/>
          <w:sz w:val="36"/>
          <w:szCs w:val="36"/>
        </w:rPr>
        <w:t>日</w:t>
      </w:r>
    </w:p>
    <w:p w14:paraId="0D2D08C6">
      <w:pPr>
        <w:rPr>
          <w:rFonts w:ascii="仿宋_GB2312" w:eastAsia="仿宋_GB2312"/>
          <w:b/>
          <w:sz w:val="48"/>
          <w:szCs w:val="48"/>
        </w:rPr>
      </w:pPr>
    </w:p>
    <w:p w14:paraId="105BC495">
      <w:pPr>
        <w:spacing w:line="560" w:lineRule="exact"/>
        <w:ind w:left="440" w:hanging="440" w:hangingChars="1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广西壮族</w:t>
      </w:r>
      <w:r>
        <w:rPr>
          <w:rFonts w:hint="eastAsia" w:ascii="方正小标宋简体" w:hAnsi="方正小标宋简体" w:eastAsia="方正小标宋简体" w:cs="方正小标宋简体"/>
          <w:sz w:val="44"/>
          <w:szCs w:val="44"/>
        </w:rPr>
        <w:t>自治区交通运输综合行政执法局</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交通运输</w:t>
      </w:r>
      <w:r>
        <w:rPr>
          <w:rFonts w:hint="eastAsia" w:ascii="方正小标宋简体" w:hAnsi="方正小标宋简体" w:eastAsia="方正小标宋简体" w:cs="方正小标宋简体"/>
          <w:sz w:val="44"/>
          <w:szCs w:val="44"/>
          <w:lang w:val="en-US" w:eastAsia="zh-CN"/>
        </w:rPr>
        <w:t>综合</w:t>
      </w:r>
      <w:r>
        <w:rPr>
          <w:rFonts w:hint="eastAsia" w:ascii="方正小标宋简体" w:hAnsi="方正小标宋简体" w:eastAsia="方正小标宋简体" w:cs="方正小标宋简体"/>
          <w:sz w:val="44"/>
          <w:szCs w:val="44"/>
        </w:rPr>
        <w:t>行政执法人员</w:t>
      </w:r>
      <w:r>
        <w:rPr>
          <w:rFonts w:hint="eastAsia" w:ascii="方正小标宋简体" w:hAnsi="方正小标宋简体" w:eastAsia="方正小标宋简体" w:cs="方正小标宋简体"/>
          <w:sz w:val="44"/>
          <w:szCs w:val="44"/>
          <w:lang w:val="en-US" w:eastAsia="zh-CN"/>
        </w:rPr>
        <w:t>无人机操作</w:t>
      </w:r>
    </w:p>
    <w:p w14:paraId="20F96D68">
      <w:pPr>
        <w:spacing w:line="560" w:lineRule="exact"/>
        <w:ind w:left="439" w:leftChars="209" w:firstLine="1760" w:firstLineChars="4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技能</w:t>
      </w:r>
      <w:r>
        <w:rPr>
          <w:rFonts w:hint="eastAsia" w:ascii="方正小标宋简体" w:hAnsi="方正小标宋简体" w:eastAsia="方正小标宋简体" w:cs="方正小标宋简体"/>
          <w:sz w:val="44"/>
          <w:szCs w:val="44"/>
        </w:rPr>
        <w:t>培训供应商需知</w:t>
      </w:r>
    </w:p>
    <w:p w14:paraId="1FCECC93">
      <w:pPr>
        <w:rPr>
          <w:rFonts w:hint="eastAsia" w:ascii="仿宋_GB2312" w:hAnsi="仿宋_GB2312" w:eastAsia="仿宋_GB2312" w:cs="仿宋_GB2312"/>
        </w:rPr>
      </w:pPr>
    </w:p>
    <w:p w14:paraId="69504B6F">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eastAsia="zh-CN"/>
        </w:rPr>
        <w:t>进一步</w:t>
      </w:r>
      <w:r>
        <w:rPr>
          <w:rFonts w:hint="eastAsia" w:ascii="仿宋_GB2312" w:hAnsi="仿宋_GB2312" w:eastAsia="仿宋_GB2312" w:cs="仿宋_GB2312"/>
          <w:color w:val="000000"/>
          <w:sz w:val="28"/>
          <w:szCs w:val="28"/>
        </w:rPr>
        <w:t>提升我区交通</w:t>
      </w:r>
      <w:r>
        <w:rPr>
          <w:rFonts w:hint="eastAsia" w:ascii="仿宋_GB2312" w:hAnsi="仿宋_GB2312" w:eastAsia="仿宋_GB2312" w:cs="仿宋_GB2312"/>
          <w:color w:val="000000"/>
          <w:sz w:val="28"/>
          <w:szCs w:val="28"/>
          <w:lang w:eastAsia="zh-CN"/>
        </w:rPr>
        <w:t>运输综合行政</w:t>
      </w:r>
      <w:r>
        <w:rPr>
          <w:rFonts w:hint="eastAsia" w:ascii="仿宋_GB2312" w:hAnsi="仿宋_GB2312" w:eastAsia="仿宋_GB2312" w:cs="仿宋_GB2312"/>
          <w:color w:val="000000"/>
          <w:sz w:val="28"/>
          <w:szCs w:val="28"/>
        </w:rPr>
        <w:t>执法</w:t>
      </w:r>
      <w:r>
        <w:rPr>
          <w:rFonts w:hint="eastAsia" w:ascii="仿宋_GB2312" w:hAnsi="仿宋_GB2312" w:eastAsia="仿宋_GB2312" w:cs="仿宋_GB2312"/>
          <w:color w:val="000000"/>
          <w:sz w:val="28"/>
          <w:szCs w:val="28"/>
          <w:lang w:eastAsia="zh-CN"/>
        </w:rPr>
        <w:t>队伍专业技能和实操能力，</w:t>
      </w:r>
      <w:r>
        <w:rPr>
          <w:rFonts w:hint="eastAsia" w:ascii="仿宋_GB2312" w:hAnsi="仿宋_GB2312" w:eastAsia="仿宋_GB2312" w:cs="仿宋_GB2312"/>
          <w:color w:val="000000"/>
          <w:sz w:val="28"/>
          <w:szCs w:val="28"/>
        </w:rPr>
        <w:t>根据</w:t>
      </w:r>
      <w:r>
        <w:rPr>
          <w:rFonts w:hint="eastAsia" w:ascii="仿宋_GB2312" w:hAnsi="仿宋_GB2312" w:eastAsia="仿宋_GB2312" w:cs="仿宋_GB2312"/>
          <w:color w:val="000000"/>
          <w:sz w:val="28"/>
          <w:szCs w:val="28"/>
          <w:lang w:eastAsia="zh-CN"/>
        </w:rPr>
        <w:t>自治区交通运输厅《广西交通运输行政执法质量效能提升三年行动实施方案（2024—2026 年）》（桂交法规发〔2024〕38 号）的文件要求</w:t>
      </w:r>
      <w:r>
        <w:rPr>
          <w:rFonts w:hint="eastAsia" w:ascii="仿宋_GB2312" w:hAnsi="仿宋_GB2312" w:eastAsia="仿宋_GB2312" w:cs="仿宋_GB2312"/>
          <w:color w:val="000000"/>
          <w:sz w:val="28"/>
          <w:szCs w:val="28"/>
        </w:rPr>
        <w:t>和自治区交通运输综合行政执法局202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年执法业务培训</w:t>
      </w:r>
      <w:r>
        <w:rPr>
          <w:rFonts w:hint="eastAsia" w:ascii="仿宋_GB2312" w:hAnsi="仿宋_GB2312" w:eastAsia="仿宋_GB2312" w:cs="仿宋_GB2312"/>
          <w:color w:val="000000"/>
          <w:sz w:val="28"/>
          <w:szCs w:val="28"/>
          <w:lang w:val="en-US" w:eastAsia="zh-CN"/>
        </w:rPr>
        <w:t>工作</w:t>
      </w:r>
      <w:r>
        <w:rPr>
          <w:rFonts w:hint="eastAsia" w:ascii="仿宋_GB2312" w:hAnsi="仿宋_GB2312" w:eastAsia="仿宋_GB2312" w:cs="仿宋_GB2312"/>
          <w:color w:val="000000"/>
          <w:sz w:val="28"/>
          <w:szCs w:val="28"/>
        </w:rPr>
        <w:t>安排，结合我</w:t>
      </w:r>
      <w:r>
        <w:rPr>
          <w:rFonts w:hint="eastAsia" w:ascii="仿宋_GB2312" w:hAnsi="仿宋_GB2312" w:eastAsia="仿宋_GB2312" w:cs="仿宋_GB2312"/>
          <w:color w:val="000000"/>
          <w:sz w:val="28"/>
          <w:szCs w:val="28"/>
          <w:lang w:eastAsia="zh-CN"/>
        </w:rPr>
        <w:t>区</w:t>
      </w:r>
      <w:r>
        <w:rPr>
          <w:rFonts w:hint="eastAsia" w:ascii="仿宋_GB2312" w:hAnsi="仿宋_GB2312" w:eastAsia="仿宋_GB2312" w:cs="仿宋_GB2312"/>
          <w:color w:val="000000"/>
          <w:sz w:val="28"/>
          <w:szCs w:val="28"/>
        </w:rPr>
        <w:t>实际，现邀请贵单位参与报价。</w:t>
      </w:r>
      <w:r>
        <w:rPr>
          <w:rFonts w:hint="eastAsia" w:ascii="仿宋_GB2312" w:hAnsi="仿宋_GB2312" w:eastAsia="仿宋_GB2312" w:cs="仿宋_GB2312"/>
          <w:sz w:val="28"/>
          <w:szCs w:val="28"/>
        </w:rPr>
        <w:t>我局将根据各单位所报文件通过</w:t>
      </w:r>
      <w:r>
        <w:rPr>
          <w:rFonts w:hint="eastAsia" w:ascii="仿宋_GB2312" w:hAnsi="仿宋_GB2312" w:eastAsia="仿宋_GB2312" w:cs="仿宋_GB2312"/>
          <w:color w:val="000000" w:themeColor="text1"/>
          <w:sz w:val="28"/>
          <w:szCs w:val="28"/>
        </w:rPr>
        <w:t>综合评分</w:t>
      </w:r>
      <w:r>
        <w:rPr>
          <w:rFonts w:hint="eastAsia" w:ascii="仿宋_GB2312" w:hAnsi="仿宋_GB2312" w:eastAsia="仿宋_GB2312" w:cs="仿宋_GB2312"/>
          <w:color w:val="000000" w:themeColor="text1"/>
          <w:sz w:val="28"/>
          <w:szCs w:val="28"/>
          <w:lang w:val="en-US" w:eastAsia="zh-CN"/>
        </w:rPr>
        <w:t>,分高者中标的</w:t>
      </w:r>
      <w:r>
        <w:rPr>
          <w:rFonts w:hint="eastAsia" w:ascii="仿宋_GB2312" w:hAnsi="仿宋_GB2312" w:eastAsia="仿宋_GB2312" w:cs="仿宋_GB2312"/>
          <w:color w:val="000000" w:themeColor="text1"/>
          <w:sz w:val="28"/>
          <w:szCs w:val="28"/>
        </w:rPr>
        <w:t>方式</w:t>
      </w:r>
      <w:r>
        <w:rPr>
          <w:rFonts w:hint="eastAsia" w:ascii="仿宋_GB2312" w:hAnsi="仿宋_GB2312" w:eastAsia="仿宋_GB2312" w:cs="仿宋_GB2312"/>
          <w:sz w:val="28"/>
          <w:szCs w:val="28"/>
        </w:rPr>
        <w:t>确定成交供应商，并与成交供应商</w:t>
      </w:r>
      <w:r>
        <w:rPr>
          <w:rFonts w:hint="eastAsia" w:ascii="仿宋_GB2312" w:hAnsi="仿宋_GB2312" w:eastAsia="仿宋_GB2312" w:cs="仿宋_GB2312"/>
          <w:color w:val="000000"/>
          <w:sz w:val="28"/>
          <w:szCs w:val="28"/>
        </w:rPr>
        <w:t>通过线下签订合同</w:t>
      </w:r>
      <w:r>
        <w:rPr>
          <w:rFonts w:hint="eastAsia" w:ascii="仿宋_GB2312" w:hAnsi="仿宋_GB2312" w:eastAsia="仿宋_GB2312" w:cs="仿宋_GB2312"/>
          <w:sz w:val="28"/>
          <w:szCs w:val="28"/>
        </w:rPr>
        <w:t>实施采购。</w:t>
      </w:r>
    </w:p>
    <w:p w14:paraId="64F2EDFC">
      <w:pPr>
        <w:spacing w:line="48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一、项目概况</w:t>
      </w:r>
    </w:p>
    <w:p w14:paraId="50A91EFB">
      <w:pPr>
        <w:spacing w:line="4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（一）项目名称：广西壮族自治区交通运输综合行政执法局202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年交通运输综合行政执法人员</w:t>
      </w:r>
      <w:r>
        <w:rPr>
          <w:rFonts w:hint="eastAsia" w:ascii="仿宋_GB2312" w:hAnsi="仿宋_GB2312" w:eastAsia="仿宋_GB2312" w:cs="仿宋_GB2312"/>
          <w:sz w:val="28"/>
          <w:szCs w:val="28"/>
          <w:lang w:eastAsia="zh-CN"/>
        </w:rPr>
        <w:t>无人机操作技能培训班</w:t>
      </w:r>
    </w:p>
    <w:p w14:paraId="38B874A0">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（二）采购方式：询价采购</w:t>
      </w:r>
    </w:p>
    <w:p w14:paraId="44C1FA11">
      <w:pPr>
        <w:spacing w:line="480" w:lineRule="exact"/>
        <w:ind w:firstLine="560" w:firstLineChars="200"/>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highlight w:val="none"/>
        </w:rPr>
        <w:t>（三）</w:t>
      </w: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highlight w:val="none"/>
        </w:rPr>
        <w:t>人民币</w:t>
      </w:r>
      <w:r>
        <w:rPr>
          <w:rFonts w:hint="eastAsia" w:ascii="仿宋_GB2312" w:hAnsi="仿宋_GB2312" w:eastAsia="仿宋_GB2312" w:cs="仿宋_GB2312"/>
          <w:sz w:val="28"/>
          <w:szCs w:val="28"/>
          <w:highlight w:val="none"/>
          <w:lang w:val="en-US" w:eastAsia="zh-CN"/>
        </w:rPr>
        <w:t>18.34</w:t>
      </w:r>
      <w:r>
        <w:rPr>
          <w:rFonts w:hint="eastAsia" w:ascii="仿宋_GB2312" w:hAnsi="仿宋_GB2312" w:eastAsia="仿宋_GB2312" w:cs="仿宋_GB2312"/>
          <w:sz w:val="28"/>
          <w:szCs w:val="28"/>
          <w:highlight w:val="none"/>
        </w:rPr>
        <w:t>万元</w:t>
      </w:r>
    </w:p>
    <w:p w14:paraId="4B34718A">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（四）最高限价：同采购预算金额</w:t>
      </w:r>
    </w:p>
    <w:p w14:paraId="12EEE4BA">
      <w:pPr>
        <w:spacing w:line="480" w:lineRule="exact"/>
        <w:ind w:firstLine="562" w:firstLineChars="200"/>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二、资质要求</w:t>
      </w:r>
    </w:p>
    <w:p w14:paraId="5A3BC6E8">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（一）培训服务单位培训场所</w:t>
      </w:r>
      <w:r>
        <w:rPr>
          <w:rFonts w:hint="eastAsia" w:ascii="仿宋_GB2312" w:hAnsi="仿宋_GB2312" w:eastAsia="仿宋_GB2312" w:cs="仿宋_GB2312"/>
          <w:sz w:val="28"/>
          <w:szCs w:val="28"/>
          <w:lang w:eastAsia="zh-CN"/>
        </w:rPr>
        <w:t>须</w:t>
      </w:r>
      <w:r>
        <w:rPr>
          <w:rFonts w:hint="eastAsia" w:ascii="仿宋_GB2312" w:hAnsi="仿宋_GB2312" w:eastAsia="仿宋_GB2312" w:cs="仿宋_GB2312"/>
          <w:sz w:val="28"/>
          <w:szCs w:val="28"/>
        </w:rPr>
        <w:t>在南宁市城区内，</w:t>
      </w:r>
      <w:r>
        <w:rPr>
          <w:rFonts w:hint="eastAsia" w:ascii="仿宋_GB2312" w:hAnsi="仿宋_GB2312" w:eastAsia="仿宋_GB2312" w:cs="仿宋_GB2312"/>
          <w:sz w:val="28"/>
          <w:szCs w:val="28"/>
          <w:lang w:eastAsia="zh-CN"/>
        </w:rPr>
        <w:t>距离地铁站不超过</w:t>
      </w:r>
      <w:r>
        <w:rPr>
          <w:rFonts w:hint="eastAsia" w:ascii="仿宋_GB2312" w:hAnsi="仿宋_GB2312" w:eastAsia="仿宋_GB2312" w:cs="仿宋_GB2312"/>
          <w:sz w:val="28"/>
          <w:szCs w:val="28"/>
          <w:lang w:val="en-US" w:eastAsia="zh-CN"/>
        </w:rPr>
        <w:t>3公里，或有公交车上下客站点不超过500米，</w:t>
      </w:r>
      <w:r>
        <w:rPr>
          <w:rFonts w:hint="eastAsia" w:ascii="仿宋_GB2312" w:hAnsi="仿宋_GB2312" w:eastAsia="仿宋_GB2312" w:cs="仿宋_GB2312"/>
          <w:sz w:val="28"/>
          <w:szCs w:val="28"/>
        </w:rPr>
        <w:t>并在南宁市城区内有固定办公</w:t>
      </w:r>
      <w:r>
        <w:rPr>
          <w:rFonts w:hint="eastAsia" w:ascii="仿宋_GB2312" w:hAnsi="仿宋_GB2312" w:eastAsia="仿宋_GB2312" w:cs="仿宋_GB2312"/>
          <w:sz w:val="28"/>
          <w:szCs w:val="28"/>
          <w:lang w:eastAsia="zh-CN"/>
        </w:rPr>
        <w:t>、培训</w:t>
      </w:r>
      <w:r>
        <w:rPr>
          <w:rFonts w:hint="eastAsia" w:ascii="仿宋_GB2312" w:hAnsi="仿宋_GB2312" w:eastAsia="仿宋_GB2312" w:cs="仿宋_GB2312"/>
          <w:sz w:val="28"/>
          <w:szCs w:val="28"/>
        </w:rPr>
        <w:t>场所（需提供执业证照复印件并加盖公章）。</w:t>
      </w:r>
    </w:p>
    <w:p w14:paraId="567303C1">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（二）培训</w:t>
      </w:r>
      <w:r>
        <w:rPr>
          <w:rFonts w:hint="eastAsia" w:ascii="仿宋_GB2312" w:hAnsi="仿宋_GB2312" w:eastAsia="仿宋_GB2312" w:cs="仿宋_GB2312"/>
          <w:sz w:val="28"/>
          <w:szCs w:val="28"/>
        </w:rPr>
        <w:t>服务单位</w:t>
      </w:r>
      <w:r>
        <w:rPr>
          <w:rFonts w:hint="eastAsia" w:ascii="仿宋_GB2312" w:hAnsi="仿宋_GB2312" w:eastAsia="仿宋_GB2312" w:cs="仿宋_GB2312"/>
          <w:sz w:val="28"/>
          <w:szCs w:val="28"/>
          <w:lang w:eastAsia="zh-CN"/>
        </w:rPr>
        <w:t>须具有</w:t>
      </w:r>
      <w:r>
        <w:rPr>
          <w:rFonts w:hint="eastAsia" w:ascii="仿宋_GB2312" w:hAnsi="仿宋_GB2312" w:eastAsia="仿宋_GB2312" w:cs="仿宋_GB2312"/>
          <w:sz w:val="28"/>
          <w:szCs w:val="28"/>
          <w:lang w:val="en-US" w:eastAsia="zh-CN"/>
        </w:rPr>
        <w:t>CAAC培训资格或相关专业学历教育办学资格，</w:t>
      </w:r>
      <w:r>
        <w:rPr>
          <w:rFonts w:hint="eastAsia" w:ascii="仿宋_GB2312" w:hAnsi="仿宋_GB2312" w:eastAsia="仿宋_GB2312" w:cs="仿宋_GB2312"/>
          <w:sz w:val="28"/>
          <w:szCs w:val="28"/>
          <w:lang w:eastAsia="zh-CN"/>
        </w:rPr>
        <w:t>且有合法的飞行空域，属于国家公办院校或事业单位的优先考虑</w:t>
      </w:r>
      <w:r>
        <w:rPr>
          <w:rFonts w:hint="eastAsia" w:ascii="仿宋_GB2312" w:hAnsi="仿宋_GB2312" w:eastAsia="仿宋_GB2312" w:cs="仿宋_GB2312"/>
          <w:sz w:val="28"/>
          <w:szCs w:val="28"/>
          <w:lang w:val="en-US" w:eastAsia="zh-CN"/>
        </w:rPr>
        <w:t>。</w:t>
      </w:r>
    </w:p>
    <w:p w14:paraId="6617FCE9">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（三）培训</w:t>
      </w:r>
      <w:r>
        <w:rPr>
          <w:rFonts w:hint="eastAsia" w:ascii="仿宋_GB2312" w:hAnsi="仿宋_GB2312" w:eastAsia="仿宋_GB2312" w:cs="仿宋_GB2312"/>
          <w:sz w:val="28"/>
          <w:szCs w:val="28"/>
        </w:rPr>
        <w:t>服务单位</w:t>
      </w:r>
      <w:r>
        <w:rPr>
          <w:rFonts w:hint="eastAsia" w:ascii="仿宋_GB2312" w:hAnsi="仿宋_GB2312" w:eastAsia="仿宋_GB2312" w:cs="仿宋_GB2312"/>
          <w:sz w:val="28"/>
          <w:szCs w:val="28"/>
          <w:lang w:eastAsia="zh-CN"/>
        </w:rPr>
        <w:t>须具有</w:t>
      </w:r>
      <w:r>
        <w:rPr>
          <w:rFonts w:hint="eastAsia" w:ascii="仿宋_GB2312" w:hAnsi="仿宋_GB2312" w:eastAsia="仿宋_GB2312" w:cs="仿宋_GB2312"/>
          <w:sz w:val="28"/>
          <w:szCs w:val="28"/>
          <w:lang w:val="en-US" w:eastAsia="zh-CN"/>
        </w:rPr>
        <w:t>民用无人驾驶航空器运营合格证。</w:t>
      </w:r>
    </w:p>
    <w:p w14:paraId="4483D3B9">
      <w:pPr>
        <w:spacing w:line="480" w:lineRule="exact"/>
        <w:ind w:firstLine="560" w:firstLineChars="200"/>
        <w:rPr>
          <w:rFonts w:hint="default" w:eastAsiaTheme="minorEastAsia"/>
          <w:lang w:val="en-US" w:eastAsia="zh-CN"/>
        </w:rPr>
      </w:pPr>
      <w:r>
        <w:rPr>
          <w:rFonts w:hint="eastAsia" w:ascii="仿宋_GB2312" w:hAnsi="仿宋_GB2312" w:eastAsia="仿宋_GB2312" w:cs="仿宋_GB2312"/>
          <w:sz w:val="28"/>
          <w:szCs w:val="28"/>
          <w:lang w:val="en-US" w:eastAsia="zh-CN"/>
        </w:rPr>
        <w:t>（四）培训服务单位须具有民用无人驾驶航空器操控员-教员不少于3人。</w:t>
      </w:r>
    </w:p>
    <w:p w14:paraId="597ED35C">
      <w:pPr>
        <w:spacing w:line="480" w:lineRule="exact"/>
        <w:ind w:firstLine="562" w:firstLineChars="200"/>
        <w:rPr>
          <w:rFonts w:hint="default" w:ascii="黑体" w:hAnsi="黑体" w:eastAsia="黑体" w:cs="黑体"/>
          <w:b/>
          <w:bCs/>
          <w:kern w:val="2"/>
          <w:sz w:val="28"/>
          <w:szCs w:val="28"/>
          <w:highlight w:val="none"/>
          <w:lang w:val="en-US" w:eastAsia="zh-CN" w:bidi="ar-SA"/>
        </w:rPr>
      </w:pPr>
      <w:r>
        <w:rPr>
          <w:rFonts w:hint="eastAsia" w:ascii="黑体" w:hAnsi="黑体" w:eastAsia="黑体" w:cs="黑体"/>
          <w:b/>
          <w:bCs/>
          <w:kern w:val="2"/>
          <w:sz w:val="28"/>
          <w:szCs w:val="28"/>
          <w:highlight w:val="none"/>
          <w:lang w:val="en-US" w:eastAsia="zh-CN" w:bidi="ar-SA"/>
        </w:rPr>
        <w:t>三、服务需求</w:t>
      </w:r>
    </w:p>
    <w:p w14:paraId="012B9CFA">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）组建固定培训团队为我局提供服务。</w:t>
      </w:r>
      <w:r>
        <w:rPr>
          <w:rFonts w:hint="eastAsia" w:ascii="仿宋_GB2312" w:hAnsi="仿宋_GB2312" w:eastAsia="仿宋_GB2312" w:cs="仿宋_GB2312"/>
          <w:sz w:val="28"/>
          <w:szCs w:val="28"/>
          <w:highlight w:val="none"/>
          <w:lang w:eastAsia="zh-CN"/>
        </w:rPr>
        <w:t>组建</w:t>
      </w:r>
      <w:r>
        <w:rPr>
          <w:rFonts w:hint="eastAsia" w:ascii="仿宋_GB2312" w:hAnsi="仿宋_GB2312" w:eastAsia="仿宋_GB2312" w:cs="仿宋_GB2312"/>
          <w:sz w:val="28"/>
          <w:szCs w:val="28"/>
          <w:highlight w:val="none"/>
        </w:rPr>
        <w:t>培训团队成员不低于5名专职培训</w:t>
      </w:r>
      <w:r>
        <w:rPr>
          <w:rFonts w:hint="eastAsia" w:ascii="仿宋_GB2312" w:hAnsi="仿宋_GB2312" w:eastAsia="仿宋_GB2312" w:cs="仿宋_GB2312"/>
          <w:sz w:val="28"/>
          <w:szCs w:val="28"/>
          <w:highlight w:val="none"/>
          <w:lang w:val="en-US" w:eastAsia="zh-CN"/>
        </w:rPr>
        <w:t>人员</w:t>
      </w:r>
      <w:r>
        <w:rPr>
          <w:rFonts w:hint="eastAsia" w:ascii="仿宋_GB2312" w:hAnsi="仿宋_GB2312" w:eastAsia="仿宋_GB2312" w:cs="仿宋_GB2312"/>
          <w:sz w:val="28"/>
          <w:szCs w:val="28"/>
          <w:highlight w:val="none"/>
        </w:rPr>
        <w:t>（含团队负责人），并</w:t>
      </w:r>
      <w:r>
        <w:rPr>
          <w:rFonts w:hint="eastAsia" w:ascii="仿宋_GB2312" w:hAnsi="仿宋_GB2312" w:eastAsia="仿宋_GB2312" w:cs="仿宋_GB2312"/>
          <w:sz w:val="28"/>
          <w:szCs w:val="28"/>
          <w:highlight w:val="none"/>
          <w:lang w:val="en-US" w:eastAsia="zh-CN"/>
        </w:rPr>
        <w:t>在培训期间专职服务于培训工作</w:t>
      </w:r>
      <w:r>
        <w:rPr>
          <w:rFonts w:hint="eastAsia" w:ascii="仿宋_GB2312" w:hAnsi="仿宋_GB2312" w:eastAsia="仿宋_GB2312" w:cs="仿宋_GB2312"/>
          <w:sz w:val="28"/>
          <w:szCs w:val="28"/>
          <w:highlight w:val="none"/>
        </w:rPr>
        <w:t>。</w:t>
      </w:r>
    </w:p>
    <w:p w14:paraId="03DDC592">
      <w:pPr>
        <w:spacing w:line="48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二</w:t>
      </w:r>
      <w:r>
        <w:rPr>
          <w:rFonts w:hint="eastAsia" w:ascii="仿宋_GB2312" w:hAnsi="仿宋_GB2312" w:eastAsia="仿宋_GB2312" w:cs="仿宋_GB2312"/>
          <w:sz w:val="28"/>
          <w:szCs w:val="28"/>
          <w:highlight w:val="none"/>
        </w:rPr>
        <w:t>）具有相关</w:t>
      </w:r>
      <w:r>
        <w:rPr>
          <w:rFonts w:hint="eastAsia" w:ascii="仿宋_GB2312" w:hAnsi="仿宋_GB2312" w:eastAsia="仿宋_GB2312" w:cs="仿宋_GB2312"/>
          <w:sz w:val="28"/>
          <w:szCs w:val="28"/>
          <w:highlight w:val="none"/>
          <w:lang w:eastAsia="zh-CN"/>
        </w:rPr>
        <w:t>无人机操作</w:t>
      </w:r>
      <w:r>
        <w:rPr>
          <w:rFonts w:hint="eastAsia" w:ascii="仿宋_GB2312" w:hAnsi="仿宋_GB2312" w:eastAsia="仿宋_GB2312" w:cs="仿宋_GB2312"/>
          <w:sz w:val="28"/>
          <w:szCs w:val="28"/>
          <w:highlight w:val="none"/>
        </w:rPr>
        <w:t>培训经验</w:t>
      </w:r>
      <w:r>
        <w:rPr>
          <w:rFonts w:hint="eastAsia" w:ascii="仿宋_GB2312" w:hAnsi="仿宋_GB2312" w:eastAsia="仿宋_GB2312" w:cs="仿宋_GB2312"/>
          <w:sz w:val="28"/>
          <w:szCs w:val="28"/>
          <w:highlight w:val="none"/>
          <w:lang w:eastAsia="zh-CN"/>
        </w:rPr>
        <w:t>和资质。</w:t>
      </w:r>
    </w:p>
    <w:p w14:paraId="5F395FC9">
      <w:pPr>
        <w:spacing w:line="48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场地方面。</w:t>
      </w:r>
      <w:r>
        <w:rPr>
          <w:rFonts w:hint="eastAsia" w:ascii="仿宋_GB2312" w:hAnsi="仿宋_GB2312" w:eastAsia="仿宋_GB2312" w:cs="仿宋_GB2312"/>
          <w:sz w:val="28"/>
          <w:szCs w:val="28"/>
          <w:highlight w:val="none"/>
        </w:rPr>
        <w:t>提供能容纳</w:t>
      </w:r>
      <w:r>
        <w:rPr>
          <w:rFonts w:hint="eastAsia" w:ascii="仿宋_GB2312" w:hAnsi="仿宋_GB2312" w:eastAsia="仿宋_GB2312" w:cs="仿宋_GB2312"/>
          <w:sz w:val="28"/>
          <w:szCs w:val="28"/>
          <w:highlight w:val="none"/>
          <w:lang w:eastAsia="zh-CN"/>
        </w:rPr>
        <w:t>不少于</w:t>
      </w: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人的面授授课</w:t>
      </w:r>
      <w:r>
        <w:rPr>
          <w:rFonts w:hint="eastAsia" w:ascii="仿宋_GB2312" w:hAnsi="仿宋_GB2312" w:eastAsia="仿宋_GB2312" w:cs="仿宋_GB2312"/>
          <w:sz w:val="28"/>
          <w:szCs w:val="28"/>
          <w:highlight w:val="none"/>
          <w:lang w:val="en-US" w:eastAsia="zh-CN"/>
        </w:rPr>
        <w:t>场地、模拟操作设备系统和操作实训场地</w:t>
      </w:r>
      <w:r>
        <w:rPr>
          <w:rFonts w:hint="eastAsia" w:ascii="仿宋_GB2312" w:hAnsi="仿宋_GB2312" w:eastAsia="仿宋_GB2312" w:cs="仿宋_GB2312"/>
          <w:sz w:val="28"/>
          <w:szCs w:val="28"/>
          <w:highlight w:val="none"/>
        </w:rPr>
        <w:t>，授课</w:t>
      </w:r>
      <w:r>
        <w:rPr>
          <w:rFonts w:hint="eastAsia" w:ascii="仿宋_GB2312" w:hAnsi="仿宋_GB2312" w:eastAsia="仿宋_GB2312" w:cs="仿宋_GB2312"/>
          <w:sz w:val="28"/>
          <w:szCs w:val="28"/>
          <w:highlight w:val="none"/>
          <w:lang w:val="en-US" w:eastAsia="zh-CN"/>
        </w:rPr>
        <w:t>场地须</w:t>
      </w:r>
      <w:r>
        <w:rPr>
          <w:rFonts w:hint="eastAsia" w:ascii="仿宋_GB2312" w:hAnsi="仿宋_GB2312" w:eastAsia="仿宋_GB2312" w:cs="仿宋_GB2312"/>
          <w:sz w:val="28"/>
          <w:szCs w:val="28"/>
          <w:highlight w:val="none"/>
        </w:rPr>
        <w:t>具备电脑、话筒、显示大屏幕</w:t>
      </w:r>
      <w:r>
        <w:rPr>
          <w:rFonts w:hint="eastAsia" w:ascii="仿宋_GB2312" w:hAnsi="仿宋_GB2312" w:eastAsia="仿宋_GB2312" w:cs="仿宋_GB2312"/>
          <w:sz w:val="28"/>
          <w:szCs w:val="28"/>
          <w:highlight w:val="none"/>
          <w:lang w:eastAsia="zh-CN"/>
        </w:rPr>
        <w:t>、无人机、模拟器</w:t>
      </w:r>
      <w:r>
        <w:rPr>
          <w:rFonts w:hint="eastAsia" w:ascii="仿宋_GB2312" w:hAnsi="仿宋_GB2312" w:eastAsia="仿宋_GB2312" w:cs="仿宋_GB2312"/>
          <w:sz w:val="28"/>
          <w:szCs w:val="28"/>
          <w:highlight w:val="none"/>
        </w:rPr>
        <w:t>等基本</w:t>
      </w:r>
      <w:r>
        <w:rPr>
          <w:rFonts w:hint="eastAsia" w:ascii="仿宋_GB2312" w:hAnsi="仿宋_GB2312" w:eastAsia="仿宋_GB2312" w:cs="仿宋_GB2312"/>
          <w:sz w:val="28"/>
          <w:szCs w:val="28"/>
          <w:highlight w:val="none"/>
          <w:lang w:eastAsia="zh-CN"/>
        </w:rPr>
        <w:t>培训条件。</w:t>
      </w:r>
    </w:p>
    <w:p w14:paraId="4C0D85DC">
      <w:pPr>
        <w:spacing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餐饮方面。</w:t>
      </w:r>
      <w:r>
        <w:rPr>
          <w:rFonts w:hint="eastAsia" w:ascii="仿宋_GB2312" w:hAnsi="仿宋_GB2312" w:eastAsia="仿宋_GB2312" w:cs="仿宋_GB2312"/>
          <w:sz w:val="28"/>
          <w:szCs w:val="28"/>
          <w:highlight w:val="none"/>
          <w:lang w:val="en-US" w:eastAsia="zh-CN"/>
        </w:rPr>
        <w:t>提供不少于20人的用餐服务（早中晚餐），且中、晚餐的自助餐服务人均餐标不低于50元/人/餐。</w:t>
      </w:r>
    </w:p>
    <w:p w14:paraId="341D8EE6">
      <w:pPr>
        <w:spacing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（五）住宿方面。</w:t>
      </w:r>
      <w:r>
        <w:rPr>
          <w:rFonts w:hint="eastAsia" w:ascii="仿宋_GB2312" w:hAnsi="仿宋_GB2312" w:eastAsia="仿宋_GB2312" w:cs="仿宋_GB2312"/>
          <w:sz w:val="28"/>
          <w:szCs w:val="28"/>
          <w:highlight w:val="none"/>
          <w:lang w:val="en-US" w:eastAsia="zh-CN"/>
        </w:rPr>
        <w:t>应提供干净、舒适整洁的酒店住宿环境，且住宿地点应不超过授课教室1公里，超过1公里的，应提供必要的车辆保障。</w:t>
      </w:r>
    </w:p>
    <w:p w14:paraId="57D765E2">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kern w:val="2"/>
          <w:sz w:val="28"/>
          <w:szCs w:val="28"/>
          <w:highlight w:val="none"/>
          <w:lang w:val="en-US" w:eastAsia="zh-CN" w:bidi="ar-SA"/>
        </w:rPr>
        <w:t>（六）方案要求。</w:t>
      </w:r>
      <w:r>
        <w:rPr>
          <w:rFonts w:hint="eastAsia" w:ascii="仿宋_GB2312" w:hAnsi="仿宋_GB2312" w:eastAsia="仿宋_GB2312" w:cs="仿宋_GB2312"/>
          <w:sz w:val="28"/>
          <w:szCs w:val="28"/>
          <w:highlight w:val="none"/>
          <w:lang w:val="en-US" w:eastAsia="zh-CN"/>
        </w:rPr>
        <w:t>根据预算金额，制定可行性服务方案，方案内容包括但不限于以下项目的具体落实内容：</w:t>
      </w:r>
    </w:p>
    <w:p w14:paraId="0B7921A7">
      <w:pPr>
        <w:spacing w:line="540" w:lineRule="exact"/>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1.培训服务单位须</w:t>
      </w:r>
      <w:r>
        <w:rPr>
          <w:rFonts w:hint="eastAsia" w:ascii="仿宋_GB2312" w:hAnsi="仿宋_GB2312" w:eastAsia="仿宋_GB2312" w:cs="仿宋_GB2312"/>
          <w:sz w:val="28"/>
          <w:szCs w:val="28"/>
          <w:highlight w:val="none"/>
        </w:rPr>
        <w:t>具有相关</w:t>
      </w:r>
      <w:r>
        <w:rPr>
          <w:rFonts w:hint="eastAsia" w:ascii="仿宋_GB2312" w:hAnsi="仿宋_GB2312" w:eastAsia="仿宋_GB2312" w:cs="仿宋_GB2312"/>
          <w:sz w:val="28"/>
          <w:szCs w:val="28"/>
          <w:highlight w:val="none"/>
          <w:lang w:eastAsia="zh-CN"/>
        </w:rPr>
        <w:t>无人机操作</w:t>
      </w:r>
      <w:r>
        <w:rPr>
          <w:rFonts w:hint="eastAsia" w:ascii="仿宋_GB2312" w:hAnsi="仿宋_GB2312" w:eastAsia="仿宋_GB2312" w:cs="仿宋_GB2312"/>
          <w:sz w:val="28"/>
          <w:szCs w:val="28"/>
          <w:highlight w:val="none"/>
        </w:rPr>
        <w:t>培训经验</w:t>
      </w:r>
      <w:r>
        <w:rPr>
          <w:rFonts w:hint="eastAsia" w:ascii="仿宋_GB2312" w:hAnsi="仿宋_GB2312" w:eastAsia="仿宋_GB2312" w:cs="仿宋_GB2312"/>
          <w:sz w:val="28"/>
          <w:szCs w:val="28"/>
          <w:highlight w:val="none"/>
          <w:lang w:eastAsia="zh-CN"/>
        </w:rPr>
        <w:t>，能提供</w:t>
      </w:r>
      <w:r>
        <w:rPr>
          <w:rFonts w:hint="eastAsia" w:ascii="仿宋_GB2312" w:hAnsi="仿宋_GB2312" w:eastAsia="仿宋_GB2312" w:cs="仿宋_GB2312"/>
          <w:sz w:val="28"/>
          <w:szCs w:val="28"/>
          <w:highlight w:val="none"/>
        </w:rPr>
        <w:t>学员训练</w:t>
      </w:r>
      <w:r>
        <w:rPr>
          <w:rFonts w:hint="eastAsia" w:ascii="仿宋_GB2312" w:hAnsi="仿宋_GB2312" w:eastAsia="仿宋_GB2312" w:cs="仿宋_GB2312"/>
          <w:sz w:val="28"/>
          <w:szCs w:val="28"/>
          <w:highlight w:val="none"/>
          <w:lang w:eastAsia="zh-CN"/>
        </w:rPr>
        <w:t>相关佐证材料。</w:t>
      </w:r>
    </w:p>
    <w:p w14:paraId="48207994">
      <w:pPr>
        <w:spacing w:line="540" w:lineRule="exact"/>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2.培训服务单位须</w:t>
      </w:r>
      <w:r>
        <w:rPr>
          <w:rFonts w:hint="eastAsia" w:ascii="仿宋_GB2312" w:hAnsi="仿宋_GB2312" w:eastAsia="仿宋_GB2312" w:cs="仿宋_GB2312"/>
          <w:sz w:val="28"/>
          <w:szCs w:val="28"/>
          <w:highlight w:val="none"/>
        </w:rPr>
        <w:t>按照采购单位明确的师资和课程内容，制定培训班实施计划和课程表，</w:t>
      </w:r>
      <w:r>
        <w:rPr>
          <w:rFonts w:hint="eastAsia" w:ascii="仿宋_GB2312" w:hAnsi="仿宋_GB2312" w:eastAsia="仿宋_GB2312" w:cs="仿宋_GB2312"/>
          <w:sz w:val="28"/>
          <w:szCs w:val="28"/>
          <w:highlight w:val="none"/>
          <w:lang w:eastAsia="zh-CN"/>
        </w:rPr>
        <w:t>制定无人机驾驶员训练手册（包括但不限于总经理声明、修订记录、分发清单、组织机构、进入条件、训练规范等），</w:t>
      </w:r>
      <w:r>
        <w:rPr>
          <w:rFonts w:hint="eastAsia" w:ascii="仿宋_GB2312" w:hAnsi="仿宋_GB2312" w:eastAsia="仿宋_GB2312" w:cs="仿宋_GB2312"/>
          <w:sz w:val="28"/>
          <w:szCs w:val="28"/>
          <w:highlight w:val="none"/>
        </w:rPr>
        <w:t>并安排专人负责培训班日常管理</w:t>
      </w:r>
      <w:r>
        <w:rPr>
          <w:rFonts w:hint="eastAsia" w:ascii="仿宋_GB2312" w:hAnsi="仿宋_GB2312" w:eastAsia="仿宋_GB2312" w:cs="仿宋_GB2312"/>
          <w:sz w:val="28"/>
          <w:szCs w:val="28"/>
          <w:highlight w:val="none"/>
          <w:lang w:eastAsia="zh-CN"/>
        </w:rPr>
        <w:t>。</w:t>
      </w:r>
    </w:p>
    <w:p w14:paraId="0B05B3F9">
      <w:pPr>
        <w:spacing w:line="540" w:lineRule="exact"/>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3.培训服务单位须</w:t>
      </w:r>
      <w:r>
        <w:rPr>
          <w:rFonts w:hint="eastAsia" w:ascii="仿宋_GB2312" w:hAnsi="仿宋_GB2312" w:eastAsia="仿宋_GB2312" w:cs="仿宋_GB2312"/>
          <w:sz w:val="28"/>
          <w:szCs w:val="28"/>
          <w:highlight w:val="none"/>
        </w:rPr>
        <w:t>做好培训学员</w:t>
      </w:r>
      <w:r>
        <w:rPr>
          <w:rFonts w:hint="eastAsia" w:ascii="仿宋_GB2312" w:hAnsi="仿宋_GB2312" w:eastAsia="仿宋_GB2312" w:cs="仿宋_GB2312"/>
          <w:sz w:val="28"/>
          <w:szCs w:val="28"/>
          <w:highlight w:val="none"/>
          <w:lang w:val="en-US" w:eastAsia="zh-CN"/>
        </w:rPr>
        <w:t>报名、</w:t>
      </w:r>
      <w:r>
        <w:rPr>
          <w:rFonts w:hint="eastAsia" w:ascii="仿宋_GB2312" w:hAnsi="仿宋_GB2312" w:eastAsia="仿宋_GB2312" w:cs="仿宋_GB2312"/>
          <w:sz w:val="28"/>
          <w:szCs w:val="28"/>
          <w:highlight w:val="none"/>
        </w:rPr>
        <w:t>食宿安排</w:t>
      </w:r>
      <w:r>
        <w:rPr>
          <w:rFonts w:hint="eastAsia" w:ascii="仿宋_GB2312" w:hAnsi="仿宋_GB2312" w:eastAsia="仿宋_GB2312" w:cs="仿宋_GB2312"/>
          <w:sz w:val="28"/>
          <w:szCs w:val="28"/>
          <w:highlight w:val="none"/>
          <w:lang w:eastAsia="zh-CN"/>
        </w:rPr>
        <w:t>等</w:t>
      </w:r>
      <w:r>
        <w:rPr>
          <w:rFonts w:hint="eastAsia" w:ascii="仿宋_GB2312" w:hAnsi="仿宋_GB2312" w:eastAsia="仿宋_GB2312" w:cs="仿宋_GB2312"/>
          <w:sz w:val="28"/>
          <w:szCs w:val="28"/>
          <w:highlight w:val="none"/>
        </w:rPr>
        <w:t>交通保障工作，负责支付培训涉及的各项费用</w:t>
      </w:r>
      <w:r>
        <w:rPr>
          <w:rFonts w:hint="eastAsia" w:ascii="仿宋_GB2312" w:hAnsi="仿宋_GB2312" w:eastAsia="仿宋_GB2312" w:cs="仿宋_GB2312"/>
          <w:sz w:val="28"/>
          <w:szCs w:val="28"/>
          <w:highlight w:val="none"/>
          <w:lang w:eastAsia="zh-CN"/>
        </w:rPr>
        <w:t>。</w:t>
      </w:r>
    </w:p>
    <w:p w14:paraId="529C9395">
      <w:pPr>
        <w:spacing w:line="540" w:lineRule="exact"/>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4.培训服务单位须</w:t>
      </w:r>
      <w:r>
        <w:rPr>
          <w:rFonts w:hint="eastAsia" w:ascii="仿宋_GB2312" w:hAnsi="仿宋_GB2312" w:eastAsia="仿宋_GB2312" w:cs="仿宋_GB2312"/>
          <w:sz w:val="28"/>
          <w:szCs w:val="28"/>
          <w:highlight w:val="none"/>
          <w:lang w:eastAsia="zh-CN"/>
        </w:rPr>
        <w:t>负责</w:t>
      </w:r>
      <w:r>
        <w:rPr>
          <w:rFonts w:hint="eastAsia" w:ascii="仿宋_GB2312" w:hAnsi="仿宋_GB2312" w:eastAsia="仿宋_GB2312" w:cs="仿宋_GB2312"/>
          <w:sz w:val="28"/>
          <w:szCs w:val="28"/>
          <w:highlight w:val="none"/>
        </w:rPr>
        <w:t>办理培训学员报到手续</w:t>
      </w:r>
      <w:r>
        <w:rPr>
          <w:rFonts w:hint="eastAsia" w:ascii="仿宋_GB2312" w:hAnsi="仿宋_GB2312" w:eastAsia="仿宋_GB2312" w:cs="仿宋_GB2312"/>
          <w:sz w:val="28"/>
          <w:szCs w:val="28"/>
          <w:highlight w:val="none"/>
          <w:lang w:eastAsia="zh-CN"/>
        </w:rPr>
        <w:t>。</w:t>
      </w:r>
    </w:p>
    <w:p w14:paraId="1BD479E6">
      <w:pPr>
        <w:spacing w:line="540" w:lineRule="exact"/>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5.培训服务单位须</w:t>
      </w:r>
      <w:r>
        <w:rPr>
          <w:rFonts w:hint="eastAsia" w:ascii="仿宋_GB2312" w:hAnsi="仿宋_GB2312" w:eastAsia="仿宋_GB2312" w:cs="仿宋_GB2312"/>
          <w:sz w:val="28"/>
          <w:szCs w:val="28"/>
          <w:highlight w:val="none"/>
        </w:rPr>
        <w:t>做好培训考勤，制定和实施培训期间突发事件应急处置措施等</w:t>
      </w:r>
      <w:r>
        <w:rPr>
          <w:rFonts w:hint="eastAsia" w:ascii="仿宋_GB2312" w:hAnsi="仿宋_GB2312" w:eastAsia="仿宋_GB2312" w:cs="仿宋_GB2312"/>
          <w:sz w:val="28"/>
          <w:szCs w:val="28"/>
          <w:highlight w:val="none"/>
          <w:lang w:eastAsia="zh-CN"/>
        </w:rPr>
        <w:t>。</w:t>
      </w:r>
    </w:p>
    <w:p w14:paraId="0F5C9C9F">
      <w:pPr>
        <w:spacing w:line="540" w:lineRule="exact"/>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6.培训服务单位须负责组织学员申报无人机CAAC考试，</w:t>
      </w:r>
      <w:r>
        <w:rPr>
          <w:rFonts w:hint="eastAsia" w:ascii="仿宋_GB2312" w:hAnsi="仿宋_GB2312" w:eastAsia="仿宋_GB2312" w:cs="仿宋_GB2312"/>
          <w:sz w:val="28"/>
          <w:szCs w:val="28"/>
          <w:highlight w:val="none"/>
          <w:lang w:eastAsia="zh-CN"/>
        </w:rPr>
        <w:t>并做好备考强化培训工作。</w:t>
      </w:r>
    </w:p>
    <w:p w14:paraId="2B4AFFB7">
      <w:pPr>
        <w:spacing w:line="480" w:lineRule="exact"/>
        <w:ind w:firstLine="840" w:firstLineChars="3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7.培训服务单位须在培训工作结束后，做好学员满意度测评等工作，并及时整理所有培训台账（含培训通知、培训照片、学员签到表、满意度评价汇总情况等）。</w:t>
      </w:r>
    </w:p>
    <w:p w14:paraId="5D4712B4">
      <w:pPr>
        <w:spacing w:line="480" w:lineRule="exact"/>
        <w:ind w:firstLine="840" w:firstLineChars="300"/>
        <w:rPr>
          <w:rFonts w:hint="default"/>
          <w:lang w:val="en-US" w:eastAsia="zh-CN"/>
        </w:rPr>
      </w:pPr>
      <w:r>
        <w:rPr>
          <w:rFonts w:hint="eastAsia" w:ascii="仿宋_GB2312" w:hAnsi="仿宋_GB2312" w:eastAsia="仿宋_GB2312" w:cs="仿宋_GB2312"/>
          <w:sz w:val="28"/>
          <w:szCs w:val="28"/>
          <w:highlight w:val="none"/>
          <w:lang w:val="en-US" w:eastAsia="zh-CN"/>
        </w:rPr>
        <w:t>8.培训服务单位须配备自主所有权的小型、中型多旋翼无人机设备，且购买无人机第三者责任保险。</w:t>
      </w:r>
    </w:p>
    <w:p w14:paraId="0D7F01F5">
      <w:pPr>
        <w:spacing w:line="480" w:lineRule="exact"/>
        <w:ind w:firstLine="840" w:firstLineChars="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9.培训服务单位须做好自治区交通运输综合行政执法局安排的与此次培训相关的其他工作。</w:t>
      </w:r>
    </w:p>
    <w:p w14:paraId="437EE40F">
      <w:pPr>
        <w:spacing w:line="480" w:lineRule="exact"/>
        <w:ind w:firstLine="562" w:firstLineChars="200"/>
        <w:rPr>
          <w:rFonts w:hint="eastAsia" w:ascii="黑体" w:hAnsi="黑体" w:eastAsia="黑体" w:cs="黑体"/>
          <w:b/>
          <w:bCs/>
          <w:color w:val="000000" w:themeColor="text1"/>
          <w:sz w:val="28"/>
          <w:szCs w:val="28"/>
          <w:highlight w:val="none"/>
        </w:rPr>
      </w:pPr>
      <w:r>
        <w:rPr>
          <w:rFonts w:hint="eastAsia" w:ascii="黑体" w:hAnsi="黑体" w:eastAsia="黑体" w:cs="黑体"/>
          <w:b/>
          <w:bCs/>
          <w:color w:val="000000" w:themeColor="text1"/>
          <w:sz w:val="28"/>
          <w:szCs w:val="28"/>
          <w:highlight w:val="none"/>
          <w:lang w:eastAsia="zh-CN"/>
        </w:rPr>
        <w:t>四</w:t>
      </w:r>
      <w:r>
        <w:rPr>
          <w:rFonts w:hint="eastAsia" w:ascii="黑体" w:hAnsi="黑体" w:eastAsia="黑体" w:cs="黑体"/>
          <w:b/>
          <w:bCs/>
          <w:color w:val="000000" w:themeColor="text1"/>
          <w:sz w:val="28"/>
          <w:szCs w:val="28"/>
          <w:highlight w:val="none"/>
        </w:rPr>
        <w:t>、服务范围</w:t>
      </w:r>
    </w:p>
    <w:p w14:paraId="34D37C55">
      <w:pPr>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（一）服务对象</w:t>
      </w:r>
    </w:p>
    <w:p w14:paraId="47C62523">
      <w:pPr>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自治区交通运输综合行政执法局培训学员</w:t>
      </w:r>
    </w:p>
    <w:p w14:paraId="42E861FE">
      <w:pPr>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（二）服务内容</w:t>
      </w:r>
    </w:p>
    <w:p w14:paraId="78594309">
      <w:pPr>
        <w:spacing w:line="48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themeColor="text1"/>
          <w:sz w:val="28"/>
          <w:szCs w:val="28"/>
          <w:highlight w:val="none"/>
        </w:rPr>
        <w:t>按照</w:t>
      </w:r>
      <w:r>
        <w:rPr>
          <w:rFonts w:hint="eastAsia" w:ascii="仿宋_GB2312" w:hAnsi="仿宋_GB2312" w:eastAsia="仿宋_GB2312" w:cs="仿宋_GB2312"/>
          <w:color w:val="000000" w:themeColor="text1"/>
          <w:sz w:val="28"/>
          <w:szCs w:val="28"/>
          <w:highlight w:val="none"/>
          <w:lang w:val="en-US" w:eastAsia="zh-CN"/>
        </w:rPr>
        <w:t>广西壮族自治区交通运输综合行政执法局2026年执法培训工作</w:t>
      </w:r>
      <w:r>
        <w:rPr>
          <w:rFonts w:hint="eastAsia" w:ascii="仿宋_GB2312" w:hAnsi="仿宋_GB2312" w:eastAsia="仿宋_GB2312" w:cs="仿宋_GB2312"/>
          <w:color w:val="000000" w:themeColor="text1"/>
          <w:sz w:val="28"/>
          <w:szCs w:val="28"/>
          <w:highlight w:val="none"/>
        </w:rPr>
        <w:t>要求，</w:t>
      </w:r>
      <w:r>
        <w:rPr>
          <w:rFonts w:hint="eastAsia" w:ascii="仿宋_GB2312" w:hAnsi="仿宋_GB2312" w:eastAsia="仿宋_GB2312" w:cs="仿宋_GB2312"/>
          <w:color w:val="000000"/>
          <w:sz w:val="28"/>
          <w:szCs w:val="28"/>
          <w:highlight w:val="none"/>
        </w:rPr>
        <w:t>制定培训计划</w:t>
      </w:r>
      <w:r>
        <w:rPr>
          <w:rFonts w:hint="eastAsia" w:ascii="仿宋_GB2312" w:hAnsi="仿宋_GB2312" w:eastAsia="仿宋_GB2312" w:cs="仿宋_GB2312"/>
          <w:color w:val="000000"/>
          <w:sz w:val="28"/>
          <w:szCs w:val="28"/>
          <w:highlight w:val="none"/>
          <w:lang w:eastAsia="zh-CN"/>
        </w:rPr>
        <w:t>课程</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实施完成培训工作，</w:t>
      </w:r>
      <w:r>
        <w:rPr>
          <w:rFonts w:hint="eastAsia" w:ascii="仿宋_GB2312" w:hAnsi="仿宋_GB2312" w:eastAsia="仿宋_GB2312" w:cs="仿宋_GB2312"/>
          <w:color w:val="000000"/>
          <w:sz w:val="28"/>
          <w:szCs w:val="28"/>
          <w:highlight w:val="none"/>
        </w:rPr>
        <w:t>培训人数</w:t>
      </w:r>
      <w:r>
        <w:rPr>
          <w:rFonts w:hint="eastAsia" w:ascii="仿宋_GB2312" w:hAnsi="仿宋_GB2312" w:eastAsia="仿宋_GB2312" w:cs="仿宋_GB2312"/>
          <w:color w:val="000000"/>
          <w:sz w:val="28"/>
          <w:szCs w:val="28"/>
          <w:highlight w:val="none"/>
          <w:lang w:val="en-US" w:eastAsia="zh-CN"/>
        </w:rPr>
        <w:t>20人</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培训时间共</w:t>
      </w:r>
      <w:r>
        <w:rPr>
          <w:rFonts w:hint="eastAsia" w:ascii="仿宋_GB2312" w:hAnsi="仿宋_GB2312" w:eastAsia="仿宋_GB2312" w:cs="仿宋_GB2312"/>
          <w:color w:val="000000"/>
          <w:sz w:val="28"/>
          <w:szCs w:val="28"/>
          <w:highlight w:val="none"/>
          <w:lang w:val="en-US" w:eastAsia="zh-CN"/>
        </w:rPr>
        <w:t>15</w:t>
      </w:r>
      <w:r>
        <w:rPr>
          <w:rFonts w:hint="eastAsia" w:ascii="仿宋_GB2312" w:hAnsi="仿宋_GB2312" w:eastAsia="仿宋_GB2312" w:cs="仿宋_GB2312"/>
          <w:color w:val="000000"/>
          <w:sz w:val="28"/>
          <w:szCs w:val="28"/>
          <w:highlight w:val="none"/>
          <w:lang w:eastAsia="zh-CN"/>
        </w:rPr>
        <w:t>天（含往返，时间待定）。</w:t>
      </w:r>
    </w:p>
    <w:p w14:paraId="4590D72E">
      <w:pPr>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（三）服务时间</w:t>
      </w:r>
    </w:p>
    <w:p w14:paraId="5E2A8965">
      <w:pPr>
        <w:spacing w:line="480" w:lineRule="exact"/>
        <w:ind w:firstLine="560" w:firstLineChars="200"/>
        <w:rPr>
          <w:rFonts w:hint="eastAsia" w:ascii="仿宋_GB2312" w:hAnsi="仿宋_GB2312" w:eastAsia="仿宋_GB2312" w:cs="仿宋_GB2312"/>
          <w:color w:val="000000" w:themeColor="text1"/>
          <w:sz w:val="28"/>
          <w:szCs w:val="28"/>
          <w:highlight w:val="yellow"/>
        </w:rPr>
      </w:pPr>
      <w:r>
        <w:rPr>
          <w:rFonts w:hint="eastAsia" w:ascii="仿宋_GB2312" w:hAnsi="仿宋_GB2312" w:eastAsia="仿宋_GB2312" w:cs="仿宋_GB2312"/>
          <w:color w:val="000000" w:themeColor="text1"/>
          <w:sz w:val="28"/>
          <w:szCs w:val="28"/>
          <w:highlight w:val="none"/>
        </w:rPr>
        <w:t>自签订合同之日起</w:t>
      </w:r>
      <w:r>
        <w:rPr>
          <w:rFonts w:hint="eastAsia" w:ascii="仿宋_GB2312" w:hAnsi="仿宋_GB2312" w:eastAsia="仿宋_GB2312" w:cs="仿宋_GB2312"/>
          <w:color w:val="000000" w:themeColor="text1"/>
          <w:sz w:val="28"/>
          <w:szCs w:val="28"/>
          <w:highlight w:val="none"/>
          <w:lang w:eastAsia="zh-CN"/>
        </w:rPr>
        <w:t>一个月（含）内</w:t>
      </w:r>
      <w:r>
        <w:rPr>
          <w:rFonts w:hint="eastAsia" w:ascii="仿宋_GB2312" w:hAnsi="仿宋_GB2312" w:eastAsia="仿宋_GB2312" w:cs="仿宋_GB2312"/>
          <w:color w:val="000000" w:themeColor="text1"/>
          <w:sz w:val="28"/>
          <w:szCs w:val="28"/>
          <w:highlight w:val="none"/>
        </w:rPr>
        <w:t>。</w:t>
      </w:r>
    </w:p>
    <w:p w14:paraId="598A90C0">
      <w:pPr>
        <w:spacing w:line="480" w:lineRule="exact"/>
        <w:ind w:firstLine="562" w:firstLineChars="200"/>
        <w:rPr>
          <w:rFonts w:hint="eastAsia" w:ascii="仿宋_GB2312" w:hAnsi="仿宋_GB2312" w:eastAsia="仿宋_GB2312" w:cs="仿宋_GB2312"/>
          <w:color w:val="000000"/>
          <w:sz w:val="28"/>
          <w:szCs w:val="28"/>
          <w:highlight w:val="none"/>
        </w:rPr>
      </w:pPr>
      <w:r>
        <w:rPr>
          <w:rFonts w:hint="eastAsia" w:ascii="黑体" w:hAnsi="黑体" w:eastAsia="黑体" w:cs="黑体"/>
          <w:b/>
          <w:bCs/>
          <w:color w:val="000000" w:themeColor="text1"/>
          <w:sz w:val="28"/>
          <w:szCs w:val="28"/>
          <w:highlight w:val="none"/>
          <w:lang w:eastAsia="zh-CN"/>
        </w:rPr>
        <w:t>五</w:t>
      </w:r>
      <w:r>
        <w:rPr>
          <w:rFonts w:hint="eastAsia" w:ascii="黑体" w:hAnsi="黑体" w:eastAsia="黑体" w:cs="黑体"/>
          <w:b/>
          <w:bCs/>
          <w:color w:val="000000" w:themeColor="text1"/>
          <w:sz w:val="28"/>
          <w:szCs w:val="28"/>
          <w:highlight w:val="none"/>
        </w:rPr>
        <w:t>、报价文件组成内容</w:t>
      </w:r>
    </w:p>
    <w:p w14:paraId="5F2AD6CB">
      <w:pPr>
        <w:pStyle w:val="27"/>
        <w:ind w:left="720" w:firstLine="0" w:firstLineChars="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一</w:t>
      </w:r>
      <w:r>
        <w:rPr>
          <w:rFonts w:hint="eastAsia" w:ascii="仿宋_GB2312" w:hAnsi="仿宋_GB2312" w:eastAsia="仿宋_GB2312" w:cs="仿宋_GB2312"/>
          <w:color w:val="000000"/>
          <w:sz w:val="28"/>
          <w:szCs w:val="28"/>
          <w:highlight w:val="none"/>
        </w:rPr>
        <w:t>）报价表（法人签署）</w:t>
      </w:r>
    </w:p>
    <w:p w14:paraId="26450DD3">
      <w:pPr>
        <w:pStyle w:val="27"/>
        <w:ind w:left="720" w:firstLine="0" w:firstLineChars="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二</w:t>
      </w:r>
      <w:r>
        <w:rPr>
          <w:rFonts w:hint="eastAsia" w:ascii="仿宋_GB2312" w:hAnsi="仿宋_GB2312" w:eastAsia="仿宋_GB2312" w:cs="仿宋_GB2312"/>
          <w:color w:val="000000"/>
          <w:sz w:val="28"/>
          <w:szCs w:val="28"/>
          <w:highlight w:val="none"/>
        </w:rPr>
        <w:t>）营业执照复印件</w:t>
      </w:r>
    </w:p>
    <w:p w14:paraId="20E3FD49">
      <w:pPr>
        <w:pStyle w:val="27"/>
        <w:ind w:left="720" w:firstLine="0" w:firstLineChars="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三</w:t>
      </w:r>
      <w:r>
        <w:rPr>
          <w:rFonts w:hint="eastAsia" w:ascii="仿宋_GB2312" w:hAnsi="仿宋_GB2312" w:eastAsia="仿宋_GB2312" w:cs="仿宋_GB2312"/>
          <w:color w:val="000000"/>
          <w:sz w:val="28"/>
          <w:szCs w:val="28"/>
          <w:highlight w:val="none"/>
        </w:rPr>
        <w:t>）法定代表人授权书</w:t>
      </w:r>
    </w:p>
    <w:p w14:paraId="3888D8A0">
      <w:pPr>
        <w:pStyle w:val="27"/>
        <w:ind w:left="720" w:firstLine="0" w:firstLineChars="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四</w:t>
      </w:r>
      <w:r>
        <w:rPr>
          <w:rFonts w:hint="eastAsia" w:ascii="仿宋_GB2312" w:hAnsi="仿宋_GB2312" w:eastAsia="仿宋_GB2312" w:cs="仿宋_GB2312"/>
          <w:color w:val="000000"/>
          <w:sz w:val="28"/>
          <w:szCs w:val="28"/>
          <w:highlight w:val="none"/>
        </w:rPr>
        <w:t>）培训资质证明材料</w:t>
      </w:r>
    </w:p>
    <w:p w14:paraId="500DF519">
      <w:pPr>
        <w:pStyle w:val="27"/>
        <w:ind w:left="720" w:firstLine="0" w:firstLineChars="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五</w:t>
      </w:r>
      <w:r>
        <w:rPr>
          <w:rFonts w:hint="eastAsia" w:ascii="仿宋_GB2312" w:hAnsi="仿宋_GB2312" w:eastAsia="仿宋_GB2312" w:cs="仿宋_GB2312"/>
          <w:color w:val="000000"/>
          <w:sz w:val="28"/>
          <w:szCs w:val="28"/>
          <w:highlight w:val="none"/>
        </w:rPr>
        <w:t>）其他需要提供的材料</w:t>
      </w:r>
    </w:p>
    <w:p w14:paraId="22ADC0B7">
      <w:pPr>
        <w:spacing w:line="480" w:lineRule="exact"/>
        <w:ind w:firstLine="562" w:firstLineChars="200"/>
        <w:rPr>
          <w:rFonts w:hint="eastAsia" w:ascii="黑体" w:hAnsi="黑体" w:eastAsia="黑体" w:cs="黑体"/>
          <w:b/>
          <w:bCs/>
          <w:color w:val="000000" w:themeColor="text1"/>
          <w:sz w:val="28"/>
          <w:szCs w:val="28"/>
          <w:highlight w:val="none"/>
        </w:rPr>
      </w:pPr>
      <w:r>
        <w:rPr>
          <w:rFonts w:hint="eastAsia" w:ascii="黑体" w:hAnsi="黑体" w:eastAsia="黑体" w:cs="黑体"/>
          <w:b/>
          <w:bCs/>
          <w:color w:val="000000" w:themeColor="text1"/>
          <w:sz w:val="28"/>
          <w:szCs w:val="28"/>
          <w:highlight w:val="none"/>
          <w:lang w:eastAsia="zh-CN"/>
        </w:rPr>
        <w:t>六</w:t>
      </w:r>
      <w:r>
        <w:rPr>
          <w:rFonts w:hint="eastAsia" w:ascii="黑体" w:hAnsi="黑体" w:eastAsia="黑体" w:cs="黑体"/>
          <w:b/>
          <w:bCs/>
          <w:color w:val="000000" w:themeColor="text1"/>
          <w:sz w:val="28"/>
          <w:szCs w:val="28"/>
          <w:highlight w:val="none"/>
        </w:rPr>
        <w:t>、报价文件递交</w:t>
      </w:r>
    </w:p>
    <w:p w14:paraId="752D5FA8">
      <w:pPr>
        <w:spacing w:line="480" w:lineRule="exact"/>
        <w:ind w:firstLine="560" w:firstLineChars="200"/>
        <w:rPr>
          <w:rFonts w:hint="eastAsia"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请于</w:t>
      </w:r>
      <w:r>
        <w:rPr>
          <w:rFonts w:hint="eastAsia" w:ascii="仿宋_GB2312" w:hAnsi="仿宋_GB2312" w:eastAsia="仿宋_GB2312" w:cs="仿宋_GB2312"/>
          <w:color w:val="000000" w:themeColor="text1"/>
          <w:sz w:val="28"/>
          <w:szCs w:val="28"/>
          <w:highlight w:val="none"/>
          <w:lang w:val="en-US" w:eastAsia="zh-CN"/>
        </w:rPr>
        <w:t>2026</w:t>
      </w:r>
      <w:r>
        <w:rPr>
          <w:rFonts w:hint="eastAsia" w:ascii="仿宋_GB2312" w:hAnsi="仿宋_GB2312" w:eastAsia="仿宋_GB2312" w:cs="仿宋_GB2312"/>
          <w:color w:val="000000" w:themeColor="text1"/>
          <w:sz w:val="28"/>
          <w:szCs w:val="28"/>
          <w:highlight w:val="none"/>
        </w:rPr>
        <w:t>年</w:t>
      </w:r>
      <w:r>
        <w:rPr>
          <w:rFonts w:hint="eastAsia" w:ascii="仿宋_GB2312" w:hAnsi="仿宋_GB2312" w:eastAsia="仿宋_GB2312" w:cs="仿宋_GB2312"/>
          <w:color w:val="000000" w:themeColor="text1"/>
          <w:sz w:val="28"/>
          <w:szCs w:val="28"/>
          <w:highlight w:val="none"/>
          <w:lang w:val="en-US" w:eastAsia="zh-CN"/>
        </w:rPr>
        <w:t>3</w:t>
      </w:r>
      <w:r>
        <w:rPr>
          <w:rFonts w:hint="eastAsia" w:ascii="仿宋_GB2312" w:hAnsi="仿宋_GB2312" w:eastAsia="仿宋_GB2312" w:cs="仿宋_GB2312"/>
          <w:color w:val="000000" w:themeColor="text1"/>
          <w:sz w:val="28"/>
          <w:szCs w:val="28"/>
          <w:highlight w:val="none"/>
        </w:rPr>
        <w:t>月</w:t>
      </w:r>
      <w:r>
        <w:rPr>
          <w:rFonts w:hint="eastAsia" w:ascii="仿宋_GB2312" w:hAnsi="仿宋_GB2312" w:eastAsia="仿宋_GB2312" w:cs="仿宋_GB2312"/>
          <w:color w:val="000000" w:themeColor="text1"/>
          <w:sz w:val="28"/>
          <w:szCs w:val="28"/>
          <w:highlight w:val="none"/>
          <w:lang w:val="en-US" w:eastAsia="zh-CN"/>
        </w:rPr>
        <w:t>23</w:t>
      </w:r>
      <w:r>
        <w:rPr>
          <w:rFonts w:hint="eastAsia" w:ascii="仿宋_GB2312" w:hAnsi="仿宋_GB2312" w:eastAsia="仿宋_GB2312" w:cs="仿宋_GB2312"/>
          <w:color w:val="000000" w:themeColor="text1"/>
          <w:sz w:val="28"/>
          <w:szCs w:val="28"/>
          <w:highlight w:val="none"/>
        </w:rPr>
        <w:t>日</w:t>
      </w:r>
      <w:r>
        <w:rPr>
          <w:rFonts w:hint="eastAsia" w:ascii="仿宋_GB2312" w:hAnsi="仿宋_GB2312" w:eastAsia="仿宋_GB2312" w:cs="仿宋_GB2312"/>
          <w:color w:val="000000" w:themeColor="text1"/>
          <w:sz w:val="28"/>
          <w:szCs w:val="28"/>
          <w:highlight w:val="none"/>
          <w:lang w:val="en-US" w:eastAsia="zh-CN"/>
        </w:rPr>
        <w:t>18</w:t>
      </w:r>
      <w:r>
        <w:rPr>
          <w:rFonts w:hint="eastAsia" w:ascii="仿宋_GB2312" w:hAnsi="仿宋_GB2312" w:eastAsia="仿宋_GB2312" w:cs="仿宋_GB2312"/>
          <w:color w:val="000000" w:themeColor="text1"/>
          <w:sz w:val="28"/>
          <w:szCs w:val="28"/>
          <w:highlight w:val="none"/>
        </w:rPr>
        <w:t>时</w:t>
      </w:r>
      <w:r>
        <w:rPr>
          <w:rFonts w:hint="eastAsia" w:ascii="仿宋_GB2312" w:hAnsi="仿宋_GB2312" w:eastAsia="仿宋_GB2312" w:cs="仿宋_GB2312"/>
          <w:color w:val="000000" w:themeColor="text1"/>
          <w:sz w:val="28"/>
          <w:szCs w:val="28"/>
          <w:highlight w:val="none"/>
          <w:lang w:val="en-US" w:eastAsia="zh-CN"/>
        </w:rPr>
        <w:t>00</w:t>
      </w:r>
      <w:r>
        <w:rPr>
          <w:rFonts w:hint="eastAsia" w:ascii="仿宋_GB2312" w:hAnsi="仿宋_GB2312" w:eastAsia="仿宋_GB2312" w:cs="仿宋_GB2312"/>
          <w:color w:val="000000" w:themeColor="text1"/>
          <w:sz w:val="28"/>
          <w:szCs w:val="28"/>
          <w:highlight w:val="none"/>
        </w:rPr>
        <w:t>分前，将响应报价文件送达南宁市滨湖路66号广西公路大厦，联系人：张微，联系电话：0771-2115929。</w:t>
      </w:r>
    </w:p>
    <w:p w14:paraId="120141E4">
      <w:pPr>
        <w:spacing w:line="480" w:lineRule="exact"/>
        <w:ind w:firstLine="560" w:firstLineChars="200"/>
        <w:rPr>
          <w:rFonts w:hint="eastAsia" w:ascii="仿宋_GB2312" w:hAnsi="仿宋_GB2312" w:eastAsia="仿宋_GB2312" w:cs="仿宋_GB2312"/>
          <w:sz w:val="28"/>
          <w:szCs w:val="28"/>
          <w:highlight w:val="none"/>
        </w:rPr>
      </w:pPr>
    </w:p>
    <w:p w14:paraId="79657639">
      <w:pPr>
        <w:spacing w:line="480" w:lineRule="exact"/>
        <w:ind w:firstLine="560" w:firstLineChars="200"/>
        <w:rPr>
          <w:rFonts w:hint="eastAsia" w:ascii="仿宋_GB2312" w:hAnsi="仿宋_GB2312" w:eastAsia="仿宋_GB2312" w:cs="仿宋_GB2312"/>
          <w:sz w:val="28"/>
          <w:szCs w:val="28"/>
          <w:highlight w:val="none"/>
        </w:rPr>
      </w:pPr>
    </w:p>
    <w:p w14:paraId="7C9C8B56">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综合</w:t>
      </w:r>
      <w:r>
        <w:rPr>
          <w:rFonts w:hint="eastAsia" w:ascii="仿宋_GB2312" w:hAnsi="仿宋_GB2312" w:eastAsia="仿宋_GB2312" w:cs="仿宋_GB2312"/>
          <w:sz w:val="28"/>
          <w:szCs w:val="28"/>
          <w:highlight w:val="none"/>
        </w:rPr>
        <w:t>评分标准</w:t>
      </w:r>
      <w:bookmarkStart w:id="0" w:name="_GoBack"/>
      <w:bookmarkEnd w:id="0"/>
    </w:p>
    <w:p w14:paraId="4FAB8EB8">
      <w:pPr>
        <w:spacing w:line="480" w:lineRule="exact"/>
        <w:ind w:firstLine="1400" w:firstLineChars="500"/>
        <w:rPr>
          <w:rFonts w:hint="default" w:eastAsia="仿宋_GB2312"/>
          <w:lang w:val="en-US" w:eastAsia="zh-CN"/>
        </w:rPr>
      </w:pPr>
      <w:r>
        <w:rPr>
          <w:rFonts w:hint="eastAsia" w:ascii="仿宋_GB2312" w:hAnsi="仿宋_GB2312" w:eastAsia="仿宋_GB2312" w:cs="仿宋_GB2312"/>
          <w:b w:val="0"/>
          <w:bCs w:val="0"/>
          <w:sz w:val="28"/>
          <w:szCs w:val="28"/>
          <w:highlight w:val="none"/>
          <w:lang w:val="en-US" w:eastAsia="zh-CN"/>
        </w:rPr>
        <w:t>2、报价表</w:t>
      </w:r>
    </w:p>
    <w:p w14:paraId="68161D01">
      <w:pPr>
        <w:pStyle w:val="2"/>
        <w:rPr>
          <w:rFonts w:hint="default" w:eastAsia="仿宋_GB2312"/>
          <w:lang w:val="en-US" w:eastAsia="zh-CN"/>
        </w:rPr>
      </w:pPr>
      <w:r>
        <w:rPr>
          <w:rFonts w:hint="eastAsia" w:ascii="仿宋_GB2312" w:hAnsi="仿宋_GB2312" w:eastAsia="仿宋_GB2312" w:cs="仿宋_GB2312"/>
          <w:sz w:val="28"/>
          <w:szCs w:val="28"/>
          <w:highlight w:val="none"/>
          <w:lang w:val="en-US" w:eastAsia="zh-CN"/>
        </w:rPr>
        <w:t xml:space="preserve">       </w:t>
      </w:r>
    </w:p>
    <w:p w14:paraId="7E655401">
      <w:pPr>
        <w:spacing w:line="480" w:lineRule="exact"/>
        <w:ind w:firstLine="560" w:firstLineChars="200"/>
        <w:rPr>
          <w:rFonts w:hint="eastAsia" w:ascii="仿宋_GB2312" w:hAnsi="仿宋_GB2312" w:eastAsia="仿宋_GB2312" w:cs="仿宋_GB2312"/>
          <w:sz w:val="28"/>
          <w:szCs w:val="28"/>
        </w:rPr>
      </w:pPr>
    </w:p>
    <w:p w14:paraId="73710A4C">
      <w:pPr>
        <w:spacing w:line="480" w:lineRule="exact"/>
        <w:ind w:firstLine="560" w:firstLineChars="200"/>
        <w:jc w:val="right"/>
        <w:rPr>
          <w:rFonts w:hint="eastAsia" w:ascii="仿宋_GB2312" w:hAnsi="仿宋_GB2312" w:eastAsia="仿宋_GB2312" w:cs="仿宋_GB2312"/>
          <w:sz w:val="28"/>
          <w:szCs w:val="28"/>
        </w:rPr>
      </w:pPr>
    </w:p>
    <w:p w14:paraId="673DF0B0">
      <w:pPr>
        <w:pStyle w:val="17"/>
        <w:rPr>
          <w:rFonts w:hint="eastAsia" w:ascii="仿宋_GB2312" w:hAnsi="仿宋_GB2312" w:eastAsia="仿宋_GB2312" w:cs="仿宋_GB2312"/>
          <w:b w:val="0"/>
          <w:bCs w:val="0"/>
          <w:kern w:val="2"/>
          <w:sz w:val="28"/>
          <w:szCs w:val="28"/>
        </w:rPr>
      </w:pPr>
    </w:p>
    <w:p w14:paraId="7B7C0B84">
      <w:pPr>
        <w:spacing w:line="480" w:lineRule="exact"/>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广西壮族自治区交通运输综合行政执法局</w:t>
      </w:r>
    </w:p>
    <w:p w14:paraId="238108CB">
      <w:pPr>
        <w:pStyle w:val="17"/>
        <w:ind w:firstLine="5320" w:firstLineChars="1900"/>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lang w:val="en-US" w:eastAsia="zh-CN"/>
        </w:rPr>
        <w:t>2026</w:t>
      </w:r>
      <w:r>
        <w:rPr>
          <w:rFonts w:hint="eastAsia" w:ascii="仿宋_GB2312" w:hAnsi="仿宋_GB2312" w:eastAsia="仿宋_GB2312" w:cs="仿宋_GB2312"/>
          <w:b w:val="0"/>
          <w:bCs w:val="0"/>
          <w:kern w:val="2"/>
          <w:sz w:val="28"/>
          <w:szCs w:val="28"/>
        </w:rPr>
        <w:t>年</w:t>
      </w:r>
      <w:r>
        <w:rPr>
          <w:rFonts w:hint="eastAsia" w:ascii="仿宋_GB2312" w:hAnsi="仿宋_GB2312" w:eastAsia="仿宋_GB2312" w:cs="仿宋_GB2312"/>
          <w:b w:val="0"/>
          <w:bCs w:val="0"/>
          <w:kern w:val="2"/>
          <w:sz w:val="28"/>
          <w:szCs w:val="28"/>
          <w:lang w:val="en-US" w:eastAsia="zh-CN"/>
        </w:rPr>
        <w:t>3</w:t>
      </w:r>
      <w:r>
        <w:rPr>
          <w:rFonts w:hint="eastAsia" w:ascii="仿宋_GB2312" w:hAnsi="仿宋_GB2312" w:eastAsia="仿宋_GB2312" w:cs="仿宋_GB2312"/>
          <w:b w:val="0"/>
          <w:bCs w:val="0"/>
          <w:kern w:val="2"/>
          <w:sz w:val="28"/>
          <w:szCs w:val="28"/>
        </w:rPr>
        <w:t>月</w:t>
      </w:r>
      <w:r>
        <w:rPr>
          <w:rFonts w:hint="eastAsia" w:ascii="仿宋_GB2312" w:hAnsi="仿宋_GB2312" w:eastAsia="仿宋_GB2312" w:cs="仿宋_GB2312"/>
          <w:b w:val="0"/>
          <w:bCs w:val="0"/>
          <w:kern w:val="2"/>
          <w:sz w:val="28"/>
          <w:szCs w:val="28"/>
          <w:lang w:val="en-US" w:eastAsia="zh-CN"/>
        </w:rPr>
        <w:t>18</w:t>
      </w:r>
      <w:r>
        <w:rPr>
          <w:rFonts w:hint="eastAsia" w:ascii="仿宋_GB2312" w:hAnsi="仿宋_GB2312" w:eastAsia="仿宋_GB2312" w:cs="仿宋_GB2312"/>
          <w:b w:val="0"/>
          <w:bCs w:val="0"/>
          <w:kern w:val="2"/>
          <w:sz w:val="28"/>
          <w:szCs w:val="28"/>
        </w:rPr>
        <w:t>日</w:t>
      </w:r>
    </w:p>
    <w:p w14:paraId="630DE845">
      <w:pPr>
        <w:pStyle w:val="17"/>
        <w:rPr>
          <w:rFonts w:hint="eastAsia" w:ascii="仿宋_GB2312" w:hAnsi="仿宋_GB2312" w:eastAsia="仿宋_GB2312" w:cs="仿宋_GB2312"/>
        </w:rPr>
      </w:pPr>
    </w:p>
    <w:p w14:paraId="7764D776">
      <w:pPr>
        <w:spacing w:line="480" w:lineRule="exact"/>
        <w:ind w:firstLine="560" w:firstLineChars="200"/>
        <w:jc w:val="right"/>
        <w:rPr>
          <w:rFonts w:hint="eastAsia" w:ascii="仿宋_GB2312" w:hAnsi="仿宋_GB2312" w:eastAsia="仿宋_GB2312" w:cs="仿宋_GB2312"/>
          <w:sz w:val="28"/>
          <w:szCs w:val="28"/>
        </w:rPr>
      </w:pPr>
    </w:p>
    <w:p w14:paraId="4113F6EC">
      <w:pPr>
        <w:pStyle w:val="8"/>
        <w:spacing w:line="480" w:lineRule="exact"/>
        <w:ind w:firstLine="315" w:firstLineChars="150"/>
        <w:jc w:val="right"/>
        <w:rPr>
          <w:rFonts w:hint="eastAsia" w:ascii="仿宋_GB2312" w:hAnsi="仿宋_GB2312" w:eastAsia="仿宋_GB2312" w:cs="仿宋_GB2312"/>
          <w:color w:val="000000"/>
        </w:rPr>
      </w:pPr>
    </w:p>
    <w:p w14:paraId="7713FBD0">
      <w:pPr>
        <w:rPr>
          <w:rFonts w:hint="eastAsia" w:ascii="仿宋_GB2312" w:hAnsi="仿宋_GB2312" w:eastAsia="仿宋_GB2312" w:cs="仿宋_GB2312"/>
          <w:sz w:val="30"/>
          <w:szCs w:val="30"/>
        </w:rPr>
      </w:pPr>
    </w:p>
    <w:p w14:paraId="67EF59FB">
      <w:pPr>
        <w:rPr>
          <w:rFonts w:hint="eastAsia" w:ascii="仿宋_GB2312" w:hAnsi="仿宋_GB2312" w:eastAsia="仿宋_GB2312" w:cs="仿宋_GB2312"/>
        </w:rPr>
        <w:sectPr>
          <w:footerReference r:id="rId4" w:type="first"/>
          <w:footerReference r:id="rId3" w:type="default"/>
          <w:pgSz w:w="11906" w:h="16838"/>
          <w:pgMar w:top="1440" w:right="1440" w:bottom="1440" w:left="1587" w:header="851" w:footer="992" w:gutter="0"/>
          <w:cols w:space="720" w:num="1"/>
          <w:titlePg/>
          <w:docGrid w:type="lines" w:linePitch="312" w:charSpace="0"/>
        </w:sectPr>
      </w:pPr>
    </w:p>
    <w:p w14:paraId="6088F316">
      <w:pPr>
        <w:spacing w:line="240" w:lineRule="atLeast"/>
        <w:ind w:right="-317" w:rightChars="-151"/>
        <w:outlineLvl w:val="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22528E01">
      <w:pPr>
        <w:pStyle w:val="8"/>
        <w:spacing w:line="520" w:lineRule="exact"/>
        <w:jc w:val="center"/>
        <w:rPr>
          <w:rFonts w:hint="eastAsia" w:ascii="仿宋_GB2312" w:hAnsi="仿宋_GB2312" w:eastAsia="仿宋_GB2312" w:cs="仿宋_GB2312"/>
          <w:b/>
          <w:sz w:val="44"/>
          <w:szCs w:val="44"/>
        </w:rPr>
      </w:pPr>
      <w:r>
        <w:rPr>
          <w:rFonts w:hint="eastAsia" w:ascii="仿宋_GB2312" w:hAnsi="仿宋_GB2312" w:eastAsia="仿宋_GB2312" w:cs="仿宋_GB2312"/>
          <w:b/>
          <w:color w:val="000000" w:themeColor="text1"/>
          <w:sz w:val="44"/>
          <w:szCs w:val="44"/>
        </w:rPr>
        <w:t>综合</w:t>
      </w:r>
      <w:r>
        <w:rPr>
          <w:rFonts w:hint="eastAsia" w:ascii="仿宋_GB2312" w:hAnsi="仿宋_GB2312" w:eastAsia="仿宋_GB2312" w:cs="仿宋_GB2312"/>
          <w:b/>
          <w:sz w:val="44"/>
          <w:szCs w:val="44"/>
        </w:rPr>
        <w:t>评分标准</w:t>
      </w:r>
    </w:p>
    <w:p w14:paraId="70D0F6AC">
      <w:pPr>
        <w:rPr>
          <w:rFonts w:hint="eastAsia"/>
        </w:rPr>
      </w:pPr>
    </w:p>
    <w:tbl>
      <w:tblPr>
        <w:tblStyle w:val="12"/>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31"/>
        <w:gridCol w:w="1056"/>
        <w:gridCol w:w="6267"/>
      </w:tblGrid>
      <w:tr w14:paraId="7863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1" w:type="dxa"/>
            <w:vAlign w:val="center"/>
          </w:tcPr>
          <w:p w14:paraId="729D105B">
            <w:pPr>
              <w:adjustRightInd w:val="0"/>
              <w:spacing w:line="320" w:lineRule="exact"/>
              <w:jc w:val="center"/>
              <w:textAlignment w:val="baseline"/>
              <w:rPr>
                <w:rFonts w:ascii="宋体" w:hAnsi="宋体" w:cs="宋体"/>
                <w:b/>
                <w:szCs w:val="21"/>
              </w:rPr>
            </w:pPr>
            <w:r>
              <w:rPr>
                <w:rFonts w:hint="eastAsia" w:ascii="宋体" w:hAnsi="宋体" w:cs="宋体"/>
                <w:b/>
                <w:szCs w:val="21"/>
              </w:rPr>
              <w:t>序号</w:t>
            </w:r>
          </w:p>
        </w:tc>
        <w:tc>
          <w:tcPr>
            <w:tcW w:w="2192" w:type="dxa"/>
            <w:gridSpan w:val="2"/>
            <w:vAlign w:val="center"/>
          </w:tcPr>
          <w:p w14:paraId="17C004C9">
            <w:pPr>
              <w:adjustRightInd w:val="0"/>
              <w:spacing w:line="320" w:lineRule="exact"/>
              <w:jc w:val="center"/>
              <w:textAlignment w:val="baseline"/>
              <w:rPr>
                <w:rFonts w:ascii="宋体" w:hAnsi="宋体" w:cs="宋体"/>
                <w:szCs w:val="21"/>
              </w:rPr>
            </w:pPr>
            <w:r>
              <w:rPr>
                <w:rFonts w:hint="eastAsia" w:ascii="宋体" w:hAnsi="宋体" w:cs="宋体"/>
                <w:b/>
                <w:szCs w:val="21"/>
              </w:rPr>
              <w:t>评审因素</w:t>
            </w:r>
          </w:p>
        </w:tc>
        <w:tc>
          <w:tcPr>
            <w:tcW w:w="6580" w:type="dxa"/>
            <w:vAlign w:val="center"/>
          </w:tcPr>
          <w:p w14:paraId="12EAFFE1">
            <w:pPr>
              <w:adjustRightInd w:val="0"/>
              <w:spacing w:line="320" w:lineRule="exact"/>
              <w:jc w:val="center"/>
              <w:textAlignment w:val="baseline"/>
              <w:rPr>
                <w:rFonts w:ascii="宋体" w:hAnsi="宋体" w:cs="宋体"/>
                <w:b/>
                <w:szCs w:val="21"/>
              </w:rPr>
            </w:pPr>
            <w:r>
              <w:rPr>
                <w:rFonts w:hint="eastAsia" w:ascii="宋体" w:hAnsi="宋体" w:cs="宋体"/>
                <w:b/>
                <w:szCs w:val="21"/>
              </w:rPr>
              <w:t>评分标准</w:t>
            </w:r>
          </w:p>
        </w:tc>
      </w:tr>
      <w:tr w14:paraId="33AC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Align w:val="center"/>
          </w:tcPr>
          <w:p w14:paraId="4599D31C">
            <w:pPr>
              <w:adjustRightInd w:val="0"/>
              <w:spacing w:line="320" w:lineRule="exact"/>
              <w:jc w:val="center"/>
              <w:textAlignment w:val="baseline"/>
              <w:rPr>
                <w:rFonts w:ascii="宋体" w:hAnsi="宋体" w:cs="宋体"/>
                <w:b/>
                <w:szCs w:val="21"/>
              </w:rPr>
            </w:pPr>
            <w:r>
              <w:rPr>
                <w:rFonts w:hint="eastAsia" w:ascii="宋体" w:hAnsi="宋体" w:cs="宋体"/>
                <w:b/>
                <w:szCs w:val="21"/>
              </w:rPr>
              <w:t>1</w:t>
            </w:r>
          </w:p>
        </w:tc>
        <w:tc>
          <w:tcPr>
            <w:tcW w:w="1083" w:type="dxa"/>
            <w:vAlign w:val="center"/>
          </w:tcPr>
          <w:p w14:paraId="1F88866D">
            <w:pPr>
              <w:adjustRightInd w:val="0"/>
              <w:spacing w:line="320" w:lineRule="exact"/>
              <w:jc w:val="center"/>
              <w:textAlignment w:val="baseline"/>
              <w:rPr>
                <w:rFonts w:hint="eastAsia" w:ascii="宋体" w:hAnsi="宋体" w:eastAsia="宋体" w:cs="宋体"/>
                <w:b/>
                <w:szCs w:val="21"/>
                <w:lang w:val="en-US" w:eastAsia="zh-CN"/>
              </w:rPr>
            </w:pPr>
            <w:r>
              <w:rPr>
                <w:rFonts w:hint="eastAsia" w:ascii="宋体" w:hAnsi="宋体" w:cs="宋体"/>
                <w:b/>
                <w:szCs w:val="21"/>
              </w:rPr>
              <w:t>报价</w:t>
            </w:r>
            <w:r>
              <w:rPr>
                <w:rFonts w:hint="eastAsia" w:ascii="宋体" w:hAnsi="宋体" w:cs="宋体"/>
                <w:b/>
                <w:szCs w:val="21"/>
                <w:lang w:val="en-US" w:eastAsia="zh-CN"/>
              </w:rPr>
              <w:t>分</w:t>
            </w:r>
          </w:p>
          <w:p w14:paraId="482A0A51">
            <w:pPr>
              <w:adjustRightInd w:val="0"/>
              <w:spacing w:line="320" w:lineRule="exact"/>
              <w:jc w:val="center"/>
              <w:textAlignment w:val="baseline"/>
              <w:rPr>
                <w:rFonts w:ascii="宋体" w:hAnsi="宋体" w:cs="宋体"/>
                <w:b/>
                <w:szCs w:val="21"/>
              </w:rPr>
            </w:pPr>
            <w:r>
              <w:rPr>
                <w:rFonts w:hint="eastAsia" w:ascii="宋体" w:hAnsi="宋体" w:cs="宋体"/>
                <w:b/>
                <w:szCs w:val="21"/>
              </w:rPr>
              <w:t>（满分10分）</w:t>
            </w:r>
          </w:p>
        </w:tc>
        <w:tc>
          <w:tcPr>
            <w:tcW w:w="1109" w:type="dxa"/>
            <w:vAlign w:val="center"/>
          </w:tcPr>
          <w:p w14:paraId="35854FCF">
            <w:pPr>
              <w:adjustRightInd w:val="0"/>
              <w:spacing w:line="320" w:lineRule="exact"/>
              <w:jc w:val="center"/>
              <w:textAlignment w:val="baseline"/>
              <w:rPr>
                <w:rFonts w:ascii="宋体" w:hAnsi="宋体" w:cs="宋体"/>
                <w:b/>
                <w:szCs w:val="21"/>
              </w:rPr>
            </w:pPr>
            <w:r>
              <w:rPr>
                <w:rFonts w:hint="eastAsia" w:ascii="宋体" w:hAnsi="宋体" w:cs="宋体"/>
                <w:b/>
                <w:szCs w:val="21"/>
              </w:rPr>
              <w:t>投标报价</w:t>
            </w:r>
          </w:p>
          <w:p w14:paraId="58E3F437">
            <w:pPr>
              <w:adjustRightInd w:val="0"/>
              <w:spacing w:line="320" w:lineRule="exact"/>
              <w:jc w:val="center"/>
              <w:textAlignment w:val="baseline"/>
              <w:rPr>
                <w:rFonts w:ascii="宋体" w:hAnsi="宋体" w:cs="宋体"/>
                <w:b/>
                <w:szCs w:val="21"/>
              </w:rPr>
            </w:pPr>
            <w:r>
              <w:rPr>
                <w:rFonts w:hint="eastAsia" w:ascii="宋体" w:hAnsi="宋体" w:cs="宋体"/>
                <w:b/>
                <w:szCs w:val="21"/>
              </w:rPr>
              <w:t>（10分）</w:t>
            </w:r>
          </w:p>
        </w:tc>
        <w:tc>
          <w:tcPr>
            <w:tcW w:w="6580" w:type="dxa"/>
            <w:vAlign w:val="center"/>
          </w:tcPr>
          <w:p w14:paraId="592110EB">
            <w:pPr>
              <w:pStyle w:val="8"/>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1、以进入综合评分环节的最低的评标报价为基准价，基准价报价得分为10分。</w:t>
            </w:r>
          </w:p>
          <w:p w14:paraId="7DB7C313">
            <w:pPr>
              <w:pStyle w:val="8"/>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2、价格分计算公式：</w:t>
            </w:r>
          </w:p>
          <w:p w14:paraId="1319CFEC">
            <w:pPr>
              <w:pStyle w:val="8"/>
              <w:spacing w:line="32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某投标人价格分=基准价/某投标人评标报价×10分</w:t>
            </w:r>
          </w:p>
        </w:tc>
      </w:tr>
      <w:tr w14:paraId="2579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681" w:type="dxa"/>
            <w:vMerge w:val="restart"/>
            <w:vAlign w:val="center"/>
          </w:tcPr>
          <w:p w14:paraId="3A01CAE5">
            <w:pPr>
              <w:adjustRightInd w:val="0"/>
              <w:spacing w:line="320" w:lineRule="exact"/>
              <w:jc w:val="center"/>
              <w:textAlignment w:val="baseline"/>
              <w:rPr>
                <w:rFonts w:ascii="宋体" w:hAnsi="宋体" w:cs="宋体"/>
                <w:b/>
                <w:szCs w:val="21"/>
              </w:rPr>
            </w:pPr>
            <w:r>
              <w:rPr>
                <w:rFonts w:hint="eastAsia" w:ascii="宋体" w:hAnsi="宋体" w:cs="宋体"/>
                <w:b/>
                <w:szCs w:val="21"/>
              </w:rPr>
              <w:t>2</w:t>
            </w:r>
          </w:p>
        </w:tc>
        <w:tc>
          <w:tcPr>
            <w:tcW w:w="1083" w:type="dxa"/>
            <w:vMerge w:val="restart"/>
            <w:vAlign w:val="center"/>
          </w:tcPr>
          <w:p w14:paraId="1E4222E2">
            <w:pPr>
              <w:adjustRightInd w:val="0"/>
              <w:spacing w:line="320" w:lineRule="exact"/>
              <w:jc w:val="center"/>
              <w:textAlignment w:val="baseline"/>
              <w:rPr>
                <w:rFonts w:ascii="宋体" w:hAnsi="宋体" w:cs="宋体"/>
                <w:b/>
                <w:szCs w:val="21"/>
              </w:rPr>
            </w:pPr>
            <w:r>
              <w:rPr>
                <w:rFonts w:hint="eastAsia" w:ascii="宋体" w:hAnsi="宋体" w:cs="宋体"/>
                <w:b/>
                <w:szCs w:val="21"/>
              </w:rPr>
              <w:t>技术分</w:t>
            </w:r>
          </w:p>
          <w:p w14:paraId="16112B99">
            <w:pPr>
              <w:adjustRightInd w:val="0"/>
              <w:spacing w:line="320" w:lineRule="exact"/>
              <w:jc w:val="center"/>
              <w:textAlignment w:val="baseline"/>
              <w:rPr>
                <w:rFonts w:ascii="宋体" w:hAnsi="宋体" w:cs="宋体"/>
                <w:b/>
                <w:szCs w:val="21"/>
              </w:rPr>
            </w:pPr>
            <w:r>
              <w:rPr>
                <w:rFonts w:hint="eastAsia" w:ascii="宋体" w:hAnsi="宋体" w:cs="宋体"/>
                <w:b/>
                <w:szCs w:val="21"/>
              </w:rPr>
              <w:t>（满分80分）</w:t>
            </w:r>
          </w:p>
        </w:tc>
        <w:tc>
          <w:tcPr>
            <w:tcW w:w="1109" w:type="dxa"/>
            <w:vAlign w:val="center"/>
          </w:tcPr>
          <w:p w14:paraId="07B712A4">
            <w:pPr>
              <w:adjustRightInd w:val="0"/>
              <w:spacing w:line="320" w:lineRule="exact"/>
              <w:jc w:val="center"/>
              <w:textAlignment w:val="baseline"/>
              <w:rPr>
                <w:rFonts w:ascii="宋体" w:hAnsi="宋体" w:eastAsia="宋体" w:cs="宋体"/>
                <w:b/>
                <w:szCs w:val="21"/>
                <w:highlight w:val="none"/>
              </w:rPr>
            </w:pPr>
            <w:r>
              <w:rPr>
                <w:rFonts w:hint="eastAsia" w:ascii="宋体" w:hAnsi="宋体" w:eastAsia="宋体" w:cs="宋体"/>
                <w:b/>
                <w:szCs w:val="21"/>
                <w:highlight w:val="none"/>
              </w:rPr>
              <w:t>场地提供</w:t>
            </w:r>
            <w:r>
              <w:rPr>
                <w:rFonts w:hint="eastAsia" w:ascii="宋体" w:hAnsi="宋体" w:cs="宋体"/>
                <w:sz w:val="21"/>
                <w:szCs w:val="21"/>
                <w:highlight w:val="none"/>
                <w:lang w:val="en-US" w:eastAsia="zh-CN"/>
              </w:rPr>
              <w:t>（</w:t>
            </w:r>
            <w:r>
              <w:rPr>
                <w:rFonts w:hint="eastAsia" w:ascii="宋体" w:hAnsi="宋体" w:cs="宋体"/>
                <w:b/>
                <w:szCs w:val="21"/>
                <w:highlight w:val="none"/>
                <w:lang w:val="en-US" w:eastAsia="zh-CN"/>
              </w:rPr>
              <w:t>20</w:t>
            </w:r>
            <w:r>
              <w:rPr>
                <w:rFonts w:hint="eastAsia" w:ascii="宋体" w:hAnsi="宋体" w:eastAsia="宋体" w:cs="宋体"/>
                <w:b/>
                <w:szCs w:val="21"/>
                <w:highlight w:val="none"/>
              </w:rPr>
              <w:t>分）</w:t>
            </w:r>
          </w:p>
        </w:tc>
        <w:tc>
          <w:tcPr>
            <w:tcW w:w="6580" w:type="dxa"/>
            <w:vAlign w:val="center"/>
          </w:tcPr>
          <w:p w14:paraId="74A36321">
            <w:pPr>
              <w:pStyle w:val="8"/>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分)：提</w:t>
            </w:r>
            <w:r>
              <w:rPr>
                <w:rFonts w:hint="eastAsia" w:ascii="宋体" w:hAnsi="宋体" w:eastAsia="宋体" w:cs="宋体"/>
                <w:sz w:val="21"/>
                <w:szCs w:val="21"/>
                <w:highlight w:val="none"/>
                <w:lang w:val="en-US" w:eastAsia="zh-CN"/>
              </w:rPr>
              <w:t>供的培训教室</w:t>
            </w:r>
            <w:r>
              <w:rPr>
                <w:rFonts w:hint="eastAsia" w:ascii="宋体" w:hAnsi="宋体" w:eastAsia="宋体" w:cs="宋体"/>
                <w:sz w:val="21"/>
                <w:szCs w:val="21"/>
                <w:highlight w:val="none"/>
              </w:rPr>
              <w:t>设施设备陈旧、场地逼仄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距离住宿酒店超过3公里</w:t>
            </w:r>
            <w:r>
              <w:rPr>
                <w:rFonts w:hint="eastAsia" w:ascii="宋体" w:hAnsi="宋体" w:eastAsia="宋体" w:cs="宋体"/>
                <w:sz w:val="21"/>
                <w:szCs w:val="21"/>
                <w:highlight w:val="none"/>
              </w:rPr>
              <w:t>，不能完全满足采购要求。</w:t>
            </w:r>
          </w:p>
          <w:p w14:paraId="1C18FBA4">
            <w:pPr>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二档(</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分)：提</w:t>
            </w:r>
            <w:r>
              <w:rPr>
                <w:rFonts w:hint="eastAsia" w:ascii="宋体" w:hAnsi="宋体" w:eastAsia="宋体" w:cs="宋体"/>
                <w:sz w:val="21"/>
                <w:szCs w:val="21"/>
                <w:highlight w:val="none"/>
                <w:lang w:val="en-US" w:eastAsia="zh-CN"/>
              </w:rPr>
              <w:t>供的培训教室</w:t>
            </w:r>
            <w:r>
              <w:rPr>
                <w:rFonts w:hint="eastAsia" w:ascii="宋体" w:hAnsi="宋体" w:eastAsia="宋体" w:cs="宋体"/>
                <w:sz w:val="21"/>
                <w:szCs w:val="21"/>
                <w:highlight w:val="none"/>
              </w:rPr>
              <w:t>设施设备</w:t>
            </w:r>
            <w:r>
              <w:rPr>
                <w:rFonts w:hint="eastAsia" w:ascii="宋体" w:hAnsi="宋体" w:eastAsia="宋体" w:cs="宋体"/>
                <w:sz w:val="21"/>
                <w:szCs w:val="21"/>
                <w:highlight w:val="none"/>
                <w:lang w:val="en-US" w:eastAsia="zh-CN"/>
              </w:rPr>
              <w:t>较好，距离住宿酒店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公里以内</w:t>
            </w:r>
            <w:r>
              <w:rPr>
                <w:rFonts w:hint="eastAsia" w:ascii="宋体" w:hAnsi="宋体" w:eastAsia="宋体" w:cs="宋体"/>
                <w:sz w:val="21"/>
                <w:szCs w:val="21"/>
                <w:highlight w:val="none"/>
              </w:rPr>
              <w:t>，有保障车辆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基本满足采购要求</w:t>
            </w:r>
            <w:r>
              <w:rPr>
                <w:rFonts w:hint="eastAsia" w:ascii="宋体" w:hAnsi="宋体" w:eastAsia="宋体" w:cs="宋体"/>
                <w:sz w:val="21"/>
                <w:szCs w:val="21"/>
                <w:highlight w:val="none"/>
              </w:rPr>
              <w:t>。</w:t>
            </w:r>
          </w:p>
          <w:p w14:paraId="6832428C">
            <w:pPr>
              <w:pStyle w:val="18"/>
              <w:autoSpaceDE/>
              <w:autoSpaceDN/>
              <w:spacing w:line="3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档（</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提供的场地为</w:t>
            </w:r>
            <w:r>
              <w:rPr>
                <w:rFonts w:hint="eastAsia" w:ascii="宋体" w:hAnsi="宋体" w:eastAsia="宋体" w:cs="宋体"/>
                <w:sz w:val="21"/>
                <w:szCs w:val="21"/>
                <w:highlight w:val="none"/>
              </w:rPr>
              <w:t>院校</w:t>
            </w:r>
            <w:r>
              <w:rPr>
                <w:rFonts w:hint="eastAsia" w:ascii="宋体" w:hAnsi="宋体" w:cs="宋体"/>
                <w:sz w:val="21"/>
                <w:szCs w:val="21"/>
                <w:highlight w:val="none"/>
                <w:lang w:eastAsia="zh-CN"/>
              </w:rPr>
              <w:t>或酒店</w:t>
            </w:r>
            <w:r>
              <w:rPr>
                <w:rFonts w:hint="eastAsia" w:ascii="宋体" w:hAnsi="宋体" w:cs="宋体"/>
                <w:color w:val="auto"/>
                <w:sz w:val="21"/>
                <w:szCs w:val="21"/>
                <w:highlight w:val="none"/>
                <w:lang w:eastAsia="zh-CN"/>
              </w:rPr>
              <w:t>；</w:t>
            </w:r>
            <w:r>
              <w:rPr>
                <w:rFonts w:hint="eastAsia" w:ascii="宋体" w:hAnsi="宋体" w:eastAsia="宋体" w:cs="宋体"/>
                <w:sz w:val="21"/>
                <w:szCs w:val="21"/>
                <w:highlight w:val="none"/>
                <w:lang w:val="en-US" w:eastAsia="zh-CN"/>
              </w:rPr>
              <w:t>培训教室</w:t>
            </w:r>
            <w:r>
              <w:rPr>
                <w:rFonts w:hint="eastAsia" w:ascii="宋体" w:hAnsi="宋体" w:eastAsia="宋体" w:cs="宋体"/>
                <w:sz w:val="21"/>
                <w:szCs w:val="21"/>
                <w:highlight w:val="none"/>
              </w:rPr>
              <w:t>设施设备</w:t>
            </w:r>
            <w:r>
              <w:rPr>
                <w:rFonts w:hint="eastAsia" w:ascii="宋体" w:hAnsi="宋体" w:eastAsia="宋体" w:cs="宋体"/>
                <w:sz w:val="21"/>
                <w:szCs w:val="21"/>
                <w:highlight w:val="none"/>
                <w:lang w:val="en-US" w:eastAsia="zh-CN"/>
              </w:rPr>
              <w:t>较好，且与住宿</w:t>
            </w:r>
            <w:r>
              <w:rPr>
                <w:rFonts w:hint="eastAsia" w:ascii="宋体" w:hAnsi="宋体" w:cs="宋体"/>
                <w:sz w:val="21"/>
                <w:szCs w:val="21"/>
                <w:highlight w:val="none"/>
                <w:lang w:val="en-US" w:eastAsia="zh-CN"/>
              </w:rPr>
              <w:t>地点</w:t>
            </w:r>
            <w:r>
              <w:rPr>
                <w:rFonts w:hint="eastAsia" w:ascii="宋体" w:hAnsi="宋体" w:eastAsia="宋体" w:cs="宋体"/>
                <w:sz w:val="21"/>
                <w:szCs w:val="21"/>
                <w:highlight w:val="none"/>
                <w:lang w:val="en-US" w:eastAsia="zh-CN"/>
              </w:rPr>
              <w:t>在同一院</w:t>
            </w:r>
            <w:r>
              <w:rPr>
                <w:rFonts w:hint="eastAsia" w:ascii="宋体" w:hAnsi="宋体" w:cs="宋体"/>
                <w:sz w:val="21"/>
                <w:szCs w:val="21"/>
                <w:highlight w:val="none"/>
                <w:lang w:val="en-US" w:eastAsia="zh-CN"/>
              </w:rPr>
              <w:t>校或酒店</w:t>
            </w:r>
            <w:r>
              <w:rPr>
                <w:rFonts w:hint="eastAsia" w:ascii="宋体" w:hAnsi="宋体" w:eastAsia="宋体" w:cs="宋体"/>
                <w:sz w:val="21"/>
                <w:szCs w:val="21"/>
                <w:highlight w:val="none"/>
                <w:lang w:val="en-US" w:eastAsia="zh-CN"/>
              </w:rPr>
              <w:t>内</w:t>
            </w:r>
            <w:r>
              <w:rPr>
                <w:rFonts w:hint="eastAsia" w:ascii="宋体" w:hAnsi="宋体" w:eastAsia="宋体" w:cs="宋体"/>
                <w:color w:val="auto"/>
                <w:sz w:val="21"/>
                <w:szCs w:val="21"/>
                <w:highlight w:val="none"/>
                <w:lang w:val="en-US" w:eastAsia="zh-CN"/>
              </w:rPr>
              <w:t>，满足采购要求</w:t>
            </w:r>
            <w:r>
              <w:rPr>
                <w:rFonts w:hint="eastAsia" w:ascii="宋体" w:hAnsi="宋体" w:eastAsia="宋体" w:cs="宋体"/>
                <w:color w:val="auto"/>
                <w:sz w:val="21"/>
                <w:szCs w:val="21"/>
                <w:highlight w:val="none"/>
              </w:rPr>
              <w:t>。</w:t>
            </w:r>
          </w:p>
        </w:tc>
      </w:tr>
      <w:tr w14:paraId="19DB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81" w:type="dxa"/>
            <w:vMerge w:val="continue"/>
            <w:vAlign w:val="center"/>
          </w:tcPr>
          <w:p w14:paraId="39E7360E">
            <w:pPr>
              <w:adjustRightInd w:val="0"/>
              <w:spacing w:line="320" w:lineRule="exact"/>
              <w:jc w:val="center"/>
              <w:textAlignment w:val="baseline"/>
              <w:rPr>
                <w:rFonts w:ascii="宋体" w:hAnsi="宋体" w:cs="宋体"/>
                <w:b/>
                <w:szCs w:val="21"/>
              </w:rPr>
            </w:pPr>
          </w:p>
        </w:tc>
        <w:tc>
          <w:tcPr>
            <w:tcW w:w="1083" w:type="dxa"/>
            <w:vMerge w:val="continue"/>
            <w:vAlign w:val="center"/>
          </w:tcPr>
          <w:p w14:paraId="133AC1AB">
            <w:pPr>
              <w:adjustRightInd w:val="0"/>
              <w:spacing w:line="320" w:lineRule="exact"/>
              <w:jc w:val="center"/>
              <w:textAlignment w:val="baseline"/>
              <w:rPr>
                <w:rFonts w:ascii="宋体" w:hAnsi="宋体" w:cs="宋体"/>
                <w:b/>
                <w:szCs w:val="21"/>
              </w:rPr>
            </w:pPr>
          </w:p>
        </w:tc>
        <w:tc>
          <w:tcPr>
            <w:tcW w:w="1109" w:type="dxa"/>
            <w:vAlign w:val="center"/>
          </w:tcPr>
          <w:p w14:paraId="449FF0D7">
            <w:pPr>
              <w:adjustRightInd w:val="0"/>
              <w:spacing w:line="320" w:lineRule="exact"/>
              <w:jc w:val="center"/>
              <w:textAlignment w:val="baseline"/>
              <w:rPr>
                <w:rFonts w:ascii="宋体" w:hAnsi="宋体" w:cs="宋体"/>
                <w:b/>
                <w:szCs w:val="21"/>
                <w:highlight w:val="none"/>
              </w:rPr>
            </w:pPr>
            <w:r>
              <w:rPr>
                <w:rFonts w:hint="eastAsia" w:ascii="宋体" w:hAnsi="宋体" w:cs="宋体"/>
                <w:b/>
                <w:szCs w:val="21"/>
                <w:highlight w:val="none"/>
              </w:rPr>
              <w:t>餐饮住宿条件（10分）</w:t>
            </w:r>
          </w:p>
        </w:tc>
        <w:tc>
          <w:tcPr>
            <w:tcW w:w="6580" w:type="dxa"/>
            <w:vAlign w:val="center"/>
          </w:tcPr>
          <w:p w14:paraId="67946323">
            <w:pPr>
              <w:pStyle w:val="8"/>
              <w:numPr>
                <w:ilvl w:val="0"/>
                <w:numId w:val="0"/>
              </w:numPr>
              <w:spacing w:line="320" w:lineRule="exact"/>
              <w:ind w:firstLine="420" w:firstLineChars="200"/>
              <w:rPr>
                <w:rFonts w:hint="eastAsia" w:ascii="宋体" w:hAnsi="宋体" w:eastAsia="宋体" w:cs="宋体"/>
                <w:sz w:val="21"/>
                <w:szCs w:val="21"/>
                <w:highlight w:val="none"/>
              </w:rPr>
            </w:pPr>
            <w:r>
              <w:rPr>
                <w:rFonts w:hint="eastAsia" w:hAnsi="宋体" w:cs="宋体"/>
                <w:sz w:val="21"/>
                <w:szCs w:val="21"/>
                <w:highlight w:val="none"/>
                <w:lang w:val="en-US" w:eastAsia="zh-CN"/>
              </w:rPr>
              <w:t>1、餐饮5分。能</w:t>
            </w:r>
            <w:r>
              <w:rPr>
                <w:rFonts w:hint="eastAsia" w:ascii="宋体" w:hAnsi="宋体" w:eastAsia="宋体" w:cs="宋体"/>
                <w:sz w:val="21"/>
                <w:szCs w:val="21"/>
                <w:highlight w:val="none"/>
              </w:rPr>
              <w:t>提供中餐和晚餐的自助餐服务，人均餐标</w:t>
            </w:r>
            <w:r>
              <w:rPr>
                <w:rFonts w:hint="eastAsia" w:ascii="宋体" w:hAnsi="宋体" w:eastAsia="宋体" w:cs="宋体"/>
                <w:sz w:val="21"/>
                <w:szCs w:val="21"/>
                <w:highlight w:val="none"/>
                <w:lang w:val="en-US" w:eastAsia="zh-CN"/>
              </w:rPr>
              <w:t>应不低于</w:t>
            </w:r>
            <w:r>
              <w:rPr>
                <w:rFonts w:hint="eastAsia" w:ascii="宋体" w:hAnsi="宋体" w:eastAsia="宋体" w:cs="宋体"/>
                <w:sz w:val="21"/>
                <w:szCs w:val="21"/>
                <w:highlight w:val="none"/>
              </w:rPr>
              <w:t>50元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人均餐标</w:t>
            </w:r>
            <w:r>
              <w:rPr>
                <w:rFonts w:hint="eastAsia" w:hAnsi="宋体" w:cs="宋体"/>
                <w:sz w:val="21"/>
                <w:szCs w:val="21"/>
                <w:highlight w:val="none"/>
                <w:lang w:val="en-US" w:eastAsia="zh-CN"/>
              </w:rPr>
              <w:t>为</w:t>
            </w:r>
            <w:r>
              <w:rPr>
                <w:rFonts w:hint="eastAsia" w:ascii="宋体" w:hAnsi="宋体" w:eastAsia="宋体" w:cs="宋体"/>
                <w:sz w:val="21"/>
                <w:szCs w:val="21"/>
                <w:highlight w:val="none"/>
                <w:lang w:val="en-US" w:eastAsia="zh-CN"/>
              </w:rPr>
              <w:t>50元</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/餐</w:t>
            </w:r>
            <w:r>
              <w:rPr>
                <w:rFonts w:hint="eastAsia" w:ascii="宋体" w:hAnsi="宋体" w:eastAsia="宋体" w:cs="宋体"/>
                <w:sz w:val="21"/>
                <w:szCs w:val="21"/>
                <w:highlight w:val="none"/>
              </w:rPr>
              <w:t>的，得5分</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50</w:t>
            </w:r>
            <w:r>
              <w:rPr>
                <w:rFonts w:hint="eastAsia" w:ascii="宋体" w:hAnsi="宋体" w:eastAsia="宋体" w:cs="宋体"/>
                <w:sz w:val="21"/>
                <w:szCs w:val="21"/>
                <w:highlight w:val="none"/>
                <w:lang w:eastAsia="zh-CN"/>
              </w:rPr>
              <w:t>&gt;</w:t>
            </w:r>
            <w:r>
              <w:rPr>
                <w:rFonts w:hint="eastAsia" w:hAnsi="宋体" w:cs="宋体"/>
                <w:sz w:val="21"/>
                <w:szCs w:val="21"/>
                <w:highlight w:val="none"/>
                <w:lang w:eastAsia="zh-CN"/>
              </w:rPr>
              <w:t>餐标</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35，得3分；</w:t>
            </w:r>
            <w:r>
              <w:rPr>
                <w:rFonts w:hint="eastAsia" w:hAnsi="宋体" w:cs="宋体"/>
                <w:sz w:val="21"/>
                <w:szCs w:val="21"/>
                <w:highlight w:val="none"/>
                <w:lang w:eastAsia="zh-CN"/>
              </w:rPr>
              <w:t>餐标</w:t>
            </w:r>
            <w:r>
              <w:rPr>
                <w:rFonts w:hint="eastAsia" w:ascii="宋体" w:hAnsi="宋体" w:eastAsia="宋体" w:cs="宋体"/>
                <w:sz w:val="21"/>
                <w:szCs w:val="21"/>
                <w:highlight w:val="none"/>
                <w:lang w:eastAsia="zh-CN"/>
              </w:rPr>
              <w:t>&lt;</w:t>
            </w:r>
            <w:r>
              <w:rPr>
                <w:rFonts w:hint="eastAsia" w:hAnsi="宋体" w:cs="宋体"/>
                <w:sz w:val="21"/>
                <w:szCs w:val="21"/>
                <w:highlight w:val="none"/>
                <w:lang w:val="en-US" w:eastAsia="zh-CN"/>
              </w:rPr>
              <w:t>35的，0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p>
          <w:p w14:paraId="697000FC">
            <w:pPr>
              <w:numPr>
                <w:ilvl w:val="0"/>
                <w:numId w:val="0"/>
              </w:numPr>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2、住宿5分。</w:t>
            </w:r>
            <w:r>
              <w:rPr>
                <w:rFonts w:hint="eastAsia" w:ascii="宋体" w:hAnsi="宋体" w:eastAsia="宋体" w:cs="宋体"/>
                <w:sz w:val="21"/>
                <w:szCs w:val="21"/>
                <w:highlight w:val="none"/>
              </w:rPr>
              <w:t>提供的住宿环境过于简陋</w:t>
            </w:r>
            <w:r>
              <w:rPr>
                <w:rFonts w:hint="eastAsia" w:ascii="宋体" w:hAnsi="宋体" w:cs="宋体"/>
                <w:sz w:val="21"/>
                <w:szCs w:val="21"/>
                <w:highlight w:val="none"/>
                <w:lang w:eastAsia="zh-CN"/>
              </w:rPr>
              <w:t>，为小</w:t>
            </w:r>
            <w:r>
              <w:rPr>
                <w:rFonts w:hint="eastAsia" w:ascii="宋体" w:hAnsi="宋体" w:eastAsia="宋体" w:cs="宋体"/>
                <w:sz w:val="21"/>
                <w:szCs w:val="21"/>
                <w:highlight w:val="none"/>
              </w:rPr>
              <w:t>旅馆的，</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分；提供的住宿环境为</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公里以内酒店</w:t>
            </w:r>
            <w:r>
              <w:rPr>
                <w:rFonts w:hint="eastAsia" w:ascii="宋体" w:hAnsi="宋体" w:cs="宋体"/>
                <w:sz w:val="21"/>
                <w:szCs w:val="21"/>
                <w:highlight w:val="none"/>
                <w:lang w:eastAsia="zh-CN"/>
              </w:rPr>
              <w:t>，但与培训地点不同属一院校或酒店</w:t>
            </w:r>
            <w:r>
              <w:rPr>
                <w:rFonts w:hint="eastAsia" w:ascii="宋体" w:hAnsi="宋体" w:eastAsia="宋体" w:cs="宋体"/>
                <w:sz w:val="21"/>
                <w:szCs w:val="21"/>
                <w:highlight w:val="none"/>
              </w:rPr>
              <w:t>的，得3分。提供的住宿环境为1公里以内酒店</w:t>
            </w:r>
            <w:r>
              <w:rPr>
                <w:rFonts w:hint="eastAsia" w:ascii="宋体" w:hAnsi="宋体" w:cs="宋体"/>
                <w:sz w:val="21"/>
                <w:szCs w:val="21"/>
                <w:highlight w:val="none"/>
                <w:lang w:eastAsia="zh-CN"/>
              </w:rPr>
              <w:t>，且与培训地点同属一院校或酒店</w:t>
            </w:r>
            <w:r>
              <w:rPr>
                <w:rFonts w:hint="eastAsia" w:ascii="宋体" w:hAnsi="宋体" w:eastAsia="宋体" w:cs="宋体"/>
                <w:sz w:val="21"/>
                <w:szCs w:val="21"/>
                <w:highlight w:val="none"/>
              </w:rPr>
              <w:t>的，得5分。</w:t>
            </w:r>
          </w:p>
        </w:tc>
      </w:tr>
      <w:tr w14:paraId="2FDD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681" w:type="dxa"/>
            <w:vMerge w:val="continue"/>
            <w:vAlign w:val="center"/>
          </w:tcPr>
          <w:p w14:paraId="49D1469D">
            <w:pPr>
              <w:adjustRightInd w:val="0"/>
              <w:spacing w:line="320" w:lineRule="exact"/>
              <w:jc w:val="center"/>
              <w:textAlignment w:val="baseline"/>
              <w:rPr>
                <w:rFonts w:ascii="宋体" w:hAnsi="宋体" w:cs="宋体"/>
                <w:b/>
                <w:szCs w:val="21"/>
              </w:rPr>
            </w:pPr>
          </w:p>
        </w:tc>
        <w:tc>
          <w:tcPr>
            <w:tcW w:w="1083" w:type="dxa"/>
            <w:vMerge w:val="continue"/>
            <w:vAlign w:val="center"/>
          </w:tcPr>
          <w:p w14:paraId="6BC9D30E">
            <w:pPr>
              <w:adjustRightInd w:val="0"/>
              <w:spacing w:line="320" w:lineRule="exact"/>
              <w:jc w:val="center"/>
              <w:textAlignment w:val="baseline"/>
              <w:rPr>
                <w:rFonts w:ascii="宋体" w:hAnsi="宋体" w:cs="宋体"/>
                <w:b/>
                <w:szCs w:val="21"/>
              </w:rPr>
            </w:pPr>
          </w:p>
        </w:tc>
        <w:tc>
          <w:tcPr>
            <w:tcW w:w="1109" w:type="dxa"/>
            <w:vAlign w:val="center"/>
          </w:tcPr>
          <w:p w14:paraId="0FFDF8A6">
            <w:pPr>
              <w:adjustRightInd w:val="0"/>
              <w:spacing w:line="320" w:lineRule="exact"/>
              <w:jc w:val="center"/>
              <w:textAlignment w:val="baseline"/>
              <w:rPr>
                <w:rFonts w:hint="eastAsia" w:ascii="宋体" w:hAnsi="宋体" w:cs="宋体"/>
                <w:b/>
                <w:szCs w:val="21"/>
                <w:highlight w:val="none"/>
              </w:rPr>
            </w:pPr>
            <w:r>
              <w:rPr>
                <w:rFonts w:hint="eastAsia" w:ascii="宋体" w:hAnsi="宋体" w:cs="宋体"/>
                <w:b/>
                <w:szCs w:val="21"/>
                <w:highlight w:val="none"/>
              </w:rPr>
              <w:t>活动</w:t>
            </w:r>
          </w:p>
          <w:p w14:paraId="6F0A810D">
            <w:pPr>
              <w:adjustRightInd w:val="0"/>
              <w:spacing w:line="320" w:lineRule="exact"/>
              <w:jc w:val="center"/>
              <w:textAlignment w:val="baseline"/>
              <w:rPr>
                <w:rFonts w:hint="eastAsia" w:ascii="宋体" w:hAnsi="宋体" w:cs="宋体"/>
                <w:b/>
                <w:szCs w:val="21"/>
                <w:highlight w:val="none"/>
              </w:rPr>
            </w:pPr>
            <w:r>
              <w:rPr>
                <w:rFonts w:hint="eastAsia" w:ascii="宋体" w:hAnsi="宋体" w:cs="宋体"/>
                <w:b/>
                <w:szCs w:val="21"/>
                <w:highlight w:val="none"/>
              </w:rPr>
              <w:t>方案</w:t>
            </w:r>
          </w:p>
          <w:p w14:paraId="60193894">
            <w:pPr>
              <w:adjustRightInd w:val="0"/>
              <w:spacing w:line="320" w:lineRule="exact"/>
              <w:jc w:val="center"/>
              <w:textAlignment w:val="baseline"/>
              <w:rPr>
                <w:rFonts w:ascii="宋体" w:hAnsi="宋体" w:cs="宋体"/>
                <w:b/>
                <w:szCs w:val="21"/>
                <w:highlight w:val="none"/>
              </w:rPr>
            </w:pPr>
            <w:r>
              <w:rPr>
                <w:rFonts w:hint="eastAsia" w:ascii="宋体" w:hAnsi="宋体" w:cs="宋体"/>
                <w:b/>
                <w:szCs w:val="21"/>
                <w:highlight w:val="none"/>
                <w:lang w:val="en-US" w:eastAsia="zh-CN"/>
              </w:rPr>
              <w:t>（20分）</w:t>
            </w:r>
          </w:p>
        </w:tc>
        <w:tc>
          <w:tcPr>
            <w:tcW w:w="6580" w:type="dxa"/>
            <w:vAlign w:val="center"/>
          </w:tcPr>
          <w:p w14:paraId="14FB6012">
            <w:pPr>
              <w:pStyle w:val="8"/>
              <w:spacing w:line="3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w:t>
            </w:r>
            <w:r>
              <w:rPr>
                <w:rFonts w:hint="eastAsia" w:hAnsi="宋体" w:cs="宋体"/>
                <w:bCs/>
                <w:sz w:val="21"/>
                <w:szCs w:val="21"/>
                <w:highlight w:val="none"/>
                <w:lang w:val="en-US" w:eastAsia="zh-CN"/>
              </w:rPr>
              <w:t>10</w:t>
            </w:r>
            <w:r>
              <w:rPr>
                <w:rFonts w:hint="eastAsia" w:ascii="宋体" w:hAnsi="宋体" w:eastAsia="宋体" w:cs="宋体"/>
                <w:bCs/>
                <w:sz w:val="21"/>
                <w:szCs w:val="21"/>
                <w:highlight w:val="none"/>
              </w:rPr>
              <w:t>分)：提供的方案简单，对项目了解不全面，可操作性</w:t>
            </w:r>
            <w:r>
              <w:rPr>
                <w:rFonts w:hint="eastAsia" w:ascii="宋体" w:hAnsi="宋体" w:eastAsia="宋体" w:cs="宋体"/>
                <w:bCs/>
                <w:sz w:val="21"/>
                <w:szCs w:val="21"/>
                <w:highlight w:val="none"/>
                <w:lang w:val="en-US" w:eastAsia="zh-CN"/>
              </w:rPr>
              <w:t>不强</w:t>
            </w:r>
            <w:r>
              <w:rPr>
                <w:rFonts w:hint="eastAsia" w:ascii="宋体" w:hAnsi="宋体" w:eastAsia="宋体" w:cs="宋体"/>
                <w:bCs/>
                <w:sz w:val="21"/>
                <w:szCs w:val="21"/>
                <w:highlight w:val="none"/>
              </w:rPr>
              <w:t>。</w:t>
            </w:r>
          </w:p>
          <w:p w14:paraId="0A708B19">
            <w:pPr>
              <w:pStyle w:val="8"/>
              <w:spacing w:line="3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二档(1</w:t>
            </w:r>
            <w:r>
              <w:rPr>
                <w:rFonts w:hint="eastAsia" w:hAnsi="宋体" w:cs="宋体"/>
                <w:bCs/>
                <w:sz w:val="21"/>
                <w:szCs w:val="21"/>
                <w:highlight w:val="none"/>
                <w:lang w:val="en-US" w:eastAsia="zh-CN"/>
              </w:rPr>
              <w:t>5</w:t>
            </w:r>
            <w:r>
              <w:rPr>
                <w:rFonts w:hint="eastAsia" w:ascii="宋体" w:hAnsi="宋体" w:eastAsia="宋体" w:cs="宋体"/>
                <w:bCs/>
                <w:sz w:val="21"/>
                <w:szCs w:val="21"/>
                <w:highlight w:val="none"/>
              </w:rPr>
              <w:t>分)：提供的方案</w:t>
            </w:r>
            <w:r>
              <w:rPr>
                <w:rFonts w:hint="eastAsia" w:hAnsi="宋体" w:cs="宋体"/>
                <w:bCs/>
                <w:sz w:val="21"/>
                <w:szCs w:val="21"/>
                <w:highlight w:val="none"/>
                <w:lang w:eastAsia="zh-CN"/>
              </w:rPr>
              <w:t>基本</w:t>
            </w:r>
            <w:r>
              <w:rPr>
                <w:rFonts w:hint="eastAsia" w:ascii="宋体" w:hAnsi="宋体" w:eastAsia="宋体" w:cs="宋体"/>
                <w:bCs/>
                <w:sz w:val="21"/>
                <w:szCs w:val="21"/>
                <w:highlight w:val="none"/>
              </w:rPr>
              <w:t>响应服务需求，比较合理、可行，有预算计划</w:t>
            </w:r>
            <w:r>
              <w:rPr>
                <w:rFonts w:hint="eastAsia" w:hAnsi="宋体" w:cs="宋体"/>
                <w:bCs/>
                <w:sz w:val="21"/>
                <w:szCs w:val="21"/>
                <w:highlight w:val="none"/>
                <w:lang w:eastAsia="zh-CN"/>
              </w:rPr>
              <w:t>和实施方案，</w:t>
            </w:r>
            <w:r>
              <w:rPr>
                <w:rFonts w:hint="eastAsia" w:ascii="宋体" w:hAnsi="宋体" w:eastAsia="宋体" w:cs="宋体"/>
                <w:bCs/>
                <w:sz w:val="21"/>
                <w:szCs w:val="21"/>
                <w:highlight w:val="none"/>
              </w:rPr>
              <w:t>但不够详实，仅基本满足采购要求。</w:t>
            </w:r>
          </w:p>
          <w:p w14:paraId="15E6787C">
            <w:pPr>
              <w:pStyle w:val="8"/>
              <w:spacing w:line="32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hAnsi="宋体" w:cs="宋体"/>
                <w:bCs/>
                <w:sz w:val="21"/>
                <w:szCs w:val="21"/>
                <w:highlight w:val="none"/>
                <w:lang w:val="en-US" w:eastAsia="zh-CN"/>
              </w:rPr>
              <w:t>20</w:t>
            </w:r>
            <w:r>
              <w:rPr>
                <w:rFonts w:hint="eastAsia" w:ascii="宋体" w:hAnsi="宋体" w:eastAsia="宋体" w:cs="宋体"/>
                <w:bCs/>
                <w:sz w:val="21"/>
                <w:szCs w:val="21"/>
                <w:highlight w:val="none"/>
              </w:rPr>
              <w:t>分)：提供的方案符合实际情况、规范</w:t>
            </w:r>
            <w:r>
              <w:rPr>
                <w:rFonts w:hint="eastAsia" w:hAnsi="宋体" w:cs="宋体"/>
                <w:bCs/>
                <w:sz w:val="21"/>
                <w:szCs w:val="21"/>
                <w:highlight w:val="none"/>
                <w:lang w:eastAsia="zh-CN"/>
              </w:rPr>
              <w:t>、详实、可操作性强，</w:t>
            </w:r>
            <w:r>
              <w:rPr>
                <w:rFonts w:hint="eastAsia" w:ascii="宋体" w:hAnsi="宋体" w:eastAsia="宋体" w:cs="宋体"/>
                <w:bCs/>
                <w:sz w:val="21"/>
                <w:szCs w:val="21"/>
                <w:highlight w:val="none"/>
              </w:rPr>
              <w:t>有具体且完善详实的预算计划，预算费用贴近预算金额且计划切块合理</w:t>
            </w:r>
            <w:r>
              <w:rPr>
                <w:rFonts w:hint="eastAsia" w:hAnsi="宋体" w:eastAsia="宋体" w:cs="宋体"/>
                <w:bCs/>
                <w:sz w:val="21"/>
                <w:szCs w:val="21"/>
                <w:highlight w:val="none"/>
                <w:lang w:eastAsia="zh-CN"/>
              </w:rPr>
              <w:t>，</w:t>
            </w:r>
            <w:r>
              <w:rPr>
                <w:rFonts w:hint="eastAsia" w:ascii="宋体" w:hAnsi="宋体" w:eastAsia="宋体" w:cs="宋体"/>
                <w:bCs/>
                <w:sz w:val="21"/>
                <w:szCs w:val="21"/>
                <w:highlight w:val="none"/>
              </w:rPr>
              <w:t>可操作性强，响应服务需求基础上优于采购要求。</w:t>
            </w:r>
          </w:p>
        </w:tc>
      </w:tr>
      <w:tr w14:paraId="2A9A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1" w:type="dxa"/>
            <w:vMerge w:val="continue"/>
            <w:vAlign w:val="center"/>
          </w:tcPr>
          <w:p w14:paraId="40BC877E">
            <w:pPr>
              <w:adjustRightInd w:val="0"/>
              <w:spacing w:line="320" w:lineRule="exact"/>
              <w:jc w:val="center"/>
              <w:textAlignment w:val="baseline"/>
              <w:rPr>
                <w:rFonts w:ascii="宋体" w:hAnsi="宋体" w:cs="宋体"/>
                <w:b/>
                <w:szCs w:val="21"/>
              </w:rPr>
            </w:pPr>
          </w:p>
        </w:tc>
        <w:tc>
          <w:tcPr>
            <w:tcW w:w="1083" w:type="dxa"/>
            <w:vMerge w:val="continue"/>
            <w:vAlign w:val="center"/>
          </w:tcPr>
          <w:p w14:paraId="60024751">
            <w:pPr>
              <w:adjustRightInd w:val="0"/>
              <w:spacing w:line="320" w:lineRule="exact"/>
              <w:jc w:val="center"/>
              <w:textAlignment w:val="baseline"/>
              <w:rPr>
                <w:rFonts w:ascii="宋体" w:hAnsi="宋体" w:cs="宋体"/>
                <w:b/>
                <w:szCs w:val="21"/>
              </w:rPr>
            </w:pPr>
          </w:p>
        </w:tc>
        <w:tc>
          <w:tcPr>
            <w:tcW w:w="1109" w:type="dxa"/>
            <w:vAlign w:val="center"/>
          </w:tcPr>
          <w:p w14:paraId="2CAC4E1E">
            <w:pPr>
              <w:adjustRightInd w:val="0"/>
              <w:spacing w:line="320" w:lineRule="exact"/>
              <w:jc w:val="center"/>
              <w:textAlignment w:val="baseline"/>
              <w:rPr>
                <w:rFonts w:ascii="宋体" w:hAnsi="宋体" w:cs="宋体"/>
                <w:b/>
                <w:szCs w:val="21"/>
                <w:highlight w:val="none"/>
              </w:rPr>
            </w:pPr>
            <w:r>
              <w:rPr>
                <w:rFonts w:hint="eastAsia" w:ascii="宋体" w:hAnsi="宋体" w:cs="宋体"/>
                <w:b/>
                <w:szCs w:val="21"/>
                <w:highlight w:val="none"/>
              </w:rPr>
              <w:t>服务团队</w:t>
            </w:r>
            <w:r>
              <w:rPr>
                <w:rFonts w:hint="eastAsia" w:ascii="宋体" w:hAnsi="宋体" w:cs="宋体"/>
                <w:b/>
                <w:szCs w:val="21"/>
                <w:highlight w:val="none"/>
                <w:lang w:val="en-US" w:eastAsia="zh-CN"/>
              </w:rPr>
              <w:t xml:space="preserve">   </w:t>
            </w:r>
            <w:r>
              <w:rPr>
                <w:rFonts w:hint="eastAsia" w:ascii="宋体" w:hAnsi="宋体" w:cs="宋体"/>
                <w:b/>
                <w:szCs w:val="21"/>
                <w:highlight w:val="none"/>
              </w:rPr>
              <w:t>（</w:t>
            </w:r>
            <w:r>
              <w:rPr>
                <w:rFonts w:hint="eastAsia" w:ascii="宋体" w:hAnsi="宋体" w:cs="宋体"/>
                <w:b/>
                <w:szCs w:val="21"/>
                <w:highlight w:val="none"/>
                <w:lang w:val="en-US" w:eastAsia="zh-CN"/>
              </w:rPr>
              <w:t>20</w:t>
            </w:r>
            <w:r>
              <w:rPr>
                <w:rFonts w:hint="eastAsia" w:ascii="宋体" w:hAnsi="宋体" w:cs="宋体"/>
                <w:b/>
                <w:szCs w:val="21"/>
                <w:highlight w:val="none"/>
              </w:rPr>
              <w:t>分）</w:t>
            </w:r>
          </w:p>
        </w:tc>
        <w:tc>
          <w:tcPr>
            <w:tcW w:w="6580" w:type="dxa"/>
            <w:vAlign w:val="center"/>
          </w:tcPr>
          <w:p w14:paraId="1D9674EC">
            <w:pPr>
              <w:pStyle w:val="8"/>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分)：提供的策划团队人员少于</w:t>
            </w:r>
            <w:r>
              <w:rPr>
                <w:rFonts w:hint="eastAsia" w:hAnsi="宋体" w:cs="宋体"/>
                <w:sz w:val="21"/>
                <w:szCs w:val="21"/>
                <w:highlight w:val="none"/>
                <w:lang w:val="en-US" w:eastAsia="zh-CN"/>
              </w:rPr>
              <w:t>5</w:t>
            </w:r>
            <w:r>
              <w:rPr>
                <w:rFonts w:hint="eastAsia" w:ascii="宋体" w:hAnsi="宋体" w:eastAsia="宋体" w:cs="宋体"/>
                <w:sz w:val="21"/>
                <w:szCs w:val="21"/>
                <w:highlight w:val="none"/>
              </w:rPr>
              <w:t>人，无具体工作人员，不了解情况，没有可操作性。</w:t>
            </w:r>
          </w:p>
          <w:p w14:paraId="73A86F3F">
            <w:pPr>
              <w:pStyle w:val="8"/>
              <w:spacing w:line="32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分)：提供的策划团队人员</w:t>
            </w:r>
            <w:r>
              <w:rPr>
                <w:rFonts w:hint="eastAsia" w:hAnsi="宋体" w:cs="宋体"/>
                <w:sz w:val="21"/>
                <w:szCs w:val="21"/>
                <w:highlight w:val="none"/>
                <w:lang w:val="en-US" w:eastAsia="zh-CN"/>
              </w:rPr>
              <w:t>5</w:t>
            </w:r>
            <w:r>
              <w:rPr>
                <w:rFonts w:hint="eastAsia" w:ascii="宋体" w:hAnsi="宋体" w:eastAsia="宋体" w:cs="宋体"/>
                <w:sz w:val="21"/>
                <w:szCs w:val="21"/>
                <w:highlight w:val="none"/>
              </w:rPr>
              <w:t>人，且具有举办大中型活动经验，</w:t>
            </w:r>
            <w:r>
              <w:rPr>
                <w:rFonts w:hint="eastAsia" w:hAnsi="宋体" w:cs="宋体"/>
                <w:sz w:val="21"/>
                <w:szCs w:val="21"/>
                <w:highlight w:val="none"/>
                <w:lang w:eastAsia="zh-CN"/>
              </w:rPr>
              <w:t>服务</w:t>
            </w:r>
            <w:r>
              <w:rPr>
                <w:rFonts w:hint="eastAsia" w:ascii="宋体" w:hAnsi="宋体" w:eastAsia="宋体" w:cs="宋体"/>
                <w:sz w:val="21"/>
                <w:szCs w:val="21"/>
                <w:highlight w:val="none"/>
              </w:rPr>
              <w:t>团队可提供</w:t>
            </w:r>
            <w:r>
              <w:rPr>
                <w:rFonts w:hint="eastAsia" w:hAnsi="宋体" w:cs="宋体"/>
                <w:sz w:val="21"/>
                <w:szCs w:val="21"/>
                <w:highlight w:val="none"/>
                <w:lang w:val="en-US" w:eastAsia="zh-CN"/>
              </w:rPr>
              <w:t>15</w:t>
            </w:r>
            <w:r>
              <w:rPr>
                <w:rFonts w:hint="eastAsia" w:ascii="宋体" w:hAnsi="宋体" w:eastAsia="宋体" w:cs="宋体"/>
                <w:sz w:val="21"/>
                <w:szCs w:val="21"/>
                <w:highlight w:val="none"/>
              </w:rPr>
              <w:t>名（含）工作人员，有活动经验</w:t>
            </w:r>
            <w:r>
              <w:rPr>
                <w:rFonts w:hint="eastAsia" w:hAnsi="宋体" w:cs="宋体"/>
                <w:sz w:val="21"/>
                <w:szCs w:val="21"/>
                <w:highlight w:val="none"/>
                <w:lang w:eastAsia="zh-CN"/>
              </w:rPr>
              <w:t>佐证</w:t>
            </w:r>
            <w:r>
              <w:rPr>
                <w:rFonts w:hint="eastAsia" w:ascii="宋体" w:hAnsi="宋体" w:eastAsia="宋体" w:cs="宋体"/>
                <w:sz w:val="21"/>
                <w:szCs w:val="21"/>
                <w:highlight w:val="none"/>
              </w:rPr>
              <w:t>材料及人员名单证明</w:t>
            </w:r>
            <w:r>
              <w:rPr>
                <w:rFonts w:hint="eastAsia" w:hAnsi="宋体" w:cs="宋体"/>
                <w:sz w:val="21"/>
                <w:szCs w:val="21"/>
                <w:highlight w:val="none"/>
                <w:lang w:eastAsia="zh-CN"/>
              </w:rPr>
              <w:t>。</w:t>
            </w:r>
          </w:p>
          <w:p w14:paraId="7EC6AC74">
            <w:pPr>
              <w:pStyle w:val="8"/>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分)：提供的服务团队人员</w:t>
            </w:r>
            <w:r>
              <w:rPr>
                <w:rFonts w:hint="eastAsia" w:hAnsi="宋体" w:cs="宋体"/>
                <w:sz w:val="21"/>
                <w:szCs w:val="21"/>
                <w:highlight w:val="none"/>
                <w:lang w:eastAsia="zh-CN"/>
              </w:rPr>
              <w:t>为</w:t>
            </w:r>
            <w:r>
              <w:rPr>
                <w:rFonts w:hint="eastAsia" w:hAnsi="宋体" w:cs="宋体"/>
                <w:sz w:val="21"/>
                <w:szCs w:val="21"/>
                <w:highlight w:val="none"/>
                <w:lang w:val="en-US" w:eastAsia="zh-CN"/>
              </w:rPr>
              <w:t>5</w:t>
            </w:r>
            <w:r>
              <w:rPr>
                <w:rFonts w:hint="eastAsia" w:ascii="宋体" w:hAnsi="宋体" w:eastAsia="宋体" w:cs="宋体"/>
                <w:sz w:val="21"/>
                <w:szCs w:val="21"/>
                <w:highlight w:val="none"/>
              </w:rPr>
              <w:t>人</w:t>
            </w:r>
            <w:r>
              <w:rPr>
                <w:rFonts w:hint="eastAsia" w:hAnsi="宋体" w:cs="宋体"/>
                <w:sz w:val="21"/>
                <w:szCs w:val="21"/>
                <w:highlight w:val="none"/>
                <w:lang w:eastAsia="zh-CN"/>
              </w:rPr>
              <w:t>以上</w:t>
            </w:r>
            <w:r>
              <w:rPr>
                <w:rFonts w:hint="eastAsia" w:ascii="宋体" w:hAnsi="宋体" w:eastAsia="宋体" w:cs="宋体"/>
                <w:sz w:val="21"/>
                <w:szCs w:val="21"/>
                <w:highlight w:val="none"/>
              </w:rPr>
              <w:t>，提供的服务团队人员具有丰富策划经验，</w:t>
            </w:r>
            <w:r>
              <w:rPr>
                <w:rFonts w:hint="eastAsia" w:hAnsi="宋体" w:cs="宋体"/>
                <w:sz w:val="21"/>
                <w:szCs w:val="21"/>
                <w:highlight w:val="none"/>
                <w:lang w:eastAsia="zh-CN"/>
              </w:rPr>
              <w:t>服务</w:t>
            </w:r>
            <w:r>
              <w:rPr>
                <w:rFonts w:hint="eastAsia" w:ascii="宋体" w:hAnsi="宋体" w:eastAsia="宋体" w:cs="宋体"/>
                <w:sz w:val="21"/>
                <w:szCs w:val="21"/>
                <w:highlight w:val="none"/>
                <w:lang w:val="en-US" w:eastAsia="zh-CN"/>
              </w:rPr>
              <w:t>团队可</w:t>
            </w:r>
            <w:r>
              <w:rPr>
                <w:rFonts w:hint="eastAsia" w:ascii="宋体" w:hAnsi="宋体" w:eastAsia="宋体" w:cs="宋体"/>
                <w:sz w:val="21"/>
                <w:szCs w:val="21"/>
                <w:highlight w:val="none"/>
              </w:rPr>
              <w:t>提供</w:t>
            </w:r>
            <w:r>
              <w:rPr>
                <w:rFonts w:hint="eastAsia" w:hAnsi="宋体" w:cs="宋体"/>
                <w:sz w:val="21"/>
                <w:szCs w:val="21"/>
                <w:highlight w:val="none"/>
                <w:lang w:val="en-US" w:eastAsia="zh-CN"/>
              </w:rPr>
              <w:t>20名</w:t>
            </w:r>
            <w:r>
              <w:rPr>
                <w:rFonts w:hint="eastAsia" w:ascii="宋体" w:hAnsi="宋体" w:eastAsia="宋体" w:cs="宋体"/>
                <w:sz w:val="21"/>
                <w:szCs w:val="21"/>
                <w:highlight w:val="none"/>
              </w:rPr>
              <w:t>（含）工作人员，有活动经验材料及人员名单证明。</w:t>
            </w:r>
          </w:p>
        </w:tc>
      </w:tr>
      <w:tr w14:paraId="033E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81" w:type="dxa"/>
            <w:vMerge w:val="continue"/>
            <w:vAlign w:val="center"/>
          </w:tcPr>
          <w:p w14:paraId="529239A5">
            <w:pPr>
              <w:adjustRightInd w:val="0"/>
              <w:spacing w:line="320" w:lineRule="exact"/>
              <w:jc w:val="center"/>
              <w:textAlignment w:val="baseline"/>
              <w:rPr>
                <w:rFonts w:ascii="宋体" w:hAnsi="宋体" w:cs="宋体"/>
                <w:b/>
                <w:szCs w:val="21"/>
              </w:rPr>
            </w:pPr>
          </w:p>
        </w:tc>
        <w:tc>
          <w:tcPr>
            <w:tcW w:w="1083" w:type="dxa"/>
            <w:vMerge w:val="continue"/>
            <w:vAlign w:val="center"/>
          </w:tcPr>
          <w:p w14:paraId="3D886ED5">
            <w:pPr>
              <w:adjustRightInd w:val="0"/>
              <w:spacing w:line="320" w:lineRule="exact"/>
              <w:jc w:val="center"/>
              <w:textAlignment w:val="baseline"/>
              <w:rPr>
                <w:rFonts w:ascii="宋体" w:hAnsi="宋体" w:cs="宋体"/>
                <w:b/>
                <w:szCs w:val="21"/>
              </w:rPr>
            </w:pPr>
          </w:p>
        </w:tc>
        <w:tc>
          <w:tcPr>
            <w:tcW w:w="1109" w:type="dxa"/>
            <w:vAlign w:val="center"/>
          </w:tcPr>
          <w:p w14:paraId="2266E16A">
            <w:pPr>
              <w:adjustRightInd w:val="0"/>
              <w:spacing w:line="320" w:lineRule="exact"/>
              <w:jc w:val="center"/>
              <w:textAlignment w:val="baseline"/>
              <w:rPr>
                <w:rFonts w:hint="eastAsia" w:ascii="宋体" w:hAnsi="宋体" w:cs="宋体" w:eastAsiaTheme="minorEastAsia"/>
                <w:b/>
                <w:szCs w:val="21"/>
                <w:lang w:eastAsia="zh-CN"/>
              </w:rPr>
            </w:pPr>
            <w:r>
              <w:rPr>
                <w:rFonts w:hint="eastAsia" w:ascii="宋体" w:hAnsi="宋体" w:cs="宋体"/>
                <w:b/>
                <w:szCs w:val="21"/>
              </w:rPr>
              <w:t>后勤物资保障方案</w:t>
            </w:r>
            <w:r>
              <w:rPr>
                <w:rFonts w:hint="eastAsia" w:ascii="宋体" w:hAnsi="宋体" w:cs="宋体"/>
                <w:b/>
                <w:szCs w:val="21"/>
                <w:lang w:eastAsia="zh-CN"/>
              </w:rPr>
              <w:t>（</w:t>
            </w:r>
          </w:p>
          <w:p w14:paraId="1DCE5670">
            <w:pPr>
              <w:adjustRightInd w:val="0"/>
              <w:spacing w:line="320" w:lineRule="exact"/>
              <w:jc w:val="both"/>
              <w:textAlignment w:val="baseline"/>
              <w:rPr>
                <w:rFonts w:ascii="宋体" w:hAnsi="宋体" w:cs="宋体"/>
                <w:b/>
                <w:szCs w:val="21"/>
              </w:rPr>
            </w:pPr>
            <w:r>
              <w:rPr>
                <w:rFonts w:hint="eastAsia" w:ascii="宋体" w:hAnsi="宋体" w:cs="宋体"/>
                <w:b/>
                <w:szCs w:val="21"/>
              </w:rPr>
              <w:t>10 分）</w:t>
            </w:r>
          </w:p>
        </w:tc>
        <w:tc>
          <w:tcPr>
            <w:tcW w:w="6580" w:type="dxa"/>
            <w:vAlign w:val="center"/>
          </w:tcPr>
          <w:p w14:paraId="1FACF03C">
            <w:pPr>
              <w:pStyle w:val="8"/>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一档(5分)：提供的方案简单，不能完全满足采购要求。</w:t>
            </w:r>
          </w:p>
          <w:p w14:paraId="76F76764">
            <w:pP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二档(8分)：提供的方案合理、可行，</w:t>
            </w:r>
            <w:r>
              <w:rPr>
                <w:rFonts w:hint="eastAsia" w:ascii="宋体" w:hAnsi="宋体" w:eastAsia="宋体" w:cs="宋体"/>
                <w:sz w:val="21"/>
                <w:szCs w:val="21"/>
                <w:lang w:val="en-US" w:eastAsia="zh-CN"/>
              </w:rPr>
              <w:t>基本</w:t>
            </w:r>
            <w:r>
              <w:rPr>
                <w:rFonts w:hint="eastAsia" w:ascii="宋体" w:hAnsi="宋体" w:eastAsia="宋体" w:cs="宋体"/>
                <w:sz w:val="21"/>
                <w:szCs w:val="21"/>
              </w:rPr>
              <w:t>满足采购要求。</w:t>
            </w:r>
            <w:r>
              <w:rPr>
                <w:rFonts w:hint="eastAsia" w:ascii="宋体" w:hAnsi="宋体" w:eastAsia="宋体" w:cs="宋体"/>
                <w:sz w:val="21"/>
                <w:szCs w:val="21"/>
              </w:rPr>
              <w:tab/>
            </w:r>
          </w:p>
          <w:p w14:paraId="5171D6A3">
            <w:pPr>
              <w:pStyle w:val="18"/>
              <w:autoSpaceDE/>
              <w:autoSpaceDN/>
              <w:spacing w:line="32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sz w:val="21"/>
                <w:szCs w:val="21"/>
              </w:rPr>
              <w:t>三档(10 分)</w:t>
            </w:r>
            <w:r>
              <w:rPr>
                <w:rFonts w:hint="eastAsia" w:hAnsi="宋体" w:cs="宋体"/>
                <w:color w:val="auto"/>
                <w:sz w:val="21"/>
                <w:szCs w:val="21"/>
                <w:lang w:eastAsia="zh-CN"/>
              </w:rPr>
              <w:t>：</w:t>
            </w:r>
            <w:r>
              <w:rPr>
                <w:rFonts w:hint="eastAsia" w:ascii="宋体" w:hAnsi="宋体" w:eastAsia="宋体" w:cs="宋体"/>
                <w:color w:val="auto"/>
                <w:sz w:val="21"/>
                <w:szCs w:val="21"/>
              </w:rPr>
              <w:t>提供的</w:t>
            </w:r>
            <w:r>
              <w:rPr>
                <w:rFonts w:hint="eastAsia" w:ascii="宋体" w:hAnsi="宋体" w:eastAsia="宋体" w:cs="宋体"/>
                <w:color w:val="auto"/>
                <w:sz w:val="21"/>
                <w:szCs w:val="21"/>
                <w:lang w:val="en-US" w:eastAsia="zh-CN"/>
              </w:rPr>
              <w:t>方案科学合理、操作性强，满足</w:t>
            </w:r>
            <w:r>
              <w:rPr>
                <w:rFonts w:hint="eastAsia" w:ascii="宋体" w:hAnsi="宋体" w:eastAsia="宋体" w:cs="宋体"/>
                <w:color w:val="auto"/>
                <w:sz w:val="21"/>
                <w:szCs w:val="21"/>
              </w:rPr>
              <w:t>采购要求。</w:t>
            </w:r>
            <w:r>
              <w:rPr>
                <w:rFonts w:hint="eastAsia" w:ascii="宋体" w:hAnsi="宋体" w:eastAsia="宋体" w:cs="宋体"/>
                <w:color w:val="auto"/>
                <w:sz w:val="21"/>
                <w:szCs w:val="21"/>
              </w:rPr>
              <w:tab/>
            </w:r>
          </w:p>
        </w:tc>
      </w:tr>
      <w:tr w14:paraId="3921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1" w:type="dxa"/>
            <w:vAlign w:val="center"/>
          </w:tcPr>
          <w:p w14:paraId="10A9D5A5">
            <w:pPr>
              <w:adjustRightInd w:val="0"/>
              <w:spacing w:line="320" w:lineRule="exact"/>
              <w:jc w:val="center"/>
              <w:textAlignment w:val="baseline"/>
              <w:rPr>
                <w:rFonts w:ascii="宋体" w:hAnsi="宋体" w:cs="宋体"/>
                <w:b/>
                <w:szCs w:val="21"/>
              </w:rPr>
            </w:pPr>
            <w:r>
              <w:rPr>
                <w:rFonts w:hint="eastAsia" w:ascii="宋体" w:hAnsi="宋体" w:cs="宋体"/>
                <w:b/>
                <w:szCs w:val="21"/>
              </w:rPr>
              <w:t>3</w:t>
            </w:r>
          </w:p>
        </w:tc>
        <w:tc>
          <w:tcPr>
            <w:tcW w:w="1083" w:type="dxa"/>
            <w:vAlign w:val="center"/>
          </w:tcPr>
          <w:p w14:paraId="4D35C9F7">
            <w:pPr>
              <w:adjustRightInd w:val="0"/>
              <w:spacing w:line="320" w:lineRule="exact"/>
              <w:jc w:val="center"/>
              <w:textAlignment w:val="baseline"/>
              <w:rPr>
                <w:rFonts w:ascii="宋体" w:hAnsi="宋体" w:cs="宋体"/>
                <w:b/>
                <w:szCs w:val="21"/>
              </w:rPr>
            </w:pPr>
            <w:r>
              <w:rPr>
                <w:rFonts w:hint="eastAsia" w:ascii="宋体" w:hAnsi="宋体" w:cs="宋体"/>
                <w:b/>
                <w:szCs w:val="21"/>
              </w:rPr>
              <w:t>商务分（满分10分）</w:t>
            </w:r>
          </w:p>
        </w:tc>
        <w:tc>
          <w:tcPr>
            <w:tcW w:w="1109" w:type="dxa"/>
            <w:vAlign w:val="center"/>
          </w:tcPr>
          <w:p w14:paraId="7222BCAC">
            <w:pPr>
              <w:adjustRightInd w:val="0"/>
              <w:spacing w:line="320" w:lineRule="exact"/>
              <w:jc w:val="center"/>
              <w:textAlignment w:val="baseline"/>
              <w:rPr>
                <w:rFonts w:hint="eastAsia" w:ascii="宋体" w:hAnsi="宋体" w:cs="宋体"/>
                <w:b/>
                <w:szCs w:val="21"/>
                <w:lang w:val="en-US" w:eastAsia="zh-CN"/>
              </w:rPr>
            </w:pPr>
            <w:r>
              <w:rPr>
                <w:rFonts w:hint="eastAsia" w:ascii="宋体" w:hAnsi="宋体" w:cs="宋体"/>
                <w:b/>
                <w:szCs w:val="21"/>
                <w:lang w:val="en-US" w:eastAsia="zh-CN"/>
              </w:rPr>
              <w:t>团队</w:t>
            </w:r>
          </w:p>
          <w:p w14:paraId="3C27EBE1">
            <w:pPr>
              <w:adjustRightInd w:val="0"/>
              <w:spacing w:line="320" w:lineRule="exact"/>
              <w:jc w:val="center"/>
              <w:textAlignment w:val="baseline"/>
              <w:rPr>
                <w:rFonts w:hint="default" w:ascii="宋体" w:hAnsi="宋体" w:eastAsia="宋体" w:cs="宋体"/>
                <w:b/>
                <w:szCs w:val="21"/>
                <w:lang w:val="en-US" w:eastAsia="zh-CN"/>
              </w:rPr>
            </w:pPr>
            <w:r>
              <w:rPr>
                <w:rFonts w:hint="eastAsia" w:ascii="宋体" w:hAnsi="宋体" w:cs="宋体"/>
                <w:b/>
                <w:szCs w:val="21"/>
                <w:lang w:val="en-US" w:eastAsia="zh-CN"/>
              </w:rPr>
              <w:t>业绩</w:t>
            </w:r>
          </w:p>
          <w:p w14:paraId="3CD44D23">
            <w:pPr>
              <w:adjustRightInd w:val="0"/>
              <w:spacing w:line="320" w:lineRule="exact"/>
              <w:jc w:val="center"/>
              <w:textAlignment w:val="baseline"/>
              <w:rPr>
                <w:rFonts w:ascii="宋体" w:hAnsi="宋体" w:cs="宋体"/>
                <w:b/>
                <w:szCs w:val="21"/>
              </w:rPr>
            </w:pPr>
            <w:r>
              <w:rPr>
                <w:rFonts w:hint="eastAsia" w:ascii="宋体" w:hAnsi="宋体" w:cs="宋体"/>
                <w:b/>
                <w:szCs w:val="21"/>
              </w:rPr>
              <w:t>（10分）</w:t>
            </w:r>
          </w:p>
        </w:tc>
        <w:tc>
          <w:tcPr>
            <w:tcW w:w="6580" w:type="dxa"/>
            <w:vAlign w:val="center"/>
          </w:tcPr>
          <w:p w14:paraId="75583CA6">
            <w:pPr>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1、供应商具有大型</w:t>
            </w:r>
            <w:r>
              <w:rPr>
                <w:rFonts w:hint="eastAsia" w:ascii="宋体" w:hAnsi="宋体" w:eastAsia="宋体" w:cs="宋体"/>
                <w:sz w:val="21"/>
                <w:szCs w:val="21"/>
                <w:lang w:val="en-US" w:eastAsia="zh-CN"/>
              </w:rPr>
              <w:t>培训</w:t>
            </w:r>
            <w:r>
              <w:rPr>
                <w:rFonts w:hint="eastAsia" w:ascii="宋体" w:hAnsi="宋体" w:eastAsia="宋体" w:cs="宋体"/>
                <w:sz w:val="21"/>
                <w:szCs w:val="21"/>
              </w:rPr>
              <w:t>组织业绩的，每个得1分，满分</w:t>
            </w:r>
            <w:r>
              <w:rPr>
                <w:rFonts w:hint="eastAsia" w:ascii="宋体" w:hAnsi="宋体" w:cs="宋体"/>
                <w:sz w:val="21"/>
                <w:szCs w:val="21"/>
                <w:lang w:eastAsia="zh-CN"/>
              </w:rPr>
              <w:t>为</w:t>
            </w:r>
            <w:r>
              <w:rPr>
                <w:rFonts w:hint="eastAsia" w:ascii="宋体" w:hAnsi="宋体" w:eastAsia="宋体" w:cs="宋体"/>
                <w:sz w:val="21"/>
                <w:szCs w:val="21"/>
                <w:lang w:val="en-US" w:eastAsia="zh-CN"/>
              </w:rPr>
              <w:t>5</w:t>
            </w:r>
            <w:r>
              <w:rPr>
                <w:rFonts w:hint="eastAsia" w:ascii="宋体" w:hAnsi="宋体" w:eastAsia="宋体" w:cs="宋体"/>
                <w:sz w:val="21"/>
                <w:szCs w:val="21"/>
              </w:rPr>
              <w:t>分（提供证明材料）；</w:t>
            </w:r>
          </w:p>
          <w:p w14:paraId="27963117">
            <w:pPr>
              <w:spacing w:line="32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2、供应商提供的场地为</w:t>
            </w:r>
            <w:r>
              <w:rPr>
                <w:rFonts w:hint="eastAsia" w:ascii="宋体" w:hAnsi="宋体" w:eastAsia="宋体" w:cs="宋体"/>
                <w:sz w:val="21"/>
                <w:szCs w:val="21"/>
                <w:lang w:val="en-US" w:eastAsia="zh-CN"/>
              </w:rPr>
              <w:t>院校</w:t>
            </w:r>
            <w:r>
              <w:rPr>
                <w:rFonts w:hint="eastAsia" w:ascii="宋体" w:hAnsi="宋体" w:cs="宋体"/>
                <w:sz w:val="21"/>
                <w:szCs w:val="21"/>
                <w:highlight w:val="none"/>
                <w:lang w:val="en-US" w:eastAsia="zh-CN"/>
              </w:rPr>
              <w:t>或酒店的</w:t>
            </w:r>
            <w:r>
              <w:rPr>
                <w:rFonts w:hint="eastAsia" w:ascii="宋体" w:hAnsi="宋体" w:eastAsia="宋体" w:cs="宋体"/>
                <w:sz w:val="21"/>
                <w:szCs w:val="21"/>
              </w:rPr>
              <w:t>，得</w:t>
            </w:r>
            <w:r>
              <w:rPr>
                <w:rFonts w:hint="eastAsia" w:ascii="宋体" w:hAnsi="宋体" w:eastAsia="宋体" w:cs="宋体"/>
                <w:sz w:val="21"/>
                <w:szCs w:val="21"/>
                <w:lang w:val="en-US" w:eastAsia="zh-CN"/>
              </w:rPr>
              <w:t>5</w:t>
            </w:r>
            <w:r>
              <w:rPr>
                <w:rFonts w:hint="eastAsia" w:ascii="宋体" w:hAnsi="宋体" w:eastAsia="宋体" w:cs="宋体"/>
                <w:sz w:val="21"/>
                <w:szCs w:val="21"/>
              </w:rPr>
              <w:t>分（提供证明材料）；</w:t>
            </w:r>
          </w:p>
        </w:tc>
      </w:tr>
    </w:tbl>
    <w:p w14:paraId="75119038">
      <w:pPr>
        <w:pStyle w:val="17"/>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总得分=</w:t>
      </w:r>
      <w:r>
        <w:rPr>
          <w:rFonts w:hint="eastAsia" w:ascii="宋体" w:hAnsi="宋体" w:eastAsia="宋体" w:cs="宋体"/>
          <w:b w:val="0"/>
          <w:bCs w:val="0"/>
          <w:sz w:val="32"/>
          <w:szCs w:val="32"/>
          <w:lang w:val="en-US" w:eastAsia="zh-CN"/>
        </w:rPr>
        <w:t>报价分</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技术分</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商务分</w:t>
      </w:r>
    </w:p>
    <w:p w14:paraId="419BE233">
      <w:pPr>
        <w:spacing w:line="240" w:lineRule="atLeast"/>
        <w:ind w:right="-317" w:rightChars="-151"/>
        <w:outlineLvl w:val="0"/>
        <w:rPr>
          <w:rFonts w:hint="eastAsia" w:ascii="黑体" w:hAnsi="黑体" w:eastAsia="黑体" w:cs="黑体"/>
          <w:kern w:val="2"/>
          <w:sz w:val="32"/>
          <w:szCs w:val="32"/>
          <w:lang w:val="en-US" w:eastAsia="zh-CN" w:bidi="ar-SA"/>
        </w:rPr>
      </w:pPr>
    </w:p>
    <w:p w14:paraId="6FAFCB58">
      <w:pPr>
        <w:spacing w:line="240" w:lineRule="atLeast"/>
        <w:ind w:right="-317" w:rightChars="-151"/>
        <w:outlineLvl w:val="0"/>
        <w:rPr>
          <w:rFonts w:hint="eastAsia" w:ascii="黑体" w:hAnsi="黑体" w:eastAsia="黑体" w:cs="黑体"/>
          <w:lang w:val="en-US" w:eastAsia="zh-CN"/>
        </w:rPr>
      </w:pPr>
      <w:r>
        <w:rPr>
          <w:rFonts w:hint="eastAsia" w:ascii="黑体" w:hAnsi="黑体" w:eastAsia="黑体" w:cs="黑体"/>
          <w:kern w:val="2"/>
          <w:sz w:val="32"/>
          <w:szCs w:val="32"/>
          <w:lang w:val="en-US" w:eastAsia="zh-CN" w:bidi="ar-SA"/>
        </w:rPr>
        <w:t>附件2</w:t>
      </w:r>
    </w:p>
    <w:p w14:paraId="11764F8E">
      <w:pPr>
        <w:spacing w:line="240" w:lineRule="atLeast"/>
        <w:ind w:right="-317" w:rightChars="-151"/>
        <w:jc w:val="center"/>
        <w:rPr>
          <w:rFonts w:ascii="仿宋_GB2312" w:hAnsi="宋体" w:eastAsia="仿宋_GB2312"/>
          <w:b/>
          <w:sz w:val="28"/>
          <w:szCs w:val="21"/>
        </w:rPr>
      </w:pPr>
      <w:r>
        <w:rPr>
          <w:rFonts w:hint="eastAsia" w:ascii="仿宋_GB2312" w:hAnsi="宋体" w:eastAsia="仿宋_GB2312"/>
          <w:b/>
          <w:sz w:val="28"/>
          <w:szCs w:val="21"/>
        </w:rPr>
        <w:t xml:space="preserve">  </w:t>
      </w:r>
      <w:r>
        <w:rPr>
          <w:rFonts w:hint="eastAsia" w:ascii="方正小标宋简体" w:hAnsi="方正小标宋简体" w:eastAsia="方正小标宋简体" w:cs="方正小标宋简体"/>
          <w:b w:val="0"/>
          <w:bCs/>
          <w:kern w:val="2"/>
          <w:sz w:val="44"/>
          <w:szCs w:val="44"/>
          <w:lang w:val="en-US" w:eastAsia="zh-CN" w:bidi="ar-SA"/>
        </w:rPr>
        <w:t>报价表</w:t>
      </w:r>
    </w:p>
    <w:tbl>
      <w:tblPr>
        <w:tblStyle w:val="12"/>
        <w:tblW w:w="5761"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08"/>
        <w:gridCol w:w="1276"/>
        <w:gridCol w:w="4678"/>
        <w:gridCol w:w="709"/>
        <w:gridCol w:w="962"/>
        <w:gridCol w:w="736"/>
        <w:gridCol w:w="436"/>
      </w:tblGrid>
      <w:tr w14:paraId="2635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pct"/>
            <w:vAlign w:val="center"/>
          </w:tcPr>
          <w:p w14:paraId="34A897B5">
            <w:pPr>
              <w:widowControl/>
              <w:wordWrap w:val="0"/>
              <w:ind w:firstLine="210" w:firstLineChars="100"/>
              <w:jc w:val="center"/>
              <w:rPr>
                <w:rFonts w:ascii="楷体" w:hAnsi="楷体" w:eastAsia="楷体" w:cs="宋体"/>
                <w:kern w:val="0"/>
                <w:szCs w:val="21"/>
              </w:rPr>
            </w:pPr>
            <w:r>
              <w:rPr>
                <w:rFonts w:hint="eastAsia" w:ascii="楷体" w:hAnsi="楷体" w:eastAsia="楷体" w:cs="宋体"/>
                <w:kern w:val="0"/>
                <w:szCs w:val="21"/>
              </w:rPr>
              <w:t>序号</w:t>
            </w:r>
          </w:p>
        </w:tc>
        <w:tc>
          <w:tcPr>
            <w:tcW w:w="664" w:type="pct"/>
            <w:tcMar>
              <w:top w:w="54" w:type="dxa"/>
              <w:left w:w="107" w:type="dxa"/>
              <w:bottom w:w="54" w:type="dxa"/>
              <w:right w:w="107" w:type="dxa"/>
            </w:tcMar>
            <w:vAlign w:val="center"/>
          </w:tcPr>
          <w:p w14:paraId="165D09CE">
            <w:pPr>
              <w:widowControl/>
              <w:wordWrap w:val="0"/>
              <w:rPr>
                <w:rFonts w:ascii="楷体" w:hAnsi="楷体" w:eastAsia="楷体" w:cs="宋体"/>
                <w:kern w:val="0"/>
                <w:szCs w:val="21"/>
              </w:rPr>
            </w:pPr>
            <w:r>
              <w:rPr>
                <w:rFonts w:hint="eastAsia" w:ascii="楷体" w:hAnsi="楷体" w:eastAsia="楷体" w:cs="宋体"/>
                <w:kern w:val="0"/>
                <w:szCs w:val="21"/>
              </w:rPr>
              <w:t>服务名称</w:t>
            </w:r>
          </w:p>
        </w:tc>
        <w:tc>
          <w:tcPr>
            <w:tcW w:w="2435" w:type="pct"/>
            <w:tcMar>
              <w:top w:w="54" w:type="dxa"/>
              <w:left w:w="107" w:type="dxa"/>
              <w:bottom w:w="54" w:type="dxa"/>
              <w:right w:w="107" w:type="dxa"/>
            </w:tcMar>
            <w:vAlign w:val="center"/>
          </w:tcPr>
          <w:p w14:paraId="3A754D7B">
            <w:pPr>
              <w:widowControl/>
              <w:wordWrap w:val="0"/>
              <w:ind w:firstLine="1470" w:firstLineChars="700"/>
              <w:rPr>
                <w:rFonts w:ascii="楷体" w:hAnsi="楷体" w:eastAsia="楷体" w:cs="宋体"/>
                <w:kern w:val="0"/>
                <w:szCs w:val="21"/>
              </w:rPr>
            </w:pPr>
            <w:r>
              <w:rPr>
                <w:rFonts w:hint="eastAsia" w:ascii="楷体" w:hAnsi="楷体" w:eastAsia="楷体" w:cs="宋体"/>
                <w:kern w:val="0"/>
                <w:szCs w:val="21"/>
              </w:rPr>
              <w:t>制作要求</w:t>
            </w:r>
          </w:p>
        </w:tc>
        <w:tc>
          <w:tcPr>
            <w:tcW w:w="369" w:type="pct"/>
            <w:tcMar>
              <w:top w:w="54" w:type="dxa"/>
              <w:left w:w="107" w:type="dxa"/>
              <w:bottom w:w="54" w:type="dxa"/>
              <w:right w:w="107" w:type="dxa"/>
            </w:tcMar>
            <w:vAlign w:val="center"/>
          </w:tcPr>
          <w:p w14:paraId="473AD712">
            <w:pPr>
              <w:widowControl/>
              <w:wordWrap w:val="0"/>
              <w:rPr>
                <w:rFonts w:ascii="楷体" w:hAnsi="楷体" w:eastAsia="楷体" w:cs="宋体"/>
                <w:kern w:val="0"/>
                <w:szCs w:val="21"/>
              </w:rPr>
            </w:pPr>
            <w:r>
              <w:rPr>
                <w:rFonts w:hint="eastAsia" w:ascii="楷体" w:hAnsi="楷体" w:eastAsia="楷体" w:cs="宋体"/>
                <w:kern w:val="0"/>
                <w:szCs w:val="21"/>
              </w:rPr>
              <w:t>完成时限</w:t>
            </w:r>
          </w:p>
        </w:tc>
        <w:tc>
          <w:tcPr>
            <w:tcW w:w="501" w:type="pct"/>
            <w:tcMar>
              <w:top w:w="54" w:type="dxa"/>
              <w:left w:w="107" w:type="dxa"/>
              <w:bottom w:w="54" w:type="dxa"/>
              <w:right w:w="107" w:type="dxa"/>
            </w:tcMar>
            <w:vAlign w:val="center"/>
          </w:tcPr>
          <w:p w14:paraId="708D0F55">
            <w:pPr>
              <w:widowControl/>
              <w:wordWrap w:val="0"/>
              <w:rPr>
                <w:rFonts w:ascii="楷体" w:hAnsi="楷体" w:eastAsia="楷体" w:cs="宋体"/>
                <w:kern w:val="0"/>
                <w:szCs w:val="21"/>
              </w:rPr>
            </w:pPr>
            <w:r>
              <w:rPr>
                <w:rFonts w:hint="eastAsia" w:ascii="楷体" w:hAnsi="楷体" w:eastAsia="楷体" w:cs="宋体"/>
                <w:kern w:val="0"/>
                <w:szCs w:val="21"/>
              </w:rPr>
              <w:t>控制金额(元)</w:t>
            </w:r>
          </w:p>
        </w:tc>
        <w:tc>
          <w:tcPr>
            <w:tcW w:w="383" w:type="pct"/>
            <w:tcMar>
              <w:top w:w="54" w:type="dxa"/>
              <w:left w:w="107" w:type="dxa"/>
              <w:bottom w:w="54" w:type="dxa"/>
              <w:right w:w="107" w:type="dxa"/>
            </w:tcMar>
            <w:vAlign w:val="center"/>
          </w:tcPr>
          <w:p w14:paraId="18AD8E8B">
            <w:pPr>
              <w:widowControl/>
              <w:wordWrap w:val="0"/>
              <w:rPr>
                <w:rFonts w:ascii="楷体" w:hAnsi="楷体" w:eastAsia="楷体" w:cs="宋体"/>
                <w:kern w:val="0"/>
                <w:szCs w:val="21"/>
              </w:rPr>
            </w:pPr>
            <w:r>
              <w:rPr>
                <w:rFonts w:ascii="楷体" w:hAnsi="楷体" w:eastAsia="楷体" w:cs="宋体"/>
                <w:kern w:val="0"/>
                <w:szCs w:val="21"/>
              </w:rPr>
              <w:t>报价</w:t>
            </w:r>
          </w:p>
        </w:tc>
        <w:tc>
          <w:tcPr>
            <w:tcW w:w="224" w:type="pct"/>
            <w:vAlign w:val="center"/>
          </w:tcPr>
          <w:p w14:paraId="0B3E7B93">
            <w:pPr>
              <w:rPr>
                <w:rFonts w:ascii="楷体" w:hAnsi="楷体" w:eastAsia="楷体" w:cs="宋体"/>
                <w:szCs w:val="21"/>
              </w:rPr>
            </w:pPr>
            <w:r>
              <w:rPr>
                <w:rFonts w:hint="eastAsia" w:ascii="楷体" w:hAnsi="楷体" w:eastAsia="楷体" w:cs="宋体"/>
                <w:kern w:val="0"/>
                <w:szCs w:val="21"/>
              </w:rPr>
              <w:t>备注</w:t>
            </w:r>
          </w:p>
        </w:tc>
      </w:tr>
      <w:tr w14:paraId="311F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 w:type="pct"/>
            <w:vAlign w:val="center"/>
          </w:tcPr>
          <w:p w14:paraId="21E233EE">
            <w:pPr>
              <w:widowControl/>
              <w:wordWrap w:val="0"/>
              <w:jc w:val="center"/>
              <w:rPr>
                <w:rFonts w:ascii="楷体" w:hAnsi="楷体" w:eastAsia="楷体"/>
                <w:szCs w:val="21"/>
              </w:rPr>
            </w:pPr>
            <w:r>
              <w:rPr>
                <w:rFonts w:hint="eastAsia" w:ascii="楷体" w:hAnsi="楷体" w:eastAsia="楷体"/>
                <w:szCs w:val="21"/>
              </w:rPr>
              <w:t>1</w:t>
            </w:r>
          </w:p>
        </w:tc>
        <w:tc>
          <w:tcPr>
            <w:tcW w:w="664" w:type="pct"/>
            <w:tcMar>
              <w:top w:w="54" w:type="dxa"/>
              <w:left w:w="107" w:type="dxa"/>
              <w:bottom w:w="54" w:type="dxa"/>
              <w:right w:w="107" w:type="dxa"/>
            </w:tcMar>
            <w:vAlign w:val="center"/>
          </w:tcPr>
          <w:p w14:paraId="678527AC">
            <w:pPr>
              <w:ind w:firstLine="420" w:firstLineChars="200"/>
              <w:rPr>
                <w:rFonts w:hint="eastAsia" w:ascii="楷体" w:hAnsi="楷体" w:eastAsia="楷体" w:cs="宋体"/>
                <w:kern w:val="0"/>
                <w:szCs w:val="21"/>
                <w:lang w:eastAsia="zh-CN"/>
              </w:rPr>
            </w:pPr>
            <w:r>
              <w:rPr>
                <w:rFonts w:hint="eastAsia" w:ascii="楷体" w:hAnsi="楷体" w:eastAsia="楷体" w:cs="宋体"/>
                <w:kern w:val="0"/>
                <w:szCs w:val="21"/>
              </w:rPr>
              <w:t>广西壮族自治区交通运输综合行政执法局202</w:t>
            </w:r>
            <w:r>
              <w:rPr>
                <w:rFonts w:hint="eastAsia" w:ascii="楷体" w:hAnsi="楷体" w:eastAsia="楷体" w:cs="宋体"/>
                <w:kern w:val="0"/>
                <w:szCs w:val="21"/>
                <w:lang w:val="en-US" w:eastAsia="zh-CN"/>
              </w:rPr>
              <w:t>6</w:t>
            </w:r>
            <w:r>
              <w:rPr>
                <w:rFonts w:hint="eastAsia" w:ascii="楷体" w:hAnsi="楷体" w:eastAsia="楷体" w:cs="宋体"/>
                <w:kern w:val="0"/>
                <w:szCs w:val="21"/>
              </w:rPr>
              <w:t>年交通运输综合行政执法人员</w:t>
            </w:r>
            <w:r>
              <w:rPr>
                <w:rFonts w:hint="eastAsia" w:ascii="楷体" w:hAnsi="楷体" w:eastAsia="楷体" w:cs="宋体"/>
                <w:kern w:val="0"/>
                <w:szCs w:val="21"/>
                <w:lang w:eastAsia="zh-CN"/>
              </w:rPr>
              <w:t>无人机操作技能培训班</w:t>
            </w:r>
          </w:p>
          <w:p w14:paraId="7B11335B">
            <w:pPr>
              <w:widowControl/>
              <w:wordWrap w:val="0"/>
              <w:rPr>
                <w:rFonts w:ascii="楷体" w:hAnsi="楷体" w:eastAsia="楷体" w:cs="宋体"/>
                <w:kern w:val="0"/>
                <w:szCs w:val="21"/>
              </w:rPr>
            </w:pPr>
          </w:p>
        </w:tc>
        <w:tc>
          <w:tcPr>
            <w:tcW w:w="2435" w:type="pct"/>
            <w:tcMar>
              <w:top w:w="54" w:type="dxa"/>
              <w:left w:w="107" w:type="dxa"/>
              <w:bottom w:w="54" w:type="dxa"/>
              <w:right w:w="107" w:type="dxa"/>
            </w:tcMar>
            <w:vAlign w:val="center"/>
          </w:tcPr>
          <w:p w14:paraId="6A32D891">
            <w:pPr>
              <w:ind w:firstLine="420" w:firstLineChars="200"/>
              <w:rPr>
                <w:rFonts w:ascii="楷体" w:hAnsi="楷体" w:eastAsia="楷体" w:cs="宋体"/>
                <w:kern w:val="0"/>
                <w:szCs w:val="21"/>
              </w:rPr>
            </w:pPr>
            <w:r>
              <w:rPr>
                <w:rFonts w:hint="eastAsia" w:ascii="楷体" w:hAnsi="楷体" w:eastAsia="楷体" w:cs="宋体"/>
                <w:kern w:val="0"/>
                <w:szCs w:val="21"/>
              </w:rPr>
              <w:t>按照</w:t>
            </w:r>
            <w:r>
              <w:rPr>
                <w:rFonts w:hint="eastAsia" w:ascii="楷体" w:hAnsi="楷体" w:eastAsia="楷体" w:cs="宋体"/>
                <w:kern w:val="0"/>
                <w:szCs w:val="21"/>
                <w:lang w:val="en-US" w:eastAsia="zh-CN"/>
              </w:rPr>
              <w:t>广西壮族自治区交通运输综合行政执法局2026年执法培训工作</w:t>
            </w:r>
            <w:r>
              <w:rPr>
                <w:rFonts w:hint="eastAsia" w:ascii="楷体" w:hAnsi="楷体" w:eastAsia="楷体" w:cs="宋体"/>
                <w:kern w:val="0"/>
                <w:szCs w:val="21"/>
              </w:rPr>
              <w:t>要求，制定培训计划</w:t>
            </w:r>
            <w:r>
              <w:rPr>
                <w:rFonts w:hint="eastAsia" w:ascii="楷体" w:hAnsi="楷体" w:eastAsia="楷体" w:cs="宋体"/>
                <w:kern w:val="0"/>
                <w:szCs w:val="21"/>
                <w:lang w:eastAsia="zh-CN"/>
              </w:rPr>
              <w:t>课程</w:t>
            </w:r>
            <w:r>
              <w:rPr>
                <w:rFonts w:hint="eastAsia" w:ascii="楷体" w:hAnsi="楷体" w:eastAsia="楷体" w:cs="宋体"/>
                <w:kern w:val="0"/>
                <w:szCs w:val="21"/>
              </w:rPr>
              <w:t>，</w:t>
            </w:r>
            <w:r>
              <w:rPr>
                <w:rFonts w:hint="eastAsia" w:ascii="楷体" w:hAnsi="楷体" w:eastAsia="楷体" w:cs="宋体"/>
                <w:kern w:val="0"/>
                <w:szCs w:val="21"/>
                <w:lang w:eastAsia="zh-CN"/>
              </w:rPr>
              <w:t>实施完成培训工作，</w:t>
            </w:r>
            <w:r>
              <w:rPr>
                <w:rFonts w:hint="eastAsia" w:ascii="楷体" w:hAnsi="楷体" w:eastAsia="楷体" w:cs="宋体"/>
                <w:kern w:val="0"/>
                <w:szCs w:val="21"/>
              </w:rPr>
              <w:t>培训人数</w:t>
            </w:r>
            <w:r>
              <w:rPr>
                <w:rFonts w:hint="eastAsia" w:ascii="楷体" w:hAnsi="楷体" w:eastAsia="楷体" w:cs="宋体"/>
                <w:kern w:val="0"/>
                <w:szCs w:val="21"/>
                <w:lang w:val="en-US" w:eastAsia="zh-CN"/>
              </w:rPr>
              <w:t>20人</w:t>
            </w:r>
            <w:r>
              <w:rPr>
                <w:rFonts w:hint="eastAsia" w:ascii="楷体" w:hAnsi="楷体" w:eastAsia="楷体" w:cs="宋体"/>
                <w:kern w:val="0"/>
                <w:szCs w:val="21"/>
              </w:rPr>
              <w:t>，</w:t>
            </w:r>
            <w:r>
              <w:rPr>
                <w:rFonts w:hint="eastAsia" w:ascii="楷体" w:hAnsi="楷体" w:eastAsia="楷体" w:cs="宋体"/>
                <w:kern w:val="0"/>
                <w:szCs w:val="21"/>
                <w:lang w:eastAsia="zh-CN"/>
              </w:rPr>
              <w:t>培训时间共</w:t>
            </w:r>
            <w:r>
              <w:rPr>
                <w:rFonts w:hint="eastAsia" w:ascii="楷体" w:hAnsi="楷体" w:eastAsia="楷体" w:cs="宋体"/>
                <w:kern w:val="0"/>
                <w:szCs w:val="21"/>
                <w:lang w:val="en-US" w:eastAsia="zh-CN"/>
              </w:rPr>
              <w:t>15</w:t>
            </w:r>
            <w:r>
              <w:rPr>
                <w:rFonts w:hint="eastAsia" w:ascii="楷体" w:hAnsi="楷体" w:eastAsia="楷体" w:cs="宋体"/>
                <w:kern w:val="0"/>
                <w:szCs w:val="21"/>
                <w:lang w:eastAsia="zh-CN"/>
              </w:rPr>
              <w:t>天（含往返）。</w:t>
            </w:r>
          </w:p>
          <w:p w14:paraId="72295C2C">
            <w:pPr>
              <w:ind w:firstLine="420" w:firstLineChars="200"/>
              <w:rPr>
                <w:rFonts w:ascii="楷体" w:hAnsi="楷体" w:eastAsia="楷体" w:cs="宋体"/>
                <w:kern w:val="0"/>
                <w:szCs w:val="21"/>
              </w:rPr>
            </w:pPr>
            <w:r>
              <w:rPr>
                <w:rFonts w:hint="eastAsia" w:ascii="楷体" w:hAnsi="楷体" w:eastAsia="楷体" w:cs="宋体"/>
                <w:kern w:val="0"/>
                <w:szCs w:val="21"/>
              </w:rPr>
              <w:t>服务内容包括但不仅限于以下事项：统筹授课课程内容</w:t>
            </w:r>
            <w:r>
              <w:rPr>
                <w:rFonts w:hint="eastAsia" w:ascii="楷体" w:hAnsi="楷体" w:eastAsia="楷体" w:cs="宋体"/>
                <w:kern w:val="0"/>
                <w:szCs w:val="21"/>
                <w:lang w:val="en-US" w:eastAsia="zh-CN"/>
              </w:rPr>
              <w:t>和师资</w:t>
            </w:r>
            <w:r>
              <w:rPr>
                <w:rFonts w:hint="eastAsia" w:ascii="楷体" w:hAnsi="楷体" w:eastAsia="楷体" w:cs="宋体"/>
                <w:kern w:val="0"/>
                <w:szCs w:val="21"/>
              </w:rPr>
              <w:t>；协调授课教室、训练场地；编制培训手册；做好培训考勤；</w:t>
            </w:r>
            <w:r>
              <w:rPr>
                <w:rFonts w:hint="eastAsia" w:ascii="楷体" w:hAnsi="楷体" w:eastAsia="楷体" w:cs="宋体"/>
                <w:kern w:val="0"/>
                <w:szCs w:val="21"/>
                <w:lang w:val="en-US" w:eastAsia="zh-CN"/>
              </w:rPr>
              <w:t>做好培训报名工作；</w:t>
            </w:r>
            <w:r>
              <w:rPr>
                <w:rFonts w:hint="eastAsia" w:ascii="楷体" w:hAnsi="楷体" w:eastAsia="楷体" w:cs="宋体"/>
                <w:kern w:val="0"/>
                <w:szCs w:val="21"/>
              </w:rPr>
              <w:t>协调解决培训学员食宿及协调授课教师交通保障工作列支培训涉及的各项费用；制定和实施培训期间突发事件应急处置措施等。</w:t>
            </w:r>
          </w:p>
          <w:p w14:paraId="0D1A3F5F">
            <w:pPr>
              <w:rPr>
                <w:rFonts w:ascii="楷体" w:hAnsi="楷体" w:eastAsia="楷体" w:cs="宋体"/>
                <w:kern w:val="0"/>
                <w:szCs w:val="21"/>
              </w:rPr>
            </w:pPr>
          </w:p>
          <w:p w14:paraId="24C373C5">
            <w:pPr>
              <w:widowControl/>
              <w:wordWrap w:val="0"/>
              <w:rPr>
                <w:rFonts w:ascii="楷体" w:hAnsi="楷体" w:eastAsia="楷体" w:cs="宋体"/>
                <w:kern w:val="0"/>
                <w:szCs w:val="21"/>
              </w:rPr>
            </w:pPr>
          </w:p>
        </w:tc>
        <w:tc>
          <w:tcPr>
            <w:tcW w:w="369" w:type="pct"/>
            <w:tcMar>
              <w:top w:w="54" w:type="dxa"/>
              <w:left w:w="107" w:type="dxa"/>
              <w:bottom w:w="54" w:type="dxa"/>
              <w:right w:w="107" w:type="dxa"/>
            </w:tcMar>
            <w:vAlign w:val="center"/>
          </w:tcPr>
          <w:p w14:paraId="4992C5BE">
            <w:pPr>
              <w:widowControl/>
              <w:wordWrap w:val="0"/>
              <w:rPr>
                <w:rFonts w:ascii="楷体" w:hAnsi="楷体" w:eastAsia="楷体" w:cs="宋体"/>
                <w:kern w:val="0"/>
                <w:szCs w:val="21"/>
              </w:rPr>
            </w:pPr>
            <w:r>
              <w:rPr>
                <w:rFonts w:hint="eastAsia" w:ascii="楷体" w:hAnsi="楷体" w:eastAsia="楷体" w:cs="宋体"/>
                <w:kern w:val="0"/>
                <w:szCs w:val="21"/>
              </w:rPr>
              <w:t>20</w:t>
            </w:r>
            <w:r>
              <w:rPr>
                <w:rFonts w:hint="eastAsia" w:ascii="楷体" w:hAnsi="楷体" w:eastAsia="楷体" w:cs="宋体"/>
                <w:kern w:val="0"/>
                <w:szCs w:val="21"/>
                <w:lang w:val="en-US" w:eastAsia="zh-CN"/>
              </w:rPr>
              <w:t>26年4</w:t>
            </w:r>
            <w:r>
              <w:rPr>
                <w:rFonts w:hint="eastAsia" w:ascii="楷体" w:hAnsi="楷体" w:eastAsia="楷体" w:cs="宋体"/>
                <w:kern w:val="0"/>
                <w:szCs w:val="21"/>
              </w:rPr>
              <w:t>月</w:t>
            </w:r>
            <w:r>
              <w:rPr>
                <w:rFonts w:hint="eastAsia" w:ascii="楷体" w:hAnsi="楷体" w:eastAsia="楷体" w:cs="宋体"/>
                <w:kern w:val="0"/>
                <w:szCs w:val="21"/>
                <w:lang w:val="en-US" w:eastAsia="zh-CN"/>
              </w:rPr>
              <w:t>30</w:t>
            </w:r>
            <w:r>
              <w:rPr>
                <w:rFonts w:hint="eastAsia" w:ascii="楷体" w:hAnsi="楷体" w:eastAsia="楷体" w:cs="宋体"/>
                <w:kern w:val="0"/>
                <w:szCs w:val="21"/>
              </w:rPr>
              <w:t>日前</w:t>
            </w:r>
          </w:p>
        </w:tc>
        <w:tc>
          <w:tcPr>
            <w:tcW w:w="501" w:type="pct"/>
            <w:tcMar>
              <w:top w:w="54" w:type="dxa"/>
              <w:left w:w="107" w:type="dxa"/>
              <w:bottom w:w="54" w:type="dxa"/>
              <w:right w:w="107" w:type="dxa"/>
            </w:tcMar>
            <w:vAlign w:val="center"/>
          </w:tcPr>
          <w:p w14:paraId="2DB6B3C9">
            <w:pPr>
              <w:widowControl/>
              <w:wordWrap w:val="0"/>
              <w:rPr>
                <w:rFonts w:hint="default" w:ascii="楷体" w:hAnsi="楷体" w:eastAsia="楷体" w:cs="宋体"/>
                <w:kern w:val="0"/>
                <w:szCs w:val="21"/>
                <w:lang w:val="en-US"/>
              </w:rPr>
            </w:pPr>
            <w:r>
              <w:rPr>
                <w:rFonts w:hint="eastAsia" w:ascii="楷体" w:hAnsi="楷体" w:eastAsia="楷体" w:cs="宋体"/>
                <w:kern w:val="0"/>
                <w:szCs w:val="21"/>
                <w:lang w:val="en-US" w:eastAsia="zh-CN"/>
              </w:rPr>
              <w:t>183400.00</w:t>
            </w:r>
          </w:p>
        </w:tc>
        <w:tc>
          <w:tcPr>
            <w:tcW w:w="383" w:type="pct"/>
            <w:tcMar>
              <w:top w:w="54" w:type="dxa"/>
              <w:left w:w="107" w:type="dxa"/>
              <w:bottom w:w="54" w:type="dxa"/>
              <w:right w:w="107" w:type="dxa"/>
            </w:tcMar>
            <w:vAlign w:val="center"/>
          </w:tcPr>
          <w:p w14:paraId="7AEFFF82">
            <w:pPr>
              <w:widowControl/>
              <w:wordWrap w:val="0"/>
              <w:rPr>
                <w:rFonts w:ascii="楷体" w:hAnsi="楷体" w:eastAsia="楷体" w:cs="宋体"/>
                <w:kern w:val="0"/>
                <w:szCs w:val="21"/>
              </w:rPr>
            </w:pPr>
          </w:p>
        </w:tc>
        <w:tc>
          <w:tcPr>
            <w:tcW w:w="224" w:type="pct"/>
            <w:vAlign w:val="center"/>
          </w:tcPr>
          <w:p w14:paraId="56ACFABD">
            <w:pPr>
              <w:widowControl/>
              <w:wordWrap w:val="0"/>
              <w:jc w:val="center"/>
              <w:rPr>
                <w:rFonts w:ascii="楷体" w:hAnsi="楷体" w:eastAsia="楷体" w:cs="宋体"/>
                <w:kern w:val="0"/>
                <w:szCs w:val="21"/>
              </w:rPr>
            </w:pPr>
          </w:p>
        </w:tc>
      </w:tr>
      <w:tr w14:paraId="59E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trPr>
        <w:tc>
          <w:tcPr>
            <w:tcW w:w="5000" w:type="pct"/>
            <w:gridSpan w:val="7"/>
            <w:vAlign w:val="center"/>
          </w:tcPr>
          <w:p w14:paraId="6A7C32B9">
            <w:pPr>
              <w:spacing w:line="240" w:lineRule="atLeast"/>
              <w:rPr>
                <w:rFonts w:ascii="楷体" w:hAnsi="楷体" w:eastAsia="楷体"/>
                <w:szCs w:val="21"/>
              </w:rPr>
            </w:pPr>
            <w:r>
              <w:rPr>
                <w:rFonts w:hint="eastAsia" w:ascii="楷体" w:hAnsi="楷体" w:eastAsia="楷体"/>
                <w:szCs w:val="21"/>
              </w:rPr>
              <w:t>注：所有价格均用人民币表示，单位为元，精准到个位数。</w:t>
            </w:r>
          </w:p>
          <w:p w14:paraId="5A21712F">
            <w:pPr>
              <w:widowControl/>
              <w:wordWrap w:val="0"/>
              <w:jc w:val="center"/>
              <w:rPr>
                <w:rFonts w:ascii="楷体" w:hAnsi="楷体" w:eastAsia="楷体" w:cs="宋体"/>
                <w:kern w:val="0"/>
                <w:szCs w:val="21"/>
              </w:rPr>
            </w:pPr>
          </w:p>
        </w:tc>
      </w:tr>
    </w:tbl>
    <w:p w14:paraId="50BEE51B">
      <w:pPr>
        <w:spacing w:line="360" w:lineRule="auto"/>
        <w:rPr>
          <w:rFonts w:ascii="楷体" w:hAnsi="楷体" w:eastAsia="楷体"/>
          <w:szCs w:val="21"/>
          <w:u w:val="single"/>
        </w:rPr>
      </w:pPr>
      <w:r>
        <w:rPr>
          <w:rFonts w:hint="eastAsia" w:ascii="楷体" w:hAnsi="楷体" w:eastAsia="楷体"/>
          <w:szCs w:val="21"/>
        </w:rPr>
        <w:t>法定代表人或委托代理人（签字）：</w:t>
      </w:r>
    </w:p>
    <w:p w14:paraId="4CC3C4E4">
      <w:pPr>
        <w:spacing w:line="360" w:lineRule="auto"/>
        <w:rPr>
          <w:rFonts w:ascii="楷体" w:hAnsi="楷体" w:eastAsia="楷体"/>
          <w:szCs w:val="21"/>
        </w:rPr>
      </w:pPr>
      <w:r>
        <w:rPr>
          <w:rFonts w:hint="eastAsia" w:ascii="楷体" w:hAnsi="楷体" w:eastAsia="楷体"/>
          <w:szCs w:val="21"/>
        </w:rPr>
        <w:t>响应方（盖章）：</w:t>
      </w:r>
    </w:p>
    <w:p w14:paraId="5C6EB5A1">
      <w:pPr>
        <w:spacing w:line="360" w:lineRule="auto"/>
        <w:rPr>
          <w:rFonts w:ascii="楷体" w:hAnsi="楷体" w:eastAsia="楷体"/>
          <w:szCs w:val="21"/>
        </w:rPr>
      </w:pPr>
      <w:r>
        <w:rPr>
          <w:rFonts w:hint="eastAsia" w:ascii="楷体" w:hAnsi="楷体" w:eastAsia="楷体"/>
          <w:szCs w:val="21"/>
        </w:rPr>
        <w:t>报价时间：     年    月   日</w:t>
      </w:r>
    </w:p>
    <w:p w14:paraId="29F9C698">
      <w:pPr>
        <w:pStyle w:val="2"/>
        <w:rPr>
          <w:rFonts w:hint="default"/>
          <w:lang w:val="en-U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DE3DC1-FF91-4B00-A0FA-044BBAA8F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0EAFD41A-599D-4497-9AD5-38FD7DEC96B1}"/>
  </w:font>
  <w:font w:name="方正公文小标宋">
    <w:panose1 w:val="02000500000000000000"/>
    <w:charset w:val="86"/>
    <w:family w:val="auto"/>
    <w:pitch w:val="default"/>
    <w:sig w:usb0="A00002BF" w:usb1="38CF7CFA" w:usb2="00000016" w:usb3="00000000" w:csb0="00040001" w:csb1="00000000"/>
    <w:embedRegular r:id="rId3" w:fontKey="{FD85B632-85EE-48E6-ADAE-92D9A06BDB2E}"/>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356DB8E5-76CF-462B-AC0C-0D0F3D5E37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D075">
    <w:pPr>
      <w:pStyle w:val="9"/>
      <w:jc w:val="center"/>
    </w:pPr>
    <w:r>
      <w:pict>
        <v:shape id="文本框 2" o:spid="_x0000_s3073"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jY9Z0QAAAAMBAAAPAAAAAAAAAAEAIAAAACIAAABkcnMvZG93&#10;bnJldi54bWxQSwECFAAUAAAACACHTuJARc3s4c4BAACXAwAADgAAAAAAAAABACAAAAAgAQAAZHJz&#10;L2Uyb0RvYy54bWxQSwUGAAAAAAYABgBZAQAAYAUAAAAA&#10;">
          <v:path/>
          <v:fill on="f" focussize="0,0"/>
          <v:stroke on="f" joinstyle="miter"/>
          <v:imagedata o:title=""/>
          <o:lock v:ext="edit"/>
          <v:textbox inset="0mm,0mm,0mm,0mm" style="mso-fit-shape-to-text:t;">
            <w:txbxContent>
              <w:p w14:paraId="7AB7F5CE">
                <w:pPr>
                  <w:pStyle w:val="9"/>
                  <w:jc w:val="cen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p w14:paraId="1DA6FD4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D5B4">
    <w:pPr>
      <w:pStyle w:val="9"/>
    </w:pPr>
    <w:r>
      <w:pict>
        <v:shape id="文本框 1" o:spid="_x0000_s1026" o:spt="202" type="#_x0000_t202" style="position:absolute;left:0pt;margin-top:0pt;height:21.95pt;width:4.6pt;mso-position-horizontal:center;mso-position-horizontal-relative:margin;mso-wrap-style:none;z-index:251660288;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4oDrRAAAAAgEAAA8AAAAAAAAAAQAgAAAAIgAAAGRycy9kb3du&#10;cmV2LnhtbFBLAQIUABQAAAAIAIdO4kBUwCbNzQEAAJYDAAAOAAAAAAAAAAEAIAAAACABAABkcnMv&#10;ZTJvRG9jLnhtbFBLBQYAAAAABgAGAFkBAABfBQAAAAA=&#10;">
          <v:path/>
          <v:fill on="f" focussize="0,0"/>
          <v:stroke on="f" joinstyle="miter"/>
          <v:imagedata o:title=""/>
          <o:lock v:ext="edit"/>
          <v:textbox inset="0mm,0mm,0mm,0mm" style="mso-fit-shape-to-text:t;">
            <w:txbxContent>
              <w:p w14:paraId="05D14F8F">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3ODJhZGNhYjE3NzQ2MGI4YWVjZGQ1MjYyODBiZTIifQ=="/>
  </w:docVars>
  <w:rsids>
    <w:rsidRoot w:val="00B871A0"/>
    <w:rsid w:val="0003155F"/>
    <w:rsid w:val="00070FE5"/>
    <w:rsid w:val="00084123"/>
    <w:rsid w:val="000856A6"/>
    <w:rsid w:val="000A57F2"/>
    <w:rsid w:val="000B083B"/>
    <w:rsid w:val="000B6F1C"/>
    <w:rsid w:val="000C024B"/>
    <w:rsid w:val="000F1A7D"/>
    <w:rsid w:val="00106BF5"/>
    <w:rsid w:val="001A2EF9"/>
    <w:rsid w:val="001E6B3B"/>
    <w:rsid w:val="001F6A9A"/>
    <w:rsid w:val="00201EFF"/>
    <w:rsid w:val="00204C37"/>
    <w:rsid w:val="00225714"/>
    <w:rsid w:val="00226376"/>
    <w:rsid w:val="002415EE"/>
    <w:rsid w:val="0024190A"/>
    <w:rsid w:val="00275434"/>
    <w:rsid w:val="002976D4"/>
    <w:rsid w:val="002B2277"/>
    <w:rsid w:val="003402A8"/>
    <w:rsid w:val="003B3166"/>
    <w:rsid w:val="00481B5D"/>
    <w:rsid w:val="004E6AD3"/>
    <w:rsid w:val="00537AA9"/>
    <w:rsid w:val="00553624"/>
    <w:rsid w:val="00564927"/>
    <w:rsid w:val="00575A4D"/>
    <w:rsid w:val="00592419"/>
    <w:rsid w:val="005E3018"/>
    <w:rsid w:val="00614EC5"/>
    <w:rsid w:val="00644E9D"/>
    <w:rsid w:val="00671442"/>
    <w:rsid w:val="00676550"/>
    <w:rsid w:val="00686FDF"/>
    <w:rsid w:val="006959C7"/>
    <w:rsid w:val="006F3477"/>
    <w:rsid w:val="007C3090"/>
    <w:rsid w:val="007E47DA"/>
    <w:rsid w:val="007E48E3"/>
    <w:rsid w:val="00807DB1"/>
    <w:rsid w:val="00814441"/>
    <w:rsid w:val="008577F4"/>
    <w:rsid w:val="00867D3F"/>
    <w:rsid w:val="00872FD5"/>
    <w:rsid w:val="008B7292"/>
    <w:rsid w:val="008C0B48"/>
    <w:rsid w:val="00934DCE"/>
    <w:rsid w:val="009508F1"/>
    <w:rsid w:val="00991CB7"/>
    <w:rsid w:val="009C3F86"/>
    <w:rsid w:val="009D774F"/>
    <w:rsid w:val="009E15BC"/>
    <w:rsid w:val="00A14318"/>
    <w:rsid w:val="00A2235C"/>
    <w:rsid w:val="00A741AD"/>
    <w:rsid w:val="00A834A9"/>
    <w:rsid w:val="00AC1885"/>
    <w:rsid w:val="00AC32F0"/>
    <w:rsid w:val="00AC428C"/>
    <w:rsid w:val="00AC7F3A"/>
    <w:rsid w:val="00AE5FE0"/>
    <w:rsid w:val="00B33D92"/>
    <w:rsid w:val="00B62B6C"/>
    <w:rsid w:val="00B62F99"/>
    <w:rsid w:val="00B86205"/>
    <w:rsid w:val="00B871A0"/>
    <w:rsid w:val="00BC3470"/>
    <w:rsid w:val="00BC508E"/>
    <w:rsid w:val="00C308BA"/>
    <w:rsid w:val="00C355AB"/>
    <w:rsid w:val="00C47E20"/>
    <w:rsid w:val="00C90861"/>
    <w:rsid w:val="00CB7CE6"/>
    <w:rsid w:val="00D221D4"/>
    <w:rsid w:val="00D26FE6"/>
    <w:rsid w:val="00D5197B"/>
    <w:rsid w:val="00D708B7"/>
    <w:rsid w:val="00D841CF"/>
    <w:rsid w:val="00DA4FD3"/>
    <w:rsid w:val="00DF23F0"/>
    <w:rsid w:val="00DF6914"/>
    <w:rsid w:val="00E22086"/>
    <w:rsid w:val="00E25094"/>
    <w:rsid w:val="00E41871"/>
    <w:rsid w:val="00E631EA"/>
    <w:rsid w:val="00EC7317"/>
    <w:rsid w:val="00ED6314"/>
    <w:rsid w:val="00EF0DC4"/>
    <w:rsid w:val="00F37DA9"/>
    <w:rsid w:val="00F5669C"/>
    <w:rsid w:val="00FE6975"/>
    <w:rsid w:val="01F1255F"/>
    <w:rsid w:val="024C35C1"/>
    <w:rsid w:val="038F71C9"/>
    <w:rsid w:val="04D2164A"/>
    <w:rsid w:val="04EA6B1C"/>
    <w:rsid w:val="051B7DD5"/>
    <w:rsid w:val="052008AE"/>
    <w:rsid w:val="05A641CE"/>
    <w:rsid w:val="06415B86"/>
    <w:rsid w:val="06AD62E4"/>
    <w:rsid w:val="07A300AA"/>
    <w:rsid w:val="07AF02ED"/>
    <w:rsid w:val="093F4288"/>
    <w:rsid w:val="0A190B04"/>
    <w:rsid w:val="0A892BC4"/>
    <w:rsid w:val="0AC91C6B"/>
    <w:rsid w:val="0B04049C"/>
    <w:rsid w:val="0B255E64"/>
    <w:rsid w:val="0B534F80"/>
    <w:rsid w:val="0C5E7772"/>
    <w:rsid w:val="0D0227BA"/>
    <w:rsid w:val="0E9228D1"/>
    <w:rsid w:val="0EE53D32"/>
    <w:rsid w:val="0FBA11EE"/>
    <w:rsid w:val="10030D22"/>
    <w:rsid w:val="10A0140A"/>
    <w:rsid w:val="119D51A7"/>
    <w:rsid w:val="12865C3B"/>
    <w:rsid w:val="12CD73C6"/>
    <w:rsid w:val="136D0135"/>
    <w:rsid w:val="13A93225"/>
    <w:rsid w:val="14E9654C"/>
    <w:rsid w:val="15336D6A"/>
    <w:rsid w:val="16ED1278"/>
    <w:rsid w:val="1776627E"/>
    <w:rsid w:val="17E912DB"/>
    <w:rsid w:val="185B2CDF"/>
    <w:rsid w:val="18D55226"/>
    <w:rsid w:val="1A0E09F0"/>
    <w:rsid w:val="1ABD106A"/>
    <w:rsid w:val="1AD80C82"/>
    <w:rsid w:val="1B505038"/>
    <w:rsid w:val="1BA03A7B"/>
    <w:rsid w:val="1CBF1FE6"/>
    <w:rsid w:val="1E3D5D47"/>
    <w:rsid w:val="1E5B1D1B"/>
    <w:rsid w:val="1E8C34DD"/>
    <w:rsid w:val="1F30765A"/>
    <w:rsid w:val="1F9C047C"/>
    <w:rsid w:val="1FD91AA0"/>
    <w:rsid w:val="229C18AE"/>
    <w:rsid w:val="22FD3CF7"/>
    <w:rsid w:val="23336498"/>
    <w:rsid w:val="23741566"/>
    <w:rsid w:val="243C43AB"/>
    <w:rsid w:val="24B62E6A"/>
    <w:rsid w:val="24CA5A31"/>
    <w:rsid w:val="254275ED"/>
    <w:rsid w:val="254B379F"/>
    <w:rsid w:val="25541EB2"/>
    <w:rsid w:val="2690209E"/>
    <w:rsid w:val="26C84571"/>
    <w:rsid w:val="289B3D96"/>
    <w:rsid w:val="2915524F"/>
    <w:rsid w:val="296A1CA7"/>
    <w:rsid w:val="29E80EB1"/>
    <w:rsid w:val="2A936495"/>
    <w:rsid w:val="2AF03F76"/>
    <w:rsid w:val="2B8C3E6A"/>
    <w:rsid w:val="2BAA27FC"/>
    <w:rsid w:val="2C192088"/>
    <w:rsid w:val="2CE61358"/>
    <w:rsid w:val="2D460049"/>
    <w:rsid w:val="2E1B2772"/>
    <w:rsid w:val="2E67296D"/>
    <w:rsid w:val="2F574DEC"/>
    <w:rsid w:val="302848BB"/>
    <w:rsid w:val="30986D57"/>
    <w:rsid w:val="31F52C3B"/>
    <w:rsid w:val="32C93BA1"/>
    <w:rsid w:val="3333739F"/>
    <w:rsid w:val="3406617E"/>
    <w:rsid w:val="340E230B"/>
    <w:rsid w:val="3624379C"/>
    <w:rsid w:val="368706E7"/>
    <w:rsid w:val="370445BC"/>
    <w:rsid w:val="37CE22F9"/>
    <w:rsid w:val="37EC5DE0"/>
    <w:rsid w:val="383311BB"/>
    <w:rsid w:val="38B9654B"/>
    <w:rsid w:val="38D46E50"/>
    <w:rsid w:val="396C0E37"/>
    <w:rsid w:val="3A9D74A2"/>
    <w:rsid w:val="3AD14E21"/>
    <w:rsid w:val="3C5447C4"/>
    <w:rsid w:val="3C635FA0"/>
    <w:rsid w:val="3CE32E1C"/>
    <w:rsid w:val="3F9E3AA5"/>
    <w:rsid w:val="40445566"/>
    <w:rsid w:val="406665E0"/>
    <w:rsid w:val="40972C3D"/>
    <w:rsid w:val="420441F4"/>
    <w:rsid w:val="422B6A7B"/>
    <w:rsid w:val="42DC5391"/>
    <w:rsid w:val="43D338BF"/>
    <w:rsid w:val="440F5436"/>
    <w:rsid w:val="44354C47"/>
    <w:rsid w:val="451E1B7F"/>
    <w:rsid w:val="45F238A2"/>
    <w:rsid w:val="46CB3641"/>
    <w:rsid w:val="46FC7C9E"/>
    <w:rsid w:val="470D1EAB"/>
    <w:rsid w:val="487666EE"/>
    <w:rsid w:val="49D534EB"/>
    <w:rsid w:val="4A2F57FA"/>
    <w:rsid w:val="4B673198"/>
    <w:rsid w:val="4BAF0679"/>
    <w:rsid w:val="4C52095A"/>
    <w:rsid w:val="4CE0771A"/>
    <w:rsid w:val="4D4E6F03"/>
    <w:rsid w:val="4D5A74CD"/>
    <w:rsid w:val="4DD52FF7"/>
    <w:rsid w:val="4E6E0AF6"/>
    <w:rsid w:val="50076E3A"/>
    <w:rsid w:val="50726BE2"/>
    <w:rsid w:val="50836D3A"/>
    <w:rsid w:val="515D0C87"/>
    <w:rsid w:val="52334302"/>
    <w:rsid w:val="52581018"/>
    <w:rsid w:val="53566988"/>
    <w:rsid w:val="542278A7"/>
    <w:rsid w:val="556F031F"/>
    <w:rsid w:val="558D1E46"/>
    <w:rsid w:val="55AC6D33"/>
    <w:rsid w:val="55E832BF"/>
    <w:rsid w:val="562612F9"/>
    <w:rsid w:val="570010E5"/>
    <w:rsid w:val="572B48BE"/>
    <w:rsid w:val="58B02697"/>
    <w:rsid w:val="59654A62"/>
    <w:rsid w:val="596C2668"/>
    <w:rsid w:val="5A0B6471"/>
    <w:rsid w:val="5A2C3F9F"/>
    <w:rsid w:val="5BD449C0"/>
    <w:rsid w:val="5C282862"/>
    <w:rsid w:val="5D5932FD"/>
    <w:rsid w:val="5E0276AF"/>
    <w:rsid w:val="5E127950"/>
    <w:rsid w:val="5E20206C"/>
    <w:rsid w:val="5F73441E"/>
    <w:rsid w:val="607E751E"/>
    <w:rsid w:val="629E4FE7"/>
    <w:rsid w:val="62DA2D98"/>
    <w:rsid w:val="6362568A"/>
    <w:rsid w:val="63972996"/>
    <w:rsid w:val="64970BAF"/>
    <w:rsid w:val="65923645"/>
    <w:rsid w:val="66244E2E"/>
    <w:rsid w:val="663F14FE"/>
    <w:rsid w:val="686B5225"/>
    <w:rsid w:val="693D2234"/>
    <w:rsid w:val="69F65D5A"/>
    <w:rsid w:val="6CF52602"/>
    <w:rsid w:val="6DB427D1"/>
    <w:rsid w:val="70026C53"/>
    <w:rsid w:val="702804E6"/>
    <w:rsid w:val="70340B20"/>
    <w:rsid w:val="70644124"/>
    <w:rsid w:val="70FE623D"/>
    <w:rsid w:val="711F4406"/>
    <w:rsid w:val="71425595"/>
    <w:rsid w:val="72EE0533"/>
    <w:rsid w:val="73EE5654"/>
    <w:rsid w:val="741725D4"/>
    <w:rsid w:val="74B45753"/>
    <w:rsid w:val="75630D65"/>
    <w:rsid w:val="75AF5D58"/>
    <w:rsid w:val="76AD5163"/>
    <w:rsid w:val="76B1120D"/>
    <w:rsid w:val="772B5B71"/>
    <w:rsid w:val="7A0305C0"/>
    <w:rsid w:val="7B5C5ADE"/>
    <w:rsid w:val="7C7A00DC"/>
    <w:rsid w:val="7C9B7036"/>
    <w:rsid w:val="7D285395"/>
    <w:rsid w:val="7E6416AA"/>
    <w:rsid w:val="7E7931B5"/>
    <w:rsid w:val="7F517E80"/>
    <w:rsid w:val="7FD60385"/>
    <w:rsid w:val="7FE85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spacing w:before="240" w:after="60"/>
      <w:outlineLvl w:val="3"/>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rPr>
      <w:szCs w:val="24"/>
    </w:rPr>
  </w:style>
  <w:style w:type="paragraph" w:styleId="4">
    <w:name w:val="Body Text"/>
    <w:basedOn w:val="1"/>
    <w:link w:val="26"/>
    <w:semiHidden/>
    <w:unhideWhenUsed/>
    <w:qFormat/>
    <w:uiPriority w:val="99"/>
    <w:pPr>
      <w:spacing w:after="120"/>
    </w:pPr>
  </w:style>
  <w:style w:type="paragraph" w:styleId="5">
    <w:name w:val="Body Text Indent"/>
    <w:basedOn w:val="1"/>
    <w:next w:val="6"/>
    <w:qFormat/>
    <w:uiPriority w:val="0"/>
    <w:pPr>
      <w:spacing w:line="380" w:lineRule="exact"/>
      <w:ind w:firstLine="480"/>
    </w:pPr>
    <w:rPr>
      <w:rFonts w:eastAsia="方正书宋简体"/>
      <w:kern w:val="0"/>
      <w:sz w:val="24"/>
      <w:szCs w:val="20"/>
    </w:rPr>
  </w:style>
  <w:style w:type="paragraph" w:styleId="6">
    <w:name w:val="Body Text Indent 2"/>
    <w:basedOn w:val="1"/>
    <w:next w:val="7"/>
    <w:unhideWhenUsed/>
    <w:qFormat/>
    <w:uiPriority w:val="99"/>
    <w:pPr>
      <w:spacing w:line="360" w:lineRule="auto"/>
      <w:ind w:firstLine="720"/>
    </w:pPr>
    <w:rPr>
      <w:rFonts w:ascii="Times New Roman" w:hAnsi="Times New Roman" w:eastAsia="宋体" w:cs="Times New Roman"/>
      <w:sz w:val="28"/>
    </w:rPr>
  </w:style>
  <w:style w:type="paragraph" w:styleId="7">
    <w:name w:val="Body Text Indent 3"/>
    <w:basedOn w:val="1"/>
    <w:qFormat/>
    <w:uiPriority w:val="0"/>
    <w:pPr>
      <w:spacing w:after="120"/>
      <w:ind w:left="420" w:leftChars="200"/>
    </w:pPr>
    <w:rPr>
      <w:kern w:val="0"/>
      <w:sz w:val="16"/>
      <w:szCs w:val="16"/>
    </w:rPr>
  </w:style>
  <w:style w:type="paragraph" w:styleId="8">
    <w:name w:val="Plain Text"/>
    <w:basedOn w:val="1"/>
    <w:next w:val="1"/>
    <w:link w:val="22"/>
    <w:qFormat/>
    <w:uiPriority w:val="99"/>
    <w:rPr>
      <w:rFonts w:ascii="宋体" w:hAnsi="Courier New"/>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qFormat/>
    <w:uiPriority w:val="99"/>
    <w:rPr>
      <w:sz w:val="21"/>
    </w:rPr>
  </w:style>
  <w:style w:type="paragraph" w:customStyle="1" w:styleId="17">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页眉 Char"/>
    <w:basedOn w:val="14"/>
    <w:link w:val="10"/>
    <w:semiHidden/>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纯文本 Char"/>
    <w:qFormat/>
    <w:uiPriority w:val="99"/>
    <w:rPr>
      <w:rFonts w:ascii="宋体" w:hAnsi="Courier New"/>
    </w:rPr>
  </w:style>
  <w:style w:type="character" w:customStyle="1" w:styleId="22">
    <w:name w:val="纯文本 Char1"/>
    <w:basedOn w:val="14"/>
    <w:link w:val="8"/>
    <w:semiHidden/>
    <w:qFormat/>
    <w:uiPriority w:val="99"/>
    <w:rPr>
      <w:rFonts w:ascii="宋体" w:hAnsi="Courier New" w:eastAsia="宋体" w:cs="Courier New"/>
      <w:szCs w:val="21"/>
    </w:rPr>
  </w:style>
  <w:style w:type="paragraph" w:customStyle="1" w:styleId="23">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24">
    <w:name w:val="font01"/>
    <w:qFormat/>
    <w:uiPriority w:val="0"/>
    <w:rPr>
      <w:rFonts w:hint="eastAsia" w:ascii="宋体" w:hAnsi="宋体" w:eastAsia="宋体" w:cs="宋体"/>
      <w:color w:val="000000"/>
      <w:sz w:val="24"/>
      <w:szCs w:val="24"/>
      <w:u w:val="none"/>
      <w:vertAlign w:val="superscript"/>
    </w:rPr>
  </w:style>
  <w:style w:type="character" w:customStyle="1" w:styleId="25">
    <w:name w:val="font11"/>
    <w:qFormat/>
    <w:uiPriority w:val="0"/>
    <w:rPr>
      <w:rFonts w:hint="eastAsia" w:ascii="宋体" w:hAnsi="宋体" w:eastAsia="宋体" w:cs="宋体"/>
      <w:color w:val="000000"/>
      <w:sz w:val="24"/>
      <w:szCs w:val="24"/>
      <w:u w:val="none"/>
    </w:rPr>
  </w:style>
  <w:style w:type="character" w:customStyle="1" w:styleId="26">
    <w:name w:val="正文文本 Char"/>
    <w:basedOn w:val="14"/>
    <w:link w:val="4"/>
    <w:semiHidden/>
    <w:qFormat/>
    <w:uiPriority w:val="99"/>
    <w:rPr>
      <w:kern w:val="2"/>
      <w:sz w:val="21"/>
      <w:szCs w:val="22"/>
    </w:rPr>
  </w:style>
  <w:style w:type="paragraph" w:customStyle="1" w:styleId="27">
    <w:name w:val="_Style 1"/>
    <w:basedOn w:val="1"/>
    <w:qFormat/>
    <w:uiPriority w:val="34"/>
    <w:pPr>
      <w:ind w:firstLine="420" w:firstLineChars="200"/>
    </w:pPr>
    <w:rPr>
      <w:rFonts w:ascii="Calibri" w:hAnsi="Calibri" w:eastAsia="宋体" w:cs="Times New Roman"/>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1785</Words>
  <Characters>1866</Characters>
  <Lines>26</Lines>
  <Paragraphs>7</Paragraphs>
  <TotalTime>55</TotalTime>
  <ScaleCrop>false</ScaleCrop>
  <LinksUpToDate>false</LinksUpToDate>
  <CharactersWithSpaces>1900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2022-04-15T00:44:00Z</dcterms:created>
  <dc:creator>郑立熔</dc:creator>
  <cp:lastModifiedBy>0 。0。。圈圈</cp:lastModifiedBy>
  <cp:lastPrinted>2026-03-17T00:13:00Z</cp:lastPrinted>
  <dcterms:modified xsi:type="dcterms:W3CDTF">2026-03-18T02:09:38Z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490EEAFFF41A460ABFA9EC2743379553_13</vt:lpwstr>
  </property>
  <property fmtid="{D5CDD505-2E9C-101B-9397-08002B2CF9AE}" pid="4" name="KSOTemplateDocerSaveRecord">
    <vt:lpwstr>eyJoZGlkIjoiMDRkOTJkMjI3NWI2OThlNGIwYzgwMDUzN2UwODJjMjAiLCJ1c2VySWQiOiIxMjU2NzYwNjIzIn0=</vt:lpwstr>
  </property>
</Properties>
</file>