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9C" w:rsidRDefault="008E1C96">
      <w:pPr>
        <w:widowControl/>
        <w:shd w:val="clear" w:color="auto" w:fill="FFFFFF"/>
        <w:spacing w:before="450" w:after="300" w:line="540" w:lineRule="atLeast"/>
        <w:jc w:val="center"/>
        <w:textAlignment w:val="baseline"/>
        <w:outlineLvl w:val="1"/>
        <w:rPr>
          <w:rFonts w:ascii="方正小标宋简体" w:eastAsia="方正小标宋简体" w:hAnsi="微软雅黑" w:cs="宋体"/>
          <w:bCs/>
          <w:kern w:val="0"/>
          <w:sz w:val="44"/>
          <w:szCs w:val="44"/>
        </w:rPr>
      </w:pPr>
      <w:bookmarkStart w:id="0" w:name="_GoBack"/>
      <w:r>
        <w:rPr>
          <w:rFonts w:ascii="方正小标宋简体" w:eastAsia="方正小标宋简体" w:hAnsi="微软雅黑" w:cs="宋体" w:hint="eastAsia"/>
          <w:bCs/>
          <w:kern w:val="0"/>
          <w:sz w:val="44"/>
          <w:szCs w:val="44"/>
        </w:rPr>
        <w:t>广西壮族自治区交通运输综合行政执法局应急预案编制服务项目</w:t>
      </w:r>
      <w:r w:rsidR="00706A8F">
        <w:rPr>
          <w:rFonts w:ascii="方正小标宋简体" w:eastAsia="方正小标宋简体" w:hAnsi="微软雅黑" w:cs="宋体" w:hint="eastAsia"/>
          <w:bCs/>
          <w:kern w:val="0"/>
          <w:sz w:val="44"/>
          <w:szCs w:val="44"/>
        </w:rPr>
        <w:t>采购文件</w:t>
      </w:r>
    </w:p>
    <w:bookmarkEnd w:id="0"/>
    <w:p w:rsidR="0058769C" w:rsidRDefault="008E1C96">
      <w:pPr>
        <w:pStyle w:val="a9"/>
        <w:shd w:val="clear" w:color="auto" w:fill="FFFFFF"/>
        <w:spacing w:before="0" w:beforeAutospacing="0" w:after="0" w:afterAutospacing="0" w:line="315" w:lineRule="atLeast"/>
        <w:ind w:left="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一、项目概况</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（一）项目名称：</w:t>
      </w:r>
      <w:r>
        <w:rPr>
          <w:rFonts w:ascii="仿宋_GB2312" w:eastAsia="仿宋_GB2312" w:hint="eastAsia"/>
          <w:sz w:val="32"/>
          <w:szCs w:val="32"/>
        </w:rPr>
        <w:t>广西壮族自治区交通运输综合行政执法局应急预案。</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二）项目内容：根据《中华人民共和国突发事件应对法》、国务院办公厅《突发事件应急预案管理办法》、《国家突发公共事件总体应急预案》、交通运输部《交通运输突发事件应急管理规定》和《广西壮族自治区交通运输综合应急预案》等规定，为提高交通运输突发事件应急预案的科学性、针对性和操作性，我局拟对</w:t>
      </w:r>
      <w:bookmarkStart w:id="1" w:name="OLE_LINK6"/>
      <w:bookmarkStart w:id="2" w:name="OLE_LINK7"/>
      <w:r>
        <w:rPr>
          <w:rFonts w:ascii="仿宋_GB2312" w:eastAsia="仿宋_GB2312" w:hAnsi="微软雅黑" w:hint="eastAsia"/>
          <w:sz w:val="32"/>
          <w:szCs w:val="32"/>
        </w:rPr>
        <w:t>《</w:t>
      </w:r>
      <w:r>
        <w:rPr>
          <w:rFonts w:ascii="仿宋_GB2312" w:eastAsia="仿宋_GB2312" w:hint="eastAsia"/>
          <w:sz w:val="32"/>
          <w:szCs w:val="32"/>
        </w:rPr>
        <w:t>广西壮族自治区交通运输综合行政执法局应急预案</w:t>
      </w:r>
      <w:r>
        <w:rPr>
          <w:rFonts w:ascii="仿宋_GB2312" w:eastAsia="仿宋_GB2312" w:hAnsi="微软雅黑" w:hint="eastAsia"/>
          <w:sz w:val="32"/>
          <w:szCs w:val="32"/>
        </w:rPr>
        <w:t>》</w:t>
      </w:r>
      <w:bookmarkEnd w:id="1"/>
      <w:bookmarkEnd w:id="2"/>
      <w:r>
        <w:rPr>
          <w:rFonts w:ascii="仿宋_GB2312" w:eastAsia="仿宋_GB2312" w:hAnsi="微软雅黑" w:hint="eastAsia"/>
          <w:sz w:val="32"/>
          <w:szCs w:val="32"/>
        </w:rPr>
        <w:t>进行编制。</w:t>
      </w:r>
    </w:p>
    <w:p w:rsidR="0058769C" w:rsidRDefault="008E1C96">
      <w:pPr>
        <w:pStyle w:val="a9"/>
        <w:shd w:val="clear" w:color="auto" w:fill="FFFFFF"/>
        <w:spacing w:before="0" w:beforeAutospacing="0" w:after="0" w:afterAutospacing="0" w:line="315" w:lineRule="atLeast"/>
        <w:ind w:firstLine="645"/>
        <w:jc w:val="both"/>
        <w:textAlignment w:val="baseline"/>
        <w:rPr>
          <w:rStyle w:val="aa"/>
          <w:rFonts w:ascii="仿宋_GB2312" w:eastAsia="仿宋_GB2312" w:hAnsi="微软雅黑"/>
          <w:sz w:val="32"/>
          <w:szCs w:val="32"/>
        </w:rPr>
      </w:pPr>
      <w:r>
        <w:rPr>
          <w:rStyle w:val="aa"/>
          <w:rFonts w:ascii="仿宋_GB2312" w:eastAsia="仿宋_GB2312" w:hAnsi="微软雅黑" w:hint="eastAsia"/>
          <w:sz w:val="32"/>
          <w:szCs w:val="32"/>
        </w:rPr>
        <w:t>二、采购方式</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采用综合评分方式择优选择供应商。</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三、委托服务内容</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按国家和行业规定完成《</w:t>
      </w:r>
      <w:r>
        <w:rPr>
          <w:rFonts w:ascii="仿宋_GB2312" w:eastAsia="仿宋_GB2312" w:hint="eastAsia"/>
          <w:sz w:val="32"/>
          <w:szCs w:val="32"/>
        </w:rPr>
        <w:t>广西壮族自治区交通运输综合行政执法局应急预案</w:t>
      </w:r>
      <w:r>
        <w:rPr>
          <w:rFonts w:ascii="仿宋_GB2312" w:eastAsia="仿宋_GB2312" w:hAnsi="微软雅黑" w:hint="eastAsia"/>
          <w:sz w:val="32"/>
          <w:szCs w:val="32"/>
        </w:rPr>
        <w:t>》文件编制，包含《</w:t>
      </w:r>
      <w:r>
        <w:rPr>
          <w:rFonts w:ascii="仿宋_GB2312" w:eastAsia="仿宋_GB2312" w:hint="eastAsia"/>
          <w:sz w:val="32"/>
          <w:szCs w:val="32"/>
        </w:rPr>
        <w:t>广西壮族自治区交通运输综合行政执法局综合应急预案</w:t>
      </w:r>
      <w:r>
        <w:rPr>
          <w:rFonts w:ascii="仿宋_GB2312" w:eastAsia="仿宋_GB2312" w:hAnsi="微软雅黑" w:hint="eastAsia"/>
          <w:sz w:val="32"/>
          <w:szCs w:val="32"/>
        </w:rPr>
        <w:t>》和4个专项应急预案：《</w:t>
      </w:r>
      <w:r>
        <w:rPr>
          <w:rFonts w:ascii="仿宋_GB2312" w:eastAsia="仿宋_GB2312" w:hint="eastAsia"/>
          <w:sz w:val="32"/>
          <w:szCs w:val="32"/>
        </w:rPr>
        <w:t>广西壮族自治区交通运输综合行政执法局交通工程建设执法领域突发事件</w:t>
      </w:r>
      <w:r>
        <w:rPr>
          <w:rFonts w:ascii="仿宋_GB2312" w:eastAsia="仿宋_GB2312" w:hAnsi="微软雅黑" w:hint="eastAsia"/>
          <w:sz w:val="32"/>
          <w:szCs w:val="32"/>
        </w:rPr>
        <w:t>应急预案》《</w:t>
      </w:r>
      <w:r>
        <w:rPr>
          <w:rFonts w:ascii="仿宋_GB2312" w:eastAsia="仿宋_GB2312" w:hint="eastAsia"/>
          <w:sz w:val="32"/>
          <w:szCs w:val="32"/>
        </w:rPr>
        <w:t>广西壮族自治区交通运输综</w:t>
      </w:r>
      <w:r>
        <w:rPr>
          <w:rFonts w:ascii="仿宋_GB2312" w:eastAsia="仿宋_GB2312" w:hint="eastAsia"/>
          <w:sz w:val="32"/>
          <w:szCs w:val="32"/>
        </w:rPr>
        <w:lastRenderedPageBreak/>
        <w:t>合行政执法局公路执法领域突发事件</w:t>
      </w:r>
      <w:r>
        <w:rPr>
          <w:rFonts w:ascii="仿宋_GB2312" w:eastAsia="仿宋_GB2312" w:hAnsi="微软雅黑" w:hint="eastAsia"/>
          <w:sz w:val="32"/>
          <w:szCs w:val="32"/>
        </w:rPr>
        <w:t>应急预案》《</w:t>
      </w:r>
      <w:r>
        <w:rPr>
          <w:rFonts w:ascii="仿宋_GB2312" w:eastAsia="仿宋_GB2312" w:hint="eastAsia"/>
          <w:sz w:val="32"/>
          <w:szCs w:val="32"/>
        </w:rPr>
        <w:t>广西壮族自治区交通运输综合行政执法局港航执法领域突发事件</w:t>
      </w:r>
      <w:r>
        <w:rPr>
          <w:rFonts w:ascii="仿宋_GB2312" w:eastAsia="仿宋_GB2312" w:hAnsi="微软雅黑" w:hint="eastAsia"/>
          <w:sz w:val="32"/>
          <w:szCs w:val="32"/>
        </w:rPr>
        <w:t>应急预案》《</w:t>
      </w:r>
      <w:r>
        <w:rPr>
          <w:rFonts w:ascii="仿宋_GB2312" w:eastAsia="仿宋_GB2312" w:hint="eastAsia"/>
          <w:sz w:val="32"/>
          <w:szCs w:val="32"/>
        </w:rPr>
        <w:t>广西壮族自治区交通运输综合行政执法局国际道路运输执法领域突发事件</w:t>
      </w:r>
      <w:r>
        <w:rPr>
          <w:rFonts w:ascii="仿宋_GB2312" w:eastAsia="仿宋_GB2312" w:hAnsi="微软雅黑" w:hint="eastAsia"/>
          <w:sz w:val="32"/>
          <w:szCs w:val="32"/>
        </w:rPr>
        <w:t>应急预案》。</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服务期限：自签订合同之日起至全部应急预案编制工作完成。送审稿要求合同签订后</w:t>
      </w:r>
      <w:r>
        <w:rPr>
          <w:rFonts w:ascii="仿宋_GB2312" w:eastAsia="仿宋_GB2312" w:hAnsi="微软雅黑"/>
          <w:sz w:val="32"/>
          <w:szCs w:val="32"/>
        </w:rPr>
        <w:t>6</w:t>
      </w:r>
      <w:r>
        <w:rPr>
          <w:rFonts w:ascii="仿宋_GB2312" w:eastAsia="仿宋_GB2312" w:hAnsi="微软雅黑" w:hint="eastAsia"/>
          <w:sz w:val="32"/>
          <w:szCs w:val="32"/>
        </w:rPr>
        <w:t>个月内提交。</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最高限价：25万元。</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四、报名条件</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一）资格条件：在中华人民共和国境内注册，具有独立法人资格，具备完全民事行为能力、能够独立承担民事责任的法人；提供营业执照副本，组织机构代码证副本、税务登记证副本等有效证件的复印件或多证合一有效证件复印件；事业单位提供事业单位法人证书复印件；社会组织提供社会组织登记证复印件；自然人提供身份证明文件（加盖公章）</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（二）业绩要求：2021年1月1日至今至少完成过1个应急预案编制项目（提供合同复印件并加盖单位公章）。</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（三）财务要求：有依法缴纳税收和社会保障资金的良好记录（提供2025年至今任意连续3个月的缴纳税收、社保记录凭证，并加盖单位公章）。</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（四）信誉要求：</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lastRenderedPageBreak/>
        <w:t>1</w:t>
      </w:r>
      <w:r>
        <w:rPr>
          <w:rFonts w:ascii="仿宋_GB2312" w:eastAsia="仿宋_GB2312" w:hAnsi="微软雅黑"/>
          <w:sz w:val="32"/>
          <w:szCs w:val="32"/>
        </w:rPr>
        <w:t>.</w:t>
      </w:r>
      <w:r>
        <w:rPr>
          <w:rFonts w:ascii="仿宋_GB2312" w:eastAsia="仿宋_GB2312" w:hAnsi="微软雅黑" w:hint="eastAsia"/>
          <w:sz w:val="32"/>
          <w:szCs w:val="32"/>
        </w:rPr>
        <w:t>未被列入信用中国网站(www.creditchina.gov.cn)的“失信被执行人”、“重大税收违法案件当事人名单”和中国政府采购网(www.ccgp.gov.cn)的“政府采购严重违法失信行为记录名单”（提供网站截图彩色复印件并加盖单位章）。</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sz w:val="32"/>
          <w:szCs w:val="32"/>
        </w:rPr>
        <w:t>.</w:t>
      </w:r>
      <w:r>
        <w:rPr>
          <w:rFonts w:ascii="仿宋_GB2312" w:eastAsia="仿宋_GB2312" w:hAnsi="微软雅黑" w:hint="eastAsia"/>
          <w:sz w:val="32"/>
          <w:szCs w:val="32"/>
        </w:rPr>
        <w:t>未被列入全国企业信用信息公示系统（http://www.gsxt.gov.cn）中被列入严重违法失信企业名单（提供网站截图彩色复印件并加盖单位章）。</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3.申请人出具的20</w:t>
      </w:r>
      <w:r>
        <w:rPr>
          <w:rFonts w:ascii="仿宋_GB2312" w:eastAsia="仿宋_GB2312" w:hAnsi="微软雅黑"/>
          <w:sz w:val="32"/>
          <w:szCs w:val="32"/>
        </w:rPr>
        <w:t>21</w:t>
      </w:r>
      <w:r>
        <w:rPr>
          <w:rFonts w:ascii="仿宋_GB2312" w:eastAsia="仿宋_GB2312" w:hAnsi="微软雅黑" w:hint="eastAsia"/>
          <w:sz w:val="32"/>
          <w:szCs w:val="32"/>
        </w:rPr>
        <w:t>年1月1日至今申请人及其法定代表人、拟委任的项目负责人均无行贿犯罪行为的书面承诺函原件，承诺书格式自拟。</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（五）不接受联合体报名。</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五、报名提交材料</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（一）企业资格条件证明复印件；</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（二）单位简介；</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（三）2021年1月1日至今业绩证明；</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（四）2025年至今任意连续3个月的缴纳税收、社保记录凭证；</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五）提供信用中国网站、中国政府采购网、全国企业信用信息公示系统等网站的企业查询信息截图彩色复印件，提供2021年1月1日至今申请人及其法定代表人、拟委任的项目负责人均无行贿犯罪行为的书面承诺函原件；</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lastRenderedPageBreak/>
        <w:t>（六）拟投入项目人员职称证明；</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（七）本项目编制技术服务工作方案（应响应服务期需求）；</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（八）报价函(单位万元，保留小数点后两位)，注明报价日期、联系人、联系人电话等基本信息。</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所有报名材料装订成册提交</w:t>
      </w:r>
      <w:r>
        <w:rPr>
          <w:rStyle w:val="aa"/>
          <w:rFonts w:ascii="仿宋_GB2312" w:eastAsia="仿宋_GB2312" w:hAnsi="微软雅黑"/>
          <w:sz w:val="32"/>
          <w:szCs w:val="32"/>
        </w:rPr>
        <w:t>3</w:t>
      </w:r>
      <w:r>
        <w:rPr>
          <w:rStyle w:val="aa"/>
          <w:rFonts w:ascii="仿宋_GB2312" w:eastAsia="仿宋_GB2312" w:hAnsi="微软雅黑" w:hint="eastAsia"/>
          <w:sz w:val="32"/>
          <w:szCs w:val="32"/>
        </w:rPr>
        <w:t>份，所提交报名材料须逐页盖章并密封完好递交。</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六、报名时间、地点、联系人及方式</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（一）报名时间：2026年</w:t>
      </w:r>
      <w:r>
        <w:rPr>
          <w:rFonts w:ascii="仿宋_GB2312" w:eastAsia="仿宋_GB2312" w:hAnsi="微软雅黑"/>
          <w:sz w:val="32"/>
          <w:szCs w:val="32"/>
        </w:rPr>
        <w:t>4</w:t>
      </w:r>
      <w:r>
        <w:rPr>
          <w:rFonts w:ascii="仿宋_GB2312" w:eastAsia="仿宋_GB2312" w:hAnsi="微软雅黑" w:hint="eastAsia"/>
          <w:sz w:val="32"/>
          <w:szCs w:val="32"/>
        </w:rPr>
        <w:t>月21日至</w:t>
      </w:r>
      <w:r>
        <w:rPr>
          <w:rFonts w:ascii="仿宋_GB2312" w:eastAsia="仿宋_GB2312" w:hAnsi="微软雅黑"/>
          <w:sz w:val="32"/>
          <w:szCs w:val="32"/>
        </w:rPr>
        <w:t>4</w:t>
      </w:r>
      <w:r>
        <w:rPr>
          <w:rFonts w:ascii="仿宋_GB2312" w:eastAsia="仿宋_GB2312" w:hAnsi="微软雅黑" w:hint="eastAsia"/>
          <w:sz w:val="32"/>
          <w:szCs w:val="32"/>
        </w:rPr>
        <w:t>月27日。逾期送达的或未送达指定地点的报名文件，将不予受理。</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（二）报名地点：</w:t>
      </w:r>
      <w:r>
        <w:rPr>
          <w:rFonts w:ascii="仿宋_GB2312" w:eastAsia="仿宋_GB2312" w:hint="eastAsia"/>
          <w:sz w:val="32"/>
          <w:szCs w:val="32"/>
        </w:rPr>
        <w:t>南宁市滨湖路66号公路大厦808室</w:t>
      </w:r>
      <w:r>
        <w:rPr>
          <w:rFonts w:ascii="仿宋_GB2312" w:eastAsia="仿宋_GB2312" w:hAnsi="微软雅黑" w:hint="eastAsia"/>
          <w:sz w:val="32"/>
          <w:szCs w:val="32"/>
        </w:rPr>
        <w:t>。</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（三）报名方式：邮寄报名。</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（四）联系人：</w:t>
      </w:r>
      <w:r>
        <w:rPr>
          <w:rFonts w:ascii="仿宋_GB2312" w:eastAsia="仿宋_GB2312" w:hint="eastAsia"/>
          <w:sz w:val="32"/>
          <w:szCs w:val="32"/>
        </w:rPr>
        <w:t>张微，联系电话：0771-2115929。</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Style w:val="aa"/>
          <w:rFonts w:ascii="仿宋_GB2312" w:eastAsia="仿宋_GB2312" w:hAnsi="微软雅黑" w:hint="eastAsia"/>
          <w:sz w:val="32"/>
          <w:szCs w:val="32"/>
        </w:rPr>
        <w:t>七、其他要求</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（一）报名单位须对提供的材料真实性负责，若有隐瞒或弄虚作假行为的，一经发现将取消资格。</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r>
        <w:rPr>
          <w:rFonts w:ascii="仿宋_GB2312" w:eastAsia="仿宋_GB2312" w:hAnsi="微软雅黑" w:hint="eastAsia"/>
          <w:sz w:val="32"/>
          <w:szCs w:val="32"/>
        </w:rPr>
        <w:t>（二）负责人为同一人或者存在直接控股、管理关系的不同技术服务单位，不得同时参加本次采购活动。技术服务单位有上述关系的，应主动声明。</w:t>
      </w:r>
    </w:p>
    <w:p w:rsidR="0058769C" w:rsidRDefault="008E1C96">
      <w:pPr>
        <w:pStyle w:val="a9"/>
        <w:shd w:val="clear" w:color="auto" w:fill="FFFFFF"/>
        <w:spacing w:before="0" w:beforeAutospacing="0" w:after="0" w:afterAutospacing="0" w:line="315" w:lineRule="atLeast"/>
        <w:ind w:firstLine="645"/>
        <w:jc w:val="both"/>
        <w:textAlignment w:val="baseline"/>
        <w:rPr>
          <w:rFonts w:ascii="仿宋_GB2312" w:eastAsia="仿宋_GB2312" w:hAnsi="微软雅黑"/>
          <w:sz w:val="32"/>
          <w:szCs w:val="32"/>
        </w:rPr>
      </w:pPr>
      <w:bookmarkStart w:id="3" w:name="OLE_LINK9"/>
      <w:bookmarkStart w:id="4" w:name="OLE_LINK8"/>
      <w:r>
        <w:rPr>
          <w:rStyle w:val="aa"/>
          <w:rFonts w:ascii="仿宋_GB2312" w:eastAsia="仿宋_GB2312" w:hAnsi="微软雅黑" w:hint="eastAsia"/>
          <w:sz w:val="32"/>
          <w:szCs w:val="32"/>
        </w:rPr>
        <w:t>八、确定采购结果</w:t>
      </w:r>
    </w:p>
    <w:p w:rsidR="0058769C" w:rsidRDefault="008E1C96">
      <w:pPr>
        <w:pStyle w:val="a9"/>
        <w:spacing w:before="0" w:beforeAutospacing="0" w:line="560" w:lineRule="exact"/>
        <w:ind w:firstLineChars="200" w:firstLine="640"/>
        <w:jc w:val="both"/>
        <w:rPr>
          <w:rFonts w:ascii="仿宋_GB2312" w:eastAsia="仿宋_GB2312" w:hAnsi="微软雅黑"/>
          <w:sz w:val="32"/>
          <w:szCs w:val="32"/>
        </w:rPr>
      </w:pPr>
      <w:r>
        <w:rPr>
          <w:rFonts w:ascii="仿宋_GB2312" w:eastAsia="仿宋_GB2312" w:hAnsi="微软雅黑" w:hint="eastAsia"/>
          <w:sz w:val="32"/>
          <w:szCs w:val="32"/>
        </w:rPr>
        <w:lastRenderedPageBreak/>
        <w:t>由广西壮族自治区综合行政执法局组织评审组负责对报名人提交的投标资料进行审查，并根据评分细则进行综合评分，综合评分第一名为供应商。</w:t>
      </w:r>
    </w:p>
    <w:bookmarkEnd w:id="3"/>
    <w:bookmarkEnd w:id="4"/>
    <w:p w:rsidR="0058769C" w:rsidRDefault="0058769C">
      <w:pPr>
        <w:pStyle w:val="a9"/>
        <w:shd w:val="clear" w:color="auto" w:fill="FFFFFF"/>
        <w:spacing w:before="0" w:beforeAutospacing="0" w:after="0" w:afterAutospacing="0" w:line="315" w:lineRule="atLeast"/>
        <w:jc w:val="both"/>
        <w:textAlignment w:val="baseline"/>
        <w:rPr>
          <w:rFonts w:ascii="仿宋_GB2312" w:eastAsia="仿宋_GB2312" w:hAnsi="微软雅黑"/>
          <w:sz w:val="32"/>
          <w:szCs w:val="32"/>
        </w:rPr>
      </w:pPr>
    </w:p>
    <w:p w:rsidR="0058769C" w:rsidRDefault="0058769C">
      <w:pPr>
        <w:pStyle w:val="a9"/>
        <w:shd w:val="clear" w:color="auto" w:fill="FFFFFF"/>
        <w:spacing w:before="0" w:beforeAutospacing="0" w:after="0" w:afterAutospacing="0" w:line="315" w:lineRule="atLeast"/>
        <w:jc w:val="both"/>
        <w:textAlignment w:val="baseline"/>
        <w:rPr>
          <w:rFonts w:ascii="仿宋_GB2312" w:eastAsia="仿宋_GB2312" w:hAnsi="微软雅黑"/>
          <w:sz w:val="32"/>
          <w:szCs w:val="32"/>
        </w:rPr>
      </w:pPr>
    </w:p>
    <w:p w:rsidR="0058769C" w:rsidRDefault="008E1C96">
      <w:pPr>
        <w:pStyle w:val="a9"/>
        <w:shd w:val="clear" w:color="auto" w:fill="FFFFFF"/>
        <w:spacing w:before="0" w:beforeAutospacing="0" w:after="0" w:afterAutospacing="0" w:line="315" w:lineRule="atLeast"/>
        <w:ind w:firstLine="645"/>
        <w:jc w:val="right"/>
        <w:textAlignment w:val="baseline"/>
        <w:rPr>
          <w:rFonts w:ascii="仿宋_GB2312" w:eastAsia="仿宋_GB2312" w:hAnsi="微软雅黑"/>
          <w:sz w:val="32"/>
          <w:szCs w:val="32"/>
        </w:rPr>
      </w:pPr>
      <w:r>
        <w:rPr>
          <w:rFonts w:ascii="仿宋_GB2312" w:eastAsia="仿宋_GB2312" w:hint="eastAsia"/>
          <w:sz w:val="32"/>
          <w:szCs w:val="32"/>
        </w:rPr>
        <w:t>广西</w:t>
      </w:r>
      <w:bookmarkStart w:id="5" w:name="OLE_LINK2"/>
      <w:bookmarkStart w:id="6" w:name="OLE_LINK3"/>
      <w:r>
        <w:rPr>
          <w:rFonts w:ascii="仿宋_GB2312" w:eastAsia="仿宋_GB2312" w:hint="eastAsia"/>
          <w:sz w:val="32"/>
          <w:szCs w:val="32"/>
        </w:rPr>
        <w:t>壮族自治区</w:t>
      </w:r>
      <w:bookmarkEnd w:id="5"/>
      <w:bookmarkEnd w:id="6"/>
      <w:r>
        <w:rPr>
          <w:rFonts w:ascii="仿宋_GB2312" w:eastAsia="仿宋_GB2312" w:hint="eastAsia"/>
          <w:sz w:val="32"/>
          <w:szCs w:val="32"/>
        </w:rPr>
        <w:t>交通运输综合行政执法局</w:t>
      </w:r>
    </w:p>
    <w:p w:rsidR="0058769C" w:rsidRDefault="008E1C96">
      <w:pPr>
        <w:pStyle w:val="a9"/>
        <w:shd w:val="clear" w:color="auto" w:fill="FFFFFF"/>
        <w:spacing w:before="0" w:beforeAutospacing="0" w:after="0" w:afterAutospacing="0" w:line="315" w:lineRule="atLeast"/>
        <w:jc w:val="both"/>
        <w:textAlignment w:val="baseline"/>
        <w:rPr>
          <w:rFonts w:ascii="仿宋_GB2312" w:eastAsia="仿宋_GB2312" w:hAnsi="微软雅黑"/>
          <w:sz w:val="32"/>
          <w:szCs w:val="32"/>
        </w:rPr>
      </w:pPr>
      <w:r>
        <w:rPr>
          <w:rFonts w:ascii="仿宋_GB2312" w:eastAsia="仿宋_GB2312" w:hAnsi="微软雅黑" w:hint="eastAsia"/>
          <w:sz w:val="32"/>
          <w:szCs w:val="32"/>
          <w:shd w:val="clear" w:color="auto" w:fill="FFFFFF"/>
        </w:rPr>
        <w:t>                         2026年4月1</w:t>
      </w:r>
      <w:r w:rsidR="00004F32">
        <w:rPr>
          <w:rFonts w:ascii="仿宋_GB2312" w:eastAsia="仿宋_GB2312" w:hAnsi="微软雅黑"/>
          <w:sz w:val="32"/>
          <w:szCs w:val="32"/>
          <w:shd w:val="clear" w:color="auto" w:fill="FFFFFF"/>
        </w:rPr>
        <w:t>4</w:t>
      </w:r>
      <w:r>
        <w:rPr>
          <w:rFonts w:ascii="仿宋_GB2312" w:eastAsia="仿宋_GB2312" w:hAnsi="微软雅黑" w:hint="eastAsia"/>
          <w:sz w:val="32"/>
          <w:szCs w:val="32"/>
          <w:shd w:val="clear" w:color="auto" w:fill="FFFFFF"/>
        </w:rPr>
        <w:t>日</w:t>
      </w:r>
    </w:p>
    <w:p w:rsidR="0058769C" w:rsidRDefault="0058769C">
      <w:pPr>
        <w:rPr>
          <w:rFonts w:ascii="仿宋_GB2312" w:eastAsia="仿宋_GB2312"/>
          <w:sz w:val="32"/>
          <w:szCs w:val="32"/>
        </w:rPr>
      </w:pPr>
    </w:p>
    <w:sectPr w:rsidR="005876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E0" w:rsidRDefault="00CD30E0" w:rsidP="008E1C96">
      <w:r>
        <w:separator/>
      </w:r>
    </w:p>
  </w:endnote>
  <w:endnote w:type="continuationSeparator" w:id="0">
    <w:p w:rsidR="00CD30E0" w:rsidRDefault="00CD30E0" w:rsidP="008E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E0" w:rsidRDefault="00CD30E0" w:rsidP="008E1C96">
      <w:r>
        <w:separator/>
      </w:r>
    </w:p>
  </w:footnote>
  <w:footnote w:type="continuationSeparator" w:id="0">
    <w:p w:rsidR="00CD30E0" w:rsidRDefault="00CD30E0" w:rsidP="008E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01"/>
    <w:rsid w:val="A5AF3FF5"/>
    <w:rsid w:val="A951153B"/>
    <w:rsid w:val="EFDFE250"/>
    <w:rsid w:val="FFBF6B22"/>
    <w:rsid w:val="00004F32"/>
    <w:rsid w:val="000E3EEC"/>
    <w:rsid w:val="002B1F86"/>
    <w:rsid w:val="002F036C"/>
    <w:rsid w:val="004A2921"/>
    <w:rsid w:val="0056548F"/>
    <w:rsid w:val="0058769C"/>
    <w:rsid w:val="00706A8F"/>
    <w:rsid w:val="00756F42"/>
    <w:rsid w:val="008E1C96"/>
    <w:rsid w:val="009A5B89"/>
    <w:rsid w:val="009C2697"/>
    <w:rsid w:val="00B106EA"/>
    <w:rsid w:val="00B42C3D"/>
    <w:rsid w:val="00C01C01"/>
    <w:rsid w:val="00C15B8F"/>
    <w:rsid w:val="00C27A1C"/>
    <w:rsid w:val="00C96B85"/>
    <w:rsid w:val="00CA0F88"/>
    <w:rsid w:val="00CC286F"/>
    <w:rsid w:val="00CD30E0"/>
    <w:rsid w:val="00D238EF"/>
    <w:rsid w:val="00DA18F3"/>
    <w:rsid w:val="00DE54EE"/>
    <w:rsid w:val="00E955FA"/>
    <w:rsid w:val="00F17FD3"/>
    <w:rsid w:val="3B7E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FA5016-8BFA-47AB-BBFA-53DC15C8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10</cp:revision>
  <cp:lastPrinted>2026-04-14T02:13:00Z</cp:lastPrinted>
  <dcterms:created xsi:type="dcterms:W3CDTF">2026-01-23T15:09:00Z</dcterms:created>
  <dcterms:modified xsi:type="dcterms:W3CDTF">2026-04-14T07:14:00Z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F2B4FE060C186E00724BD86929535F55</vt:lpwstr>
  </property>
</Properties>
</file>