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方正小标宋_GBK" w:hAnsi="Times New Roman" w:eastAsia="方正小标宋_GBK"/>
          <w:color w:val="000000" w:themeColor="text1"/>
          <w:sz w:val="48"/>
          <w:szCs w:val="72"/>
          <w14:textFill>
            <w14:solidFill>
              <w14:schemeClr w14:val="tx1"/>
            </w14:solidFill>
          </w14:textFill>
        </w:rPr>
      </w:pPr>
      <w:bookmarkStart w:id="0" w:name="OLE_LINK2"/>
      <w:r>
        <w:rPr>
          <w:rFonts w:hint="eastAsia" w:ascii="方正小标宋_GBK" w:hAnsi="Times New Roman" w:eastAsia="方正小标宋_GBK"/>
          <w:color w:val="000000" w:themeColor="text1"/>
          <w:sz w:val="48"/>
          <w:szCs w:val="72"/>
          <w14:textFill>
            <w14:solidFill>
              <w14:schemeClr w14:val="tx1"/>
            </w14:solidFill>
          </w14:textFill>
        </w:rPr>
        <w:t>南宁国际航空货运枢纽发展规划</w:t>
      </w:r>
    </w:p>
    <w:p>
      <w:pPr>
        <w:spacing w:line="360" w:lineRule="auto"/>
        <w:jc w:val="center"/>
        <w:rPr>
          <w:rFonts w:ascii="方正小标宋_GBK" w:hAnsi="Times New Roman" w:eastAsia="方正小标宋_GBK"/>
          <w:color w:val="000000" w:themeColor="text1"/>
          <w:sz w:val="28"/>
          <w:szCs w:val="40"/>
          <w14:textFill>
            <w14:solidFill>
              <w14:schemeClr w14:val="tx1"/>
            </w14:solidFill>
          </w14:textFill>
        </w:rPr>
      </w:pPr>
      <w:r>
        <w:rPr>
          <w:rFonts w:hint="eastAsia" w:ascii="方正小标宋_GBK" w:hAnsi="Times New Roman" w:eastAsia="方正小标宋_GBK"/>
          <w:color w:val="000000" w:themeColor="text1"/>
          <w:sz w:val="48"/>
          <w:szCs w:val="72"/>
          <w14:textFill>
            <w14:solidFill>
              <w14:schemeClr w14:val="tx1"/>
            </w14:solidFill>
          </w14:textFill>
        </w:rPr>
        <w:t>（202</w:t>
      </w:r>
      <w:r>
        <w:rPr>
          <w:rFonts w:ascii="方正小标宋_GBK" w:hAnsi="Times New Roman" w:eastAsia="方正小标宋_GBK"/>
          <w:color w:val="000000" w:themeColor="text1"/>
          <w:sz w:val="48"/>
          <w:szCs w:val="72"/>
          <w14:textFill>
            <w14:solidFill>
              <w14:schemeClr w14:val="tx1"/>
            </w14:solidFill>
          </w14:textFill>
        </w:rPr>
        <w:t>2</w:t>
      </w:r>
      <w:r>
        <w:rPr>
          <w:rFonts w:hint="eastAsia" w:ascii="方正小标宋_GBK" w:hAnsi="Times New Roman" w:eastAsia="方正小标宋_GBK"/>
          <w:color w:val="000000" w:themeColor="text1"/>
          <w:sz w:val="48"/>
          <w:szCs w:val="72"/>
          <w14:textFill>
            <w14:solidFill>
              <w14:schemeClr w14:val="tx1"/>
            </w14:solidFill>
          </w14:textFill>
        </w:rPr>
        <w:t>—2050年）</w:t>
      </w:r>
    </w:p>
    <w:bookmarkEnd w:id="0"/>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Times New Roman" w:hAnsi="Times New Roman" w:eastAsia="黑体"/>
          <w:sz w:val="48"/>
          <w:szCs w:val="48"/>
        </w:rPr>
      </w:pPr>
    </w:p>
    <w:p>
      <w:pPr>
        <w:spacing w:line="360" w:lineRule="auto"/>
        <w:jc w:val="center"/>
        <w:rPr>
          <w:rFonts w:ascii="黑体" w:hAnsi="黑体" w:eastAsia="黑体"/>
          <w:sz w:val="32"/>
          <w:szCs w:val="24"/>
        </w:rPr>
        <w:sectPr>
          <w:headerReference r:id="rId4" w:type="default"/>
          <w:footerReference r:id="rId5" w:type="default"/>
          <w:footnotePr>
            <w:numFmt w:val="decimalEnclosedCircleChinese"/>
          </w:footnotePr>
          <w:pgSz w:w="11906" w:h="16838"/>
          <w:pgMar w:top="1418" w:right="1418" w:bottom="1418" w:left="1701" w:header="851" w:footer="992" w:gutter="0"/>
          <w:cols w:space="425" w:num="1"/>
          <w:titlePg/>
          <w:docGrid w:type="lines" w:linePitch="312" w:charSpace="0"/>
        </w:sectPr>
      </w:pPr>
    </w:p>
    <w:p>
      <w:pPr>
        <w:spacing w:line="360" w:lineRule="auto"/>
        <w:jc w:val="center"/>
        <w:rPr>
          <w:rFonts w:ascii="Times New Roman" w:hAnsi="Times New Roman" w:eastAsia="方正小标宋简体"/>
          <w:sz w:val="44"/>
          <w:szCs w:val="36"/>
        </w:rPr>
        <w:sectPr>
          <w:footnotePr>
            <w:numFmt w:val="decimalEnclosedCircleChinese"/>
          </w:footnotePr>
          <w:pgSz w:w="11906" w:h="16838"/>
          <w:pgMar w:top="1418" w:right="1418" w:bottom="1418" w:left="1701" w:header="851" w:footer="992" w:gutter="0"/>
          <w:cols w:space="425" w:num="1"/>
          <w:titlePg/>
          <w:docGrid w:type="lines" w:linePitch="312" w:charSpace="0"/>
        </w:sectPr>
      </w:pPr>
    </w:p>
    <w:sdt>
      <w:sdtPr>
        <w:rPr>
          <w:rFonts w:ascii="黑体" w:hAnsi="黑体" w:eastAsia="黑体"/>
          <w:bCs w:val="0"/>
          <w:color w:val="auto"/>
          <w:kern w:val="2"/>
          <w:sz w:val="21"/>
          <w:szCs w:val="22"/>
          <w:lang w:val="zh-CN"/>
        </w:rPr>
        <w:id w:val="-1871902465"/>
        <w:docPartObj>
          <w:docPartGallery w:val="Table of Contents"/>
          <w:docPartUnique/>
        </w:docPartObj>
      </w:sdtPr>
      <w:sdtEndPr>
        <w:rPr>
          <w:rFonts w:ascii="黑体" w:hAnsi="黑体" w:eastAsia="黑体"/>
          <w:bCs w:val="0"/>
          <w:color w:val="auto"/>
          <w:kern w:val="2"/>
          <w:sz w:val="21"/>
          <w:szCs w:val="22"/>
          <w:lang w:val="zh-CN"/>
        </w:rPr>
      </w:sdtEndPr>
      <w:sdtContent>
        <w:p>
          <w:pPr>
            <w:pStyle w:val="22"/>
            <w:tabs>
              <w:tab w:val="right" w:leader="dot" w:pos="8777"/>
            </w:tabs>
          </w:pPr>
          <w:bookmarkStart w:id="1" w:name="OLE_LINK7"/>
          <w:bookmarkStart w:id="2" w:name="OLE_LINK6"/>
          <w:bookmarkStart w:id="3" w:name="OLE_LINK24"/>
        </w:p>
        <w:sdt>
          <w:sdtPr>
            <w:rPr>
              <w:rFonts w:ascii="黑体" w:hAnsi="黑体" w:eastAsia="黑体"/>
              <w:bCs w:val="0"/>
              <w:color w:val="auto"/>
              <w:kern w:val="2"/>
              <w:sz w:val="21"/>
              <w:szCs w:val="22"/>
              <w:lang w:val="zh-CN"/>
            </w:rPr>
            <w:id w:val="-1260599665"/>
            <w:docPartObj>
              <w:docPartGallery w:val="Table of Contents"/>
              <w:docPartUnique/>
            </w:docPartObj>
          </w:sdtPr>
          <w:sdtEndPr>
            <w:rPr>
              <w:rFonts w:ascii="黑体" w:hAnsi="黑体" w:eastAsia="黑体"/>
              <w:bCs w:val="0"/>
              <w:color w:val="auto"/>
              <w:kern w:val="2"/>
              <w:sz w:val="21"/>
              <w:szCs w:val="22"/>
              <w:lang w:val="zh-CN"/>
            </w:rPr>
          </w:sdtEndPr>
          <w:sdtContent>
            <w:p>
              <w:pPr>
                <w:pStyle w:val="54"/>
                <w:snapToGrid w:val="0"/>
                <w:spacing w:beforeLines="0" w:afterLines="0" w:line="360" w:lineRule="auto"/>
                <w:jc w:val="center"/>
                <w:rPr>
                  <w:rFonts w:ascii="黑体" w:hAnsi="黑体" w:eastAsia="黑体"/>
                  <w:bCs w:val="0"/>
                  <w:color w:val="000000"/>
                  <w:sz w:val="32"/>
                  <w:szCs w:val="32"/>
                  <w:lang w:val="zh-CN"/>
                </w:rPr>
              </w:pPr>
              <w:r>
                <w:rPr>
                  <w:rFonts w:ascii="黑体" w:hAnsi="黑体" w:eastAsia="黑体"/>
                  <w:bCs w:val="0"/>
                  <w:color w:val="000000"/>
                  <w:sz w:val="32"/>
                  <w:szCs w:val="32"/>
                  <w:lang w:val="zh-CN"/>
                </w:rPr>
                <w:t>目 录</w:t>
              </w:r>
            </w:p>
            <w:p>
              <w:pPr>
                <w:pStyle w:val="22"/>
                <w:tabs>
                  <w:tab w:val="right" w:leader="dot" w:pos="8777"/>
                </w:tabs>
                <w:rPr>
                  <w:rFonts w:hAnsiTheme="minorHAnsi" w:eastAsiaTheme="minorEastAsia" w:cstheme="minorBidi"/>
                  <w:bCs w:val="0"/>
                  <w:caps w:val="0"/>
                  <w:sz w:val="21"/>
                  <w:szCs w:val="22"/>
                </w:rPr>
              </w:pPr>
              <w:r>
                <w:rPr>
                  <w:bCs w:val="0"/>
                </w:rPr>
                <w:fldChar w:fldCharType="begin"/>
              </w:r>
              <w:r>
                <w:rPr>
                  <w:bCs w:val="0"/>
                </w:rPr>
                <w:instrText xml:space="preserve"> TOC \o "1-4" \h \z \u </w:instrText>
              </w:r>
              <w:r>
                <w:rPr>
                  <w:bCs w:val="0"/>
                </w:rPr>
                <w:fldChar w:fldCharType="separate"/>
              </w:r>
              <w:r>
                <w:rPr>
                  <w:rStyle w:val="37"/>
                  <w:bCs w:val="0"/>
                </w:rPr>
                <w:fldChar w:fldCharType="begin"/>
              </w:r>
              <w:r>
                <w:rPr>
                  <w:rStyle w:val="37"/>
                  <w:bCs w:val="0"/>
                </w:rPr>
                <w:instrText xml:space="preserve"> </w:instrText>
              </w:r>
              <w:r>
                <w:rPr>
                  <w:bCs w:val="0"/>
                </w:rPr>
                <w:instrText xml:space="preserve">HYPERLINK \l "_Toc123281966"</w:instrText>
              </w:r>
              <w:r>
                <w:rPr>
                  <w:rStyle w:val="37"/>
                  <w:bCs w:val="0"/>
                </w:rPr>
                <w:instrText xml:space="preserve"> </w:instrText>
              </w:r>
              <w:r>
                <w:rPr>
                  <w:rStyle w:val="37"/>
                  <w:bCs w:val="0"/>
                </w:rPr>
                <w:fldChar w:fldCharType="separate"/>
              </w:r>
              <w:r>
                <w:rPr>
                  <w:rStyle w:val="37"/>
                  <w:rFonts w:ascii="方正小标宋简体" w:hAnsi="黑体" w:eastAsia="方正小标宋简体"/>
                  <w:bCs w:val="0"/>
                </w:rPr>
                <w:t>前　言</w:t>
              </w:r>
              <w:r>
                <w:rPr>
                  <w:bCs w:val="0"/>
                </w:rPr>
                <w:tab/>
              </w:r>
              <w:r>
                <w:rPr>
                  <w:bCs w:val="0"/>
                </w:rPr>
                <w:fldChar w:fldCharType="begin"/>
              </w:r>
              <w:r>
                <w:rPr>
                  <w:bCs w:val="0"/>
                </w:rPr>
                <w:instrText xml:space="preserve"> PAGEREF _Toc123281966 \h </w:instrText>
              </w:r>
              <w:r>
                <w:rPr>
                  <w:bCs w:val="0"/>
                </w:rPr>
                <w:fldChar w:fldCharType="separate"/>
              </w:r>
              <w:r>
                <w:rPr>
                  <w:bCs w:val="0"/>
                </w:rPr>
                <w:t>1</w:t>
              </w:r>
              <w:r>
                <w:rPr>
                  <w:bCs w:val="0"/>
                </w:rPr>
                <w:fldChar w:fldCharType="end"/>
              </w:r>
              <w:r>
                <w:rPr>
                  <w:rStyle w:val="37"/>
                  <w:bCs w:val="0"/>
                </w:rPr>
                <w:fldChar w:fldCharType="end"/>
              </w:r>
            </w:p>
            <w:p>
              <w:pPr>
                <w:pStyle w:val="26"/>
                <w:tabs>
                  <w:tab w:val="right" w:leader="dot" w:pos="8777"/>
                </w:tabs>
                <w:rPr>
                  <w:rFonts w:hAnsiTheme="minorHAnsi" w:eastAsiaTheme="minorEastAsia" w:cstheme="minorBidi"/>
                  <w:smallCaps w:val="0"/>
                  <w:sz w:val="21"/>
                  <w:szCs w:val="22"/>
                </w:rPr>
              </w:pPr>
              <w:r>
                <w:rPr>
                  <w:rStyle w:val="37"/>
                </w:rPr>
                <w:fldChar w:fldCharType="begin"/>
              </w:r>
              <w:r>
                <w:rPr>
                  <w:rStyle w:val="37"/>
                </w:rPr>
                <w:instrText xml:space="preserve"> </w:instrText>
              </w:r>
              <w:r>
                <w:instrText xml:space="preserve">HYPERLINK \l "_Toc123281967"</w:instrText>
              </w:r>
              <w:r>
                <w:rPr>
                  <w:rStyle w:val="37"/>
                </w:rPr>
                <w:instrText xml:space="preserve"> </w:instrText>
              </w:r>
              <w:r>
                <w:rPr>
                  <w:rStyle w:val="37"/>
                </w:rPr>
                <w:fldChar w:fldCharType="separate"/>
              </w:r>
              <w:r>
                <w:rPr>
                  <w:rStyle w:val="37"/>
                </w:rPr>
                <w:t>一、规划基础</w:t>
              </w:r>
              <w:r>
                <w:tab/>
              </w:r>
              <w:r>
                <w:fldChar w:fldCharType="begin"/>
              </w:r>
              <w:r>
                <w:instrText xml:space="preserve"> PAGEREF _Toc123281967 \h </w:instrText>
              </w:r>
              <w:r>
                <w:fldChar w:fldCharType="separate"/>
              </w:r>
              <w:r>
                <w:t>2</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"_Toc123281968"</w:instrText>
              </w:r>
              <w:r>
                <w:rPr>
                  <w:rStyle w:val="37"/>
                </w:rPr>
                <w:instrText xml:space="preserve"> </w:instrText>
              </w:r>
              <w:r>
                <w:rPr>
                  <w:rStyle w:val="37"/>
                </w:rPr>
                <w:fldChar w:fldCharType="separate"/>
              </w:r>
              <w:r>
                <w:rPr>
                  <w:rStyle w:val="37"/>
                  <w:rFonts w:eastAsia="楷体_GB2312"/>
                  <w:b w:val="0"/>
                  <w:bCs w:val="0"/>
                </w:rPr>
                <w:t>（一）发展现状。</w:t>
              </w:r>
              <w:r>
                <w:tab/>
              </w:r>
              <w:r>
                <w:fldChar w:fldCharType="begin"/>
              </w:r>
              <w:r>
                <w:instrText xml:space="preserve"> PAGEREF _Toc123281968 \h </w:instrText>
              </w:r>
              <w:r>
                <w:fldChar w:fldCharType="separate"/>
              </w:r>
              <w:r>
                <w:t>2</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"_Toc123281969"</w:instrText>
              </w:r>
              <w:r>
                <w:rPr>
                  <w:rStyle w:val="37"/>
                </w:rPr>
                <w:instrText xml:space="preserve"> </w:instrText>
              </w:r>
              <w:r>
                <w:rPr>
                  <w:rStyle w:val="37"/>
                </w:rPr>
                <w:fldChar w:fldCharType="separate"/>
              </w:r>
              <w:r>
                <w:rPr>
                  <w:rStyle w:val="37"/>
                  <w:rFonts w:eastAsia="楷体_GB2312"/>
                  <w:b w:val="0"/>
                  <w:bCs w:val="0"/>
                </w:rPr>
                <w:t>（二）主要问题。</w:t>
              </w:r>
              <w:r>
                <w:tab/>
              </w:r>
              <w:r>
                <w:fldChar w:fldCharType="begin"/>
              </w:r>
              <w:r>
                <w:instrText xml:space="preserve"> PAGEREF _Toc123281969 \h </w:instrText>
              </w:r>
              <w:r>
                <w:fldChar w:fldCharType="separate"/>
              </w:r>
              <w:r>
                <w:t>3</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"_Toc123281970"</w:instrText>
              </w:r>
              <w:r>
                <w:rPr>
                  <w:rStyle w:val="37"/>
                </w:rPr>
                <w:instrText xml:space="preserve"> </w:instrText>
              </w:r>
              <w:r>
                <w:rPr>
                  <w:rStyle w:val="37"/>
                </w:rPr>
                <w:fldChar w:fldCharType="separate"/>
              </w:r>
              <w:r>
                <w:rPr>
                  <w:rStyle w:val="37"/>
                  <w:rFonts w:eastAsia="楷体_GB2312"/>
                  <w:b w:val="0"/>
                  <w:bCs w:val="0"/>
                </w:rPr>
                <w:t>（三）面临形势。</w:t>
              </w:r>
              <w:r>
                <w:tab/>
              </w:r>
              <w:r>
                <w:fldChar w:fldCharType="begin"/>
              </w:r>
              <w:r>
                <w:instrText xml:space="preserve"> PAGEREF _Toc123281970 \h </w:instrText>
              </w:r>
              <w:r>
                <w:fldChar w:fldCharType="separate"/>
              </w:r>
              <w:r>
                <w:t>4</w:t>
              </w:r>
              <w:r>
                <w:fldChar w:fldCharType="end"/>
              </w:r>
              <w:r>
                <w:rPr>
                  <w:rStyle w:val="37"/>
                </w:rPr>
                <w:fldChar w:fldCharType="end"/>
              </w:r>
            </w:p>
            <w:p>
              <w:pPr>
                <w:pStyle w:val="26"/>
                <w:tabs>
                  <w:tab w:val="right" w:leader="dot" w:pos="8777"/>
                </w:tabs>
                <w:rPr>
                  <w:rFonts w:hAnsiTheme="minorHAnsi" w:eastAsiaTheme="minorEastAsia" w:cstheme="minorBidi"/>
                  <w:smallCaps w:val="0"/>
                  <w:sz w:val="21"/>
                  <w:szCs w:val="22"/>
                </w:rPr>
              </w:pPr>
              <w:r>
                <w:rPr>
                  <w:rStyle w:val="37"/>
                </w:rPr>
                <w:fldChar w:fldCharType="begin"/>
              </w:r>
              <w:r>
                <w:rPr>
                  <w:rStyle w:val="37"/>
                </w:rPr>
                <w:instrText xml:space="preserve"> </w:instrText>
              </w:r>
              <w:r>
                <w:instrText xml:space="preserve">HYPERLINK \l "_Toc123281971"</w:instrText>
              </w:r>
              <w:r>
                <w:rPr>
                  <w:rStyle w:val="37"/>
                </w:rPr>
                <w:instrText xml:space="preserve"> </w:instrText>
              </w:r>
              <w:r>
                <w:rPr>
                  <w:rStyle w:val="37"/>
                </w:rPr>
                <w:fldChar w:fldCharType="separate"/>
              </w:r>
              <w:r>
                <w:rPr>
                  <w:rStyle w:val="37"/>
                </w:rPr>
                <w:t>二、总体要求</w:t>
              </w:r>
              <w:r>
                <w:tab/>
              </w:r>
              <w:r>
                <w:fldChar w:fldCharType="begin"/>
              </w:r>
              <w:r>
                <w:instrText xml:space="preserve"> PAGEREF _Toc123281971 \h </w:instrText>
              </w:r>
              <w:r>
                <w:fldChar w:fldCharType="separate"/>
              </w:r>
              <w:r>
                <w:t>7</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"_Toc123281972"</w:instrText>
              </w:r>
              <w:r>
                <w:rPr>
                  <w:rStyle w:val="37"/>
                </w:rPr>
                <w:instrText xml:space="preserve"> </w:instrText>
              </w:r>
              <w:r>
                <w:rPr>
                  <w:rStyle w:val="37"/>
                </w:rPr>
                <w:fldChar w:fldCharType="separate"/>
              </w:r>
              <w:r>
                <w:rPr>
                  <w:rStyle w:val="37"/>
                  <w:rFonts w:eastAsia="楷体_GB2312"/>
                  <w:b w:val="0"/>
                  <w:bCs w:val="0"/>
                </w:rPr>
                <w:t>（一）指导思想。</w:t>
              </w:r>
              <w:r>
                <w:tab/>
              </w:r>
              <w:r>
                <w:fldChar w:fldCharType="begin"/>
              </w:r>
              <w:r>
                <w:instrText xml:space="preserve"> PAGEREF _Toc123281972 \h </w:instrText>
              </w:r>
              <w:r>
                <w:fldChar w:fldCharType="separate"/>
              </w:r>
              <w:r>
                <w:t>7</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"_Toc123281973"</w:instrText>
              </w:r>
              <w:r>
                <w:rPr>
                  <w:rStyle w:val="37"/>
                </w:rPr>
                <w:instrText xml:space="preserve"> </w:instrText>
              </w:r>
              <w:r>
                <w:rPr>
                  <w:rStyle w:val="37"/>
                </w:rPr>
                <w:fldChar w:fldCharType="separate"/>
              </w:r>
              <w:r>
                <w:rPr>
                  <w:rStyle w:val="37"/>
                  <w:rFonts w:eastAsia="楷体_GB2312"/>
                  <w:b w:val="0"/>
                  <w:bCs w:val="0"/>
                </w:rPr>
                <w:t>（二）规划范围。</w:t>
              </w:r>
              <w:r>
                <w:tab/>
              </w:r>
              <w:r>
                <w:fldChar w:fldCharType="begin"/>
              </w:r>
              <w:r>
                <w:instrText xml:space="preserve"> PAGEREF _Toc123281973 \h </w:instrText>
              </w:r>
              <w:r>
                <w:fldChar w:fldCharType="separate"/>
              </w:r>
              <w:r>
                <w:t>7</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"_Toc123281974"</w:instrText>
              </w:r>
              <w:r>
                <w:rPr>
                  <w:rStyle w:val="37"/>
                </w:rPr>
                <w:instrText xml:space="preserve"> </w:instrText>
              </w:r>
              <w:r>
                <w:rPr>
                  <w:rStyle w:val="37"/>
                </w:rPr>
                <w:fldChar w:fldCharType="separate"/>
              </w:r>
              <w:r>
                <w:rPr>
                  <w:rStyle w:val="37"/>
                  <w:rFonts w:eastAsia="楷体_GB2312"/>
                  <w:b w:val="0"/>
                  <w:bCs w:val="0"/>
                </w:rPr>
                <w:t>（三）基本原则。</w:t>
              </w:r>
              <w:r>
                <w:tab/>
              </w:r>
              <w:r>
                <w:fldChar w:fldCharType="begin"/>
              </w:r>
              <w:r>
                <w:instrText xml:space="preserve"> PAGEREF _Toc123281974 \h </w:instrText>
              </w:r>
              <w:r>
                <w:fldChar w:fldCharType="separate"/>
              </w:r>
              <w:r>
                <w:t>7</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"_Toc123281975"</w:instrText>
              </w:r>
              <w:r>
                <w:rPr>
                  <w:rStyle w:val="37"/>
                </w:rPr>
                <w:instrText xml:space="preserve"> </w:instrText>
              </w:r>
              <w:r>
                <w:rPr>
                  <w:rStyle w:val="37"/>
                </w:rPr>
                <w:fldChar w:fldCharType="separate"/>
              </w:r>
              <w:r>
                <w:rPr>
                  <w:rStyle w:val="37"/>
                  <w:rFonts w:eastAsia="楷体_GB2312"/>
                  <w:b w:val="0"/>
                  <w:bCs w:val="0"/>
                </w:rPr>
                <w:t>（四）发展目标。</w:t>
              </w:r>
              <w:r>
                <w:tab/>
              </w:r>
              <w:r>
                <w:fldChar w:fldCharType="begin"/>
              </w:r>
              <w:r>
                <w:instrText xml:space="preserve"> PAGEREF _Toc123281975 \h </w:instrText>
              </w:r>
              <w:r>
                <w:fldChar w:fldCharType="separate"/>
              </w:r>
              <w:r>
                <w:t>8</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"_Toc123281976"</w:instrText>
              </w:r>
              <w:r>
                <w:rPr>
                  <w:rStyle w:val="37"/>
                </w:rPr>
                <w:instrText xml:space="preserve"> </w:instrText>
              </w:r>
              <w:r>
                <w:rPr>
                  <w:rStyle w:val="37"/>
                </w:rPr>
                <w:fldChar w:fldCharType="separate"/>
              </w:r>
              <w:r>
                <w:rPr>
                  <w:rStyle w:val="37"/>
                  <w:rFonts w:eastAsia="楷体_GB2312"/>
                  <w:b w:val="0"/>
                  <w:bCs w:val="0"/>
                </w:rPr>
                <w:t>（五）发展路径。</w:t>
              </w:r>
              <w:r>
                <w:tab/>
              </w:r>
              <w:r>
                <w:fldChar w:fldCharType="begin"/>
              </w:r>
              <w:r>
                <w:instrText xml:space="preserve"> PAGEREF _Toc123281976 \h </w:instrText>
              </w:r>
              <w:r>
                <w:fldChar w:fldCharType="separate"/>
              </w:r>
              <w:r>
                <w:t>9</w:t>
              </w:r>
              <w:r>
                <w:fldChar w:fldCharType="end"/>
              </w:r>
              <w:r>
                <w:rPr>
                  <w:rStyle w:val="37"/>
                </w:rPr>
                <w:fldChar w:fldCharType="end"/>
              </w:r>
            </w:p>
            <w:p>
              <w:pPr>
                <w:pStyle w:val="26"/>
                <w:tabs>
                  <w:tab w:val="right" w:leader="dot" w:pos="8777"/>
                </w:tabs>
                <w:rPr>
                  <w:rFonts w:hAnsiTheme="minorHAnsi" w:eastAsiaTheme="minorEastAsia" w:cstheme="minorBidi"/>
                  <w:smallCaps w:val="0"/>
                  <w:sz w:val="21"/>
                  <w:szCs w:val="22"/>
                </w:rPr>
              </w:pPr>
              <w:r>
                <w:rPr>
                  <w:rStyle w:val="37"/>
                </w:rPr>
                <w:fldChar w:fldCharType="begin"/>
              </w:r>
              <w:r>
                <w:rPr>
                  <w:rStyle w:val="37"/>
                </w:rPr>
                <w:instrText xml:space="preserve"> </w:instrText>
              </w:r>
              <w:r>
                <w:instrText xml:space="preserve">HYPERLINK \l "_Toc123281977"</w:instrText>
              </w:r>
              <w:r>
                <w:rPr>
                  <w:rStyle w:val="37"/>
                </w:rPr>
                <w:instrText xml:space="preserve"> </w:instrText>
              </w:r>
              <w:r>
                <w:rPr>
                  <w:rStyle w:val="37"/>
                </w:rPr>
                <w:fldChar w:fldCharType="separate"/>
              </w:r>
              <w:r>
                <w:rPr>
                  <w:rStyle w:val="37"/>
                </w:rPr>
                <w:t>三、重点任务</w:t>
              </w:r>
              <w:r>
                <w:tab/>
              </w:r>
              <w:r>
                <w:fldChar w:fldCharType="begin"/>
              </w:r>
              <w:r>
                <w:instrText xml:space="preserve"> PAGEREF _Toc123281977 \h </w:instrText>
              </w:r>
              <w:r>
                <w:fldChar w:fldCharType="separate"/>
              </w:r>
              <w:r>
                <w:t>11</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"_Toc123281978"</w:instrText>
              </w:r>
              <w:r>
                <w:rPr>
                  <w:rStyle w:val="37"/>
                </w:rPr>
                <w:instrText xml:space="preserve"> </w:instrText>
              </w:r>
              <w:r>
                <w:rPr>
                  <w:rStyle w:val="37"/>
                </w:rPr>
                <w:fldChar w:fldCharType="separate"/>
              </w:r>
              <w:r>
                <w:rPr>
                  <w:rStyle w:val="37"/>
                  <w:rFonts w:eastAsia="楷体_GB2312"/>
                  <w:b w:val="0"/>
                  <w:bCs w:val="0"/>
                </w:rPr>
                <w:t>（一）构建优质航线网络。</w:t>
              </w:r>
              <w:r>
                <w:tab/>
              </w:r>
              <w:r>
                <w:fldChar w:fldCharType="begin"/>
              </w:r>
              <w:r>
                <w:instrText xml:space="preserve"> PAGEREF _Toc123281978 \h </w:instrText>
              </w:r>
              <w:r>
                <w:fldChar w:fldCharType="separate"/>
              </w:r>
              <w:r>
                <w:t>11</w:t>
              </w:r>
              <w:r>
                <w:fldChar w:fldCharType="end"/>
              </w:r>
              <w:r>
                <w:rPr>
                  <w:rStyle w:val="37"/>
                </w:rPr>
                <w:fldChar w:fldCharType="end"/>
              </w:r>
            </w:p>
            <w:p>
              <w:pPr>
                <w:pStyle w:val="23"/>
                <w:tabs>
                  <w:tab w:val="left" w:pos="1260"/>
                  <w:tab w:val="right" w:leader="dot" w:pos="8777"/>
                </w:tabs>
                <w:ind w:left="851"/>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"_Toc123281979"</w:instrText>
              </w:r>
              <w:r>
                <w:rPr>
                  <w:rStyle w:val="37"/>
                </w:rPr>
                <w:instrText xml:space="preserve"> </w:instrText>
              </w:r>
              <w:r>
                <w:rPr>
                  <w:rStyle w:val="37"/>
                </w:rPr>
                <w:fldChar w:fldCharType="separate"/>
              </w:r>
              <w:r>
                <w:rPr>
                  <w:rStyle w:val="37"/>
                  <w:rFonts w:ascii="仿宋_GB2312" w:eastAsia="仿宋_GB2312"/>
                </w:rPr>
                <w:t>1.</w:t>
              </w:r>
              <w:r>
                <w:rPr>
                  <w:rFonts w:hAnsiTheme="minorHAnsi" w:eastAsiaTheme="minorEastAsia" w:cstheme="minorBidi"/>
                  <w:sz w:val="21"/>
                  <w:szCs w:val="22"/>
                </w:rPr>
                <w:tab/>
              </w:r>
              <w:r>
                <w:rPr>
                  <w:rStyle w:val="37"/>
                  <w:rFonts w:ascii="仿宋_GB2312" w:eastAsia="仿宋_GB2312"/>
                </w:rPr>
                <w:t>完善国际货运航线。</w:t>
              </w:r>
              <w:r>
                <w:tab/>
              </w:r>
              <w:r>
                <w:fldChar w:fldCharType="begin"/>
              </w:r>
              <w:r>
                <w:instrText xml:space="preserve"> PAGEREF _Toc123281979 \h </w:instrText>
              </w:r>
              <w:r>
                <w:fldChar w:fldCharType="separate"/>
              </w:r>
              <w:r>
                <w:t>11</w:t>
              </w:r>
              <w:r>
                <w:fldChar w:fldCharType="end"/>
              </w:r>
              <w:r>
                <w:rPr>
                  <w:rStyle w:val="37"/>
                </w:rPr>
                <w:fldChar w:fldCharType="end"/>
              </w:r>
            </w:p>
            <w:p>
              <w:pPr>
                <w:pStyle w:val="23"/>
                <w:tabs>
                  <w:tab w:val="left" w:pos="1260"/>
                  <w:tab w:val="right" w:leader="dot" w:pos="8777"/>
                </w:tabs>
                <w:ind w:left="851"/>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"_Toc123281980"</w:instrText>
              </w:r>
              <w:r>
                <w:rPr>
                  <w:rStyle w:val="37"/>
                </w:rPr>
                <w:instrText xml:space="preserve"> </w:instrText>
              </w:r>
              <w:r>
                <w:rPr>
                  <w:rStyle w:val="37"/>
                </w:rPr>
                <w:fldChar w:fldCharType="separate"/>
              </w:r>
              <w:r>
                <w:rPr>
                  <w:rStyle w:val="37"/>
                  <w:rFonts w:ascii="仿宋_GB2312" w:eastAsia="仿宋_GB2312"/>
                </w:rPr>
                <w:t>2.</w:t>
              </w:r>
              <w:r>
                <w:rPr>
                  <w:rFonts w:hAnsiTheme="minorHAnsi" w:eastAsiaTheme="minorEastAsia" w:cstheme="minorBidi"/>
                  <w:sz w:val="21"/>
                  <w:szCs w:val="22"/>
                </w:rPr>
                <w:tab/>
              </w:r>
              <w:r>
                <w:rPr>
                  <w:rStyle w:val="37"/>
                  <w:rFonts w:ascii="仿宋_GB2312" w:eastAsia="仿宋_GB2312"/>
                </w:rPr>
                <w:t>积极打造中转航线。</w:t>
              </w:r>
              <w:r>
                <w:tab/>
              </w:r>
              <w:r>
                <w:fldChar w:fldCharType="begin"/>
              </w:r>
              <w:r>
                <w:instrText xml:space="preserve"> PAGEREF _Toc123281980 \h </w:instrText>
              </w:r>
              <w:r>
                <w:fldChar w:fldCharType="separate"/>
              </w:r>
              <w:r>
                <w:t>11</w:t>
              </w:r>
              <w:r>
                <w:fldChar w:fldCharType="end"/>
              </w:r>
              <w:r>
                <w:rPr>
                  <w:rStyle w:val="37"/>
                </w:rPr>
                <w:fldChar w:fldCharType="end"/>
              </w:r>
            </w:p>
            <w:p>
              <w:pPr>
                <w:pStyle w:val="23"/>
                <w:tabs>
                  <w:tab w:val="left" w:pos="1260"/>
                  <w:tab w:val="right" w:leader="dot" w:pos="8777"/>
                </w:tabs>
                <w:ind w:left="851"/>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"_Toc123281981"</w:instrText>
              </w:r>
              <w:r>
                <w:rPr>
                  <w:rStyle w:val="37"/>
                </w:rPr>
                <w:instrText xml:space="preserve"> </w:instrText>
              </w:r>
              <w:r>
                <w:rPr>
                  <w:rStyle w:val="37"/>
                </w:rPr>
                <w:fldChar w:fldCharType="separate"/>
              </w:r>
              <w:r>
                <w:rPr>
                  <w:rStyle w:val="37"/>
                  <w:rFonts w:ascii="仿宋_GB2312" w:eastAsia="仿宋_GB2312"/>
                </w:rPr>
                <w:t>3.</w:t>
              </w:r>
              <w:r>
                <w:rPr>
                  <w:rFonts w:hAnsiTheme="minorHAnsi" w:eastAsiaTheme="minorEastAsia" w:cstheme="minorBidi"/>
                  <w:sz w:val="21"/>
                  <w:szCs w:val="22"/>
                </w:rPr>
                <w:tab/>
              </w:r>
              <w:r>
                <w:rPr>
                  <w:rStyle w:val="37"/>
                  <w:rFonts w:ascii="仿宋_GB2312" w:eastAsia="仿宋_GB2312"/>
                </w:rPr>
                <w:t>引进航司提升运力。</w:t>
              </w:r>
              <w:r>
                <w:tab/>
              </w:r>
              <w:r>
                <w:fldChar w:fldCharType="begin"/>
              </w:r>
              <w:r>
                <w:instrText xml:space="preserve"> PAGEREF _Toc123281981 \h </w:instrText>
              </w:r>
              <w:r>
                <w:fldChar w:fldCharType="separate"/>
              </w:r>
              <w:r>
                <w:t>12</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"_Toc123281982"</w:instrText>
              </w:r>
              <w:r>
                <w:rPr>
                  <w:rStyle w:val="37"/>
                </w:rPr>
                <w:instrText xml:space="preserve"> </w:instrText>
              </w:r>
              <w:r>
                <w:rPr>
                  <w:rStyle w:val="37"/>
                </w:rPr>
                <w:fldChar w:fldCharType="separate"/>
              </w:r>
              <w:r>
                <w:rPr>
                  <w:rStyle w:val="37"/>
                  <w:rFonts w:eastAsia="楷体_GB2312"/>
                  <w:b w:val="0"/>
                  <w:bCs w:val="0"/>
                </w:rPr>
                <w:t>（二）增强货运保障能力。</w:t>
              </w:r>
              <w:r>
                <w:tab/>
              </w:r>
              <w:r>
                <w:fldChar w:fldCharType="begin"/>
              </w:r>
              <w:r>
                <w:instrText xml:space="preserve"> PAGEREF _Toc123281982 \h </w:instrText>
              </w:r>
              <w:r>
                <w:fldChar w:fldCharType="separate"/>
              </w:r>
              <w:r>
                <w:t>13</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"_Toc123281983"</w:instrText>
              </w:r>
              <w:r>
                <w:rPr>
                  <w:rStyle w:val="37"/>
                </w:rPr>
                <w:instrText xml:space="preserve"> </w:instrText>
              </w:r>
              <w:r>
                <w:rPr>
                  <w:rStyle w:val="37"/>
                </w:rPr>
                <w:fldChar w:fldCharType="separate"/>
              </w:r>
              <w:r>
                <w:rPr>
                  <w:rStyle w:val="37"/>
                  <w:rFonts w:ascii="仿宋_GB2312" w:eastAsia="仿宋_GB2312"/>
                </w:rPr>
                <w:t>1.</w:t>
              </w:r>
              <w:r>
                <w:rPr>
                  <w:rFonts w:hAnsiTheme="minorHAnsi" w:eastAsiaTheme="minorEastAsia" w:cstheme="minorBidi"/>
                  <w:sz w:val="21"/>
                  <w:szCs w:val="22"/>
                </w:rPr>
                <w:tab/>
              </w:r>
              <w:r>
                <w:rPr>
                  <w:rStyle w:val="37"/>
                  <w:rFonts w:ascii="仿宋_GB2312" w:eastAsia="仿宋_GB2312"/>
                </w:rPr>
                <w:t>加强货运设施建设。</w:t>
              </w:r>
              <w:r>
                <w:tab/>
              </w:r>
              <w:r>
                <w:fldChar w:fldCharType="begin"/>
              </w:r>
              <w:r>
                <w:instrText xml:space="preserve"> PAGEREF _Toc123281983 \h </w:instrText>
              </w:r>
              <w:r>
                <w:fldChar w:fldCharType="separate"/>
              </w:r>
              <w:r>
                <w:t>13</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"_Toc123281984"</w:instrText>
              </w:r>
              <w:r>
                <w:rPr>
                  <w:rStyle w:val="37"/>
                </w:rPr>
                <w:instrText xml:space="preserve"> </w:instrText>
              </w:r>
              <w:r>
                <w:rPr>
                  <w:rStyle w:val="37"/>
                </w:rPr>
                <w:fldChar w:fldCharType="separate"/>
              </w:r>
              <w:r>
                <w:rPr>
                  <w:rStyle w:val="37"/>
                  <w:rFonts w:ascii="仿宋_GB2312" w:eastAsia="仿宋_GB2312"/>
                </w:rPr>
                <w:t>2.</w:t>
              </w:r>
              <w:r>
                <w:rPr>
                  <w:rFonts w:hAnsiTheme="minorHAnsi" w:eastAsiaTheme="minorEastAsia" w:cstheme="minorBidi"/>
                  <w:sz w:val="21"/>
                  <w:szCs w:val="22"/>
                </w:rPr>
                <w:tab/>
              </w:r>
              <w:r>
                <w:rPr>
                  <w:rStyle w:val="37"/>
                  <w:rFonts w:ascii="仿宋_GB2312" w:eastAsia="仿宋_GB2312"/>
                </w:rPr>
                <w:t>完善货运功能配套。</w:t>
              </w:r>
              <w:r>
                <w:tab/>
              </w:r>
              <w:r>
                <w:fldChar w:fldCharType="begin"/>
              </w:r>
              <w:r>
                <w:instrText xml:space="preserve"> PAGEREF _Toc123281984 \h </w:instrText>
              </w:r>
              <w:r>
                <w:fldChar w:fldCharType="separate"/>
              </w:r>
              <w:r>
                <w:t>14</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"_Toc123281985"</w:instrText>
              </w:r>
              <w:r>
                <w:rPr>
                  <w:rStyle w:val="37"/>
                </w:rPr>
                <w:instrText xml:space="preserve"> </w:instrText>
              </w:r>
              <w:r>
                <w:rPr>
                  <w:rStyle w:val="37"/>
                </w:rPr>
                <w:fldChar w:fldCharType="separate"/>
              </w:r>
              <w:r>
                <w:rPr>
                  <w:rStyle w:val="37"/>
                  <w:rFonts w:ascii="仿宋_GB2312" w:eastAsia="仿宋_GB2312"/>
                </w:rPr>
                <w:t>3.</w:t>
              </w:r>
              <w:r>
                <w:rPr>
                  <w:rFonts w:hAnsiTheme="minorHAnsi" w:eastAsiaTheme="minorEastAsia" w:cstheme="minorBidi"/>
                  <w:sz w:val="21"/>
                  <w:szCs w:val="22"/>
                </w:rPr>
                <w:tab/>
              </w:r>
              <w:r>
                <w:rPr>
                  <w:rStyle w:val="37"/>
                  <w:rFonts w:ascii="仿宋_GB2312" w:eastAsia="仿宋_GB2312"/>
                </w:rPr>
                <w:t>加快数字基建建设。</w:t>
              </w:r>
              <w:r>
                <w:tab/>
              </w:r>
              <w:r>
                <w:fldChar w:fldCharType="begin"/>
              </w:r>
              <w:r>
                <w:instrText xml:space="preserve"> PAGEREF _Toc123281985 \h </w:instrText>
              </w:r>
              <w:r>
                <w:fldChar w:fldCharType="separate"/>
              </w:r>
              <w:r>
                <w:t>16</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"_Toc123281986"</w:instrText>
              </w:r>
              <w:r>
                <w:rPr>
                  <w:rStyle w:val="37"/>
                </w:rPr>
                <w:instrText xml:space="preserve"> </w:instrText>
              </w:r>
              <w:r>
                <w:rPr>
                  <w:rStyle w:val="37"/>
                </w:rPr>
                <w:fldChar w:fldCharType="separate"/>
              </w:r>
              <w:r>
                <w:rPr>
                  <w:rStyle w:val="37"/>
                  <w:rFonts w:eastAsia="楷体_GB2312"/>
                  <w:b w:val="0"/>
                  <w:bCs w:val="0"/>
                </w:rPr>
                <w:t>（三）提升货源组织能力。</w:t>
              </w:r>
              <w:r>
                <w:tab/>
              </w:r>
              <w:r>
                <w:fldChar w:fldCharType="begin"/>
              </w:r>
              <w:r>
                <w:instrText xml:space="preserve"> PAGEREF _Toc123281986 \h </w:instrText>
              </w:r>
              <w:r>
                <w:fldChar w:fldCharType="separate"/>
              </w:r>
              <w:r>
                <w:t>16</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"_Toc123281987"</w:instrText>
              </w:r>
              <w:r>
                <w:rPr>
                  <w:rStyle w:val="37"/>
                </w:rPr>
                <w:instrText xml:space="preserve"> </w:instrText>
              </w:r>
              <w:r>
                <w:rPr>
                  <w:rStyle w:val="37"/>
                </w:rPr>
                <w:fldChar w:fldCharType="separate"/>
              </w:r>
              <w:r>
                <w:rPr>
                  <w:rStyle w:val="37"/>
                  <w:rFonts w:ascii="仿宋_GB2312" w:eastAsia="仿宋_GB2312"/>
                </w:rPr>
                <w:t>1.</w:t>
              </w:r>
              <w:r>
                <w:rPr>
                  <w:rFonts w:hAnsiTheme="minorHAnsi" w:eastAsiaTheme="minorEastAsia" w:cstheme="minorBidi"/>
                  <w:sz w:val="21"/>
                  <w:szCs w:val="22"/>
                </w:rPr>
                <w:tab/>
              </w:r>
              <w:r>
                <w:rPr>
                  <w:rStyle w:val="37"/>
                  <w:rFonts w:ascii="仿宋_GB2312" w:eastAsia="仿宋_GB2312"/>
                </w:rPr>
                <w:t>丰富货运参与主体。</w:t>
              </w:r>
              <w:r>
                <w:tab/>
              </w:r>
              <w:r>
                <w:fldChar w:fldCharType="begin"/>
              </w:r>
              <w:r>
                <w:instrText xml:space="preserve"> PAGEREF _Toc123281987 \h </w:instrText>
              </w:r>
              <w:r>
                <w:fldChar w:fldCharType="separate"/>
              </w:r>
              <w:r>
                <w:t>16</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"_Toc123281988"</w:instrText>
              </w:r>
              <w:r>
                <w:rPr>
                  <w:rStyle w:val="37"/>
                </w:rPr>
                <w:instrText xml:space="preserve"> </w:instrText>
              </w:r>
              <w:r>
                <w:rPr>
                  <w:rStyle w:val="37"/>
                </w:rPr>
                <w:fldChar w:fldCharType="separate"/>
              </w:r>
              <w:r>
                <w:rPr>
                  <w:rStyle w:val="37"/>
                  <w:rFonts w:ascii="仿宋_GB2312" w:eastAsia="仿宋_GB2312"/>
                </w:rPr>
                <w:t>2.</w:t>
              </w:r>
              <w:r>
                <w:rPr>
                  <w:rFonts w:hAnsiTheme="minorHAnsi" w:eastAsiaTheme="minorEastAsia" w:cstheme="minorBidi"/>
                  <w:sz w:val="21"/>
                  <w:szCs w:val="22"/>
                </w:rPr>
                <w:tab/>
              </w:r>
              <w:r>
                <w:rPr>
                  <w:rStyle w:val="37"/>
                  <w:rFonts w:ascii="仿宋_GB2312" w:eastAsia="仿宋_GB2312"/>
                </w:rPr>
                <w:t>强化陆运集货网络。</w:t>
              </w:r>
              <w:r>
                <w:tab/>
              </w:r>
              <w:r>
                <w:fldChar w:fldCharType="begin"/>
              </w:r>
              <w:r>
                <w:instrText xml:space="preserve"> PAGEREF _Toc123281988 \h </w:instrText>
              </w:r>
              <w:r>
                <w:fldChar w:fldCharType="separate"/>
              </w:r>
              <w:r>
                <w:t>16</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"_Toc123281989"</w:instrText>
              </w:r>
              <w:r>
                <w:rPr>
                  <w:rStyle w:val="37"/>
                </w:rPr>
                <w:instrText xml:space="preserve"> </w:instrText>
              </w:r>
              <w:r>
                <w:rPr>
                  <w:rStyle w:val="37"/>
                </w:rPr>
                <w:fldChar w:fldCharType="separate"/>
              </w:r>
              <w:r>
                <w:rPr>
                  <w:rStyle w:val="37"/>
                  <w:rFonts w:ascii="仿宋_GB2312" w:eastAsia="仿宋_GB2312"/>
                </w:rPr>
                <w:t>3.</w:t>
              </w:r>
              <w:r>
                <w:rPr>
                  <w:rFonts w:hAnsiTheme="minorHAnsi" w:eastAsiaTheme="minorEastAsia" w:cstheme="minorBidi"/>
                  <w:sz w:val="21"/>
                  <w:szCs w:val="22"/>
                </w:rPr>
                <w:tab/>
              </w:r>
              <w:r>
                <w:rPr>
                  <w:rStyle w:val="37"/>
                  <w:rFonts w:ascii="仿宋_GB2312" w:eastAsia="仿宋_GB2312"/>
                </w:rPr>
                <w:t>探索开展多式联运。</w:t>
              </w:r>
              <w:r>
                <w:tab/>
              </w:r>
              <w:r>
                <w:fldChar w:fldCharType="begin"/>
              </w:r>
              <w:r>
                <w:instrText xml:space="preserve"> PAGEREF _Toc123281989 \h </w:instrText>
              </w:r>
              <w:r>
                <w:fldChar w:fldCharType="separate"/>
              </w:r>
              <w:r>
                <w:t>17</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"_Toc123281990"</w:instrText>
              </w:r>
              <w:r>
                <w:rPr>
                  <w:rStyle w:val="37"/>
                </w:rPr>
                <w:instrText xml:space="preserve"> </w:instrText>
              </w:r>
              <w:r>
                <w:rPr>
                  <w:rStyle w:val="37"/>
                </w:rPr>
                <w:fldChar w:fldCharType="separate"/>
              </w:r>
              <w:r>
                <w:rPr>
                  <w:rStyle w:val="37"/>
                  <w:rFonts w:eastAsia="楷体_GB2312"/>
                  <w:b w:val="0"/>
                  <w:bCs w:val="0"/>
                </w:rPr>
                <w:t>（四）智慧货运高效管理。</w:t>
              </w:r>
              <w:r>
                <w:tab/>
              </w:r>
              <w:r>
                <w:fldChar w:fldCharType="begin"/>
              </w:r>
              <w:r>
                <w:instrText xml:space="preserve"> PAGEREF _Toc123281990 \h </w:instrText>
              </w:r>
              <w:r>
                <w:fldChar w:fldCharType="separate"/>
              </w:r>
              <w:r>
                <w:t>18</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"_Toc123281991"</w:instrText>
              </w:r>
              <w:r>
                <w:rPr>
                  <w:rStyle w:val="37"/>
                </w:rPr>
                <w:instrText xml:space="preserve"> </w:instrText>
              </w:r>
              <w:r>
                <w:rPr>
                  <w:rStyle w:val="37"/>
                </w:rPr>
                <w:fldChar w:fldCharType="separate"/>
              </w:r>
              <w:r>
                <w:rPr>
                  <w:rStyle w:val="37"/>
                  <w:rFonts w:ascii="仿宋_GB2312" w:eastAsia="仿宋_GB2312"/>
                </w:rPr>
                <w:t>1.</w:t>
              </w:r>
              <w:r>
                <w:rPr>
                  <w:rFonts w:hAnsiTheme="minorHAnsi" w:eastAsiaTheme="minorEastAsia" w:cstheme="minorBidi"/>
                  <w:sz w:val="21"/>
                  <w:szCs w:val="22"/>
                </w:rPr>
                <w:tab/>
              </w:r>
              <w:r>
                <w:rPr>
                  <w:rStyle w:val="37"/>
                  <w:rFonts w:ascii="仿宋_GB2312" w:eastAsia="仿宋_GB2312"/>
                </w:rPr>
                <w:t>推进智慧平台建设。</w:t>
              </w:r>
              <w:r>
                <w:tab/>
              </w:r>
              <w:r>
                <w:fldChar w:fldCharType="begin"/>
              </w:r>
              <w:r>
                <w:instrText xml:space="preserve"> PAGEREF _Toc123281991 \h </w:instrText>
              </w:r>
              <w:r>
                <w:fldChar w:fldCharType="separate"/>
              </w:r>
              <w:r>
                <w:t>18</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"_Toc123281992"</w:instrText>
              </w:r>
              <w:r>
                <w:rPr>
                  <w:rStyle w:val="37"/>
                </w:rPr>
                <w:instrText xml:space="preserve"> </w:instrText>
              </w:r>
              <w:r>
                <w:rPr>
                  <w:rStyle w:val="37"/>
                </w:rPr>
                <w:fldChar w:fldCharType="separate"/>
              </w:r>
              <w:r>
                <w:rPr>
                  <w:rStyle w:val="37"/>
                  <w:rFonts w:ascii="仿宋_GB2312" w:eastAsia="仿宋_GB2312"/>
                </w:rPr>
                <w:t>2.</w:t>
              </w:r>
              <w:r>
                <w:rPr>
                  <w:rFonts w:hAnsiTheme="minorHAnsi" w:eastAsiaTheme="minorEastAsia" w:cstheme="minorBidi"/>
                  <w:sz w:val="21"/>
                  <w:szCs w:val="22"/>
                </w:rPr>
                <w:tab/>
              </w:r>
              <w:r>
                <w:rPr>
                  <w:rStyle w:val="37"/>
                  <w:rFonts w:ascii="仿宋_GB2312" w:eastAsia="仿宋_GB2312"/>
                </w:rPr>
                <w:t>加强新兴技术应用</w:t>
              </w:r>
              <w:r>
                <w:tab/>
              </w:r>
              <w:r>
                <w:fldChar w:fldCharType="begin"/>
              </w:r>
              <w:r>
                <w:instrText xml:space="preserve"> PAGEREF _Toc123281992 \h </w:instrText>
              </w:r>
              <w:r>
                <w:fldChar w:fldCharType="separate"/>
              </w:r>
              <w:r>
                <w:t>19</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"_Toc123281993"</w:instrText>
              </w:r>
              <w:r>
                <w:rPr>
                  <w:rStyle w:val="37"/>
                </w:rPr>
                <w:instrText xml:space="preserve"> </w:instrText>
              </w:r>
              <w:r>
                <w:rPr>
                  <w:rStyle w:val="37"/>
                </w:rPr>
                <w:fldChar w:fldCharType="separate"/>
              </w:r>
              <w:r>
                <w:rPr>
                  <w:rStyle w:val="37"/>
                  <w:rFonts w:ascii="仿宋_GB2312" w:eastAsia="仿宋_GB2312"/>
                </w:rPr>
                <w:t>3.</w:t>
              </w:r>
              <w:r>
                <w:rPr>
                  <w:rFonts w:hAnsiTheme="minorHAnsi" w:eastAsiaTheme="minorEastAsia" w:cstheme="minorBidi"/>
                  <w:sz w:val="21"/>
                  <w:szCs w:val="22"/>
                </w:rPr>
                <w:tab/>
              </w:r>
              <w:r>
                <w:rPr>
                  <w:rStyle w:val="37"/>
                  <w:rFonts w:ascii="仿宋_GB2312" w:eastAsia="仿宋_GB2312"/>
                </w:rPr>
                <w:t>提升运营管理能力。</w:t>
              </w:r>
              <w:r>
                <w:tab/>
              </w:r>
              <w:r>
                <w:fldChar w:fldCharType="begin"/>
              </w:r>
              <w:r>
                <w:instrText xml:space="preserve"> PAGEREF _Toc123281993 \h </w:instrText>
              </w:r>
              <w:r>
                <w:fldChar w:fldCharType="separate"/>
              </w:r>
              <w:r>
                <w:t>19</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"_Toc123281994"</w:instrText>
              </w:r>
              <w:r>
                <w:rPr>
                  <w:rStyle w:val="37"/>
                </w:rPr>
                <w:instrText xml:space="preserve"> </w:instrText>
              </w:r>
              <w:r>
                <w:rPr>
                  <w:rStyle w:val="37"/>
                </w:rPr>
                <w:fldChar w:fldCharType="separate"/>
              </w:r>
              <w:r>
                <w:rPr>
                  <w:rStyle w:val="37"/>
                  <w:rFonts w:eastAsia="楷体_GB2312"/>
                  <w:b w:val="0"/>
                  <w:bCs w:val="0"/>
                </w:rPr>
                <w:t>（五）延伸产业丰富业态。</w:t>
              </w:r>
              <w:r>
                <w:tab/>
              </w:r>
              <w:r>
                <w:fldChar w:fldCharType="begin"/>
              </w:r>
              <w:r>
                <w:instrText xml:space="preserve"> PAGEREF _Toc123281994 \h </w:instrText>
              </w:r>
              <w:r>
                <w:fldChar w:fldCharType="separate"/>
              </w:r>
              <w:r>
                <w:t>20</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"_Toc123281995"</w:instrText>
              </w:r>
              <w:r>
                <w:rPr>
                  <w:rStyle w:val="37"/>
                </w:rPr>
                <w:instrText xml:space="preserve"> </w:instrText>
              </w:r>
              <w:r>
                <w:rPr>
                  <w:rStyle w:val="37"/>
                </w:rPr>
                <w:fldChar w:fldCharType="separate"/>
              </w:r>
              <w:r>
                <w:rPr>
                  <w:rStyle w:val="37"/>
                  <w:rFonts w:ascii="仿宋_GB2312" w:eastAsia="仿宋_GB2312"/>
                </w:rPr>
                <w:t>1.</w:t>
              </w:r>
              <w:r>
                <w:rPr>
                  <w:rFonts w:hAnsiTheme="minorHAnsi" w:eastAsiaTheme="minorEastAsia" w:cstheme="minorBidi"/>
                  <w:sz w:val="21"/>
                  <w:szCs w:val="22"/>
                </w:rPr>
                <w:tab/>
              </w:r>
              <w:r>
                <w:rPr>
                  <w:rStyle w:val="37"/>
                  <w:rFonts w:ascii="仿宋_GB2312" w:eastAsia="仿宋_GB2312"/>
                </w:rPr>
                <w:t>延伸航空物流链条。</w:t>
              </w:r>
              <w:r>
                <w:tab/>
              </w:r>
              <w:r>
                <w:fldChar w:fldCharType="begin"/>
              </w:r>
              <w:r>
                <w:instrText xml:space="preserve"> PAGEREF _Toc123281995 \h </w:instrText>
              </w:r>
              <w:r>
                <w:fldChar w:fldCharType="separate"/>
              </w:r>
              <w:r>
                <w:t>20</w:t>
              </w:r>
              <w:r>
                <w:fldChar w:fldCharType="end"/>
              </w:r>
              <w:r>
                <w:rPr>
                  <w:rStyle w:val="37"/>
                </w:rPr>
                <w:fldChar w:fldCharType="end"/>
              </w:r>
            </w:p>
            <w:p>
              <w:pPr>
                <w:pStyle w:val="23"/>
                <w:tabs>
                  <w:tab w:val="left" w:pos="1260"/>
                  <w:tab w:val="right" w:leader="dot" w:pos="8777"/>
                </w:tabs>
                <w:ind w:left="907"/>
                <w:rPr>
                  <w:rFonts w:hAnsiTheme="minorHAnsi" w:eastAsiaTheme="minorEastAsia" w:cstheme="minorBidi"/>
                  <w:sz w:val="21"/>
                  <w:szCs w:val="22"/>
                </w:rPr>
              </w:pPr>
              <w:r>
                <w:rPr>
                  <w:rStyle w:val="37"/>
                </w:rPr>
                <w:fldChar w:fldCharType="begin"/>
              </w:r>
              <w:r>
                <w:rPr>
                  <w:rStyle w:val="37"/>
                </w:rPr>
                <w:instrText xml:space="preserve"> </w:instrText>
              </w:r>
              <w:r>
                <w:instrText xml:space="preserve">HYPERLINK \l "_Toc123281996"</w:instrText>
              </w:r>
              <w:r>
                <w:rPr>
                  <w:rStyle w:val="37"/>
                </w:rPr>
                <w:instrText xml:space="preserve"> </w:instrText>
              </w:r>
              <w:r>
                <w:rPr>
                  <w:rStyle w:val="37"/>
                </w:rPr>
                <w:fldChar w:fldCharType="separate"/>
              </w:r>
              <w:r>
                <w:rPr>
                  <w:rStyle w:val="37"/>
                  <w:rFonts w:ascii="仿宋_GB2312" w:eastAsia="仿宋_GB2312"/>
                </w:rPr>
                <w:t>2.</w:t>
              </w:r>
              <w:r>
                <w:rPr>
                  <w:rFonts w:hAnsiTheme="minorHAnsi" w:eastAsiaTheme="minorEastAsia" w:cstheme="minorBidi"/>
                  <w:sz w:val="21"/>
                  <w:szCs w:val="22"/>
                </w:rPr>
                <w:tab/>
              </w:r>
              <w:r>
                <w:rPr>
                  <w:rStyle w:val="37"/>
                  <w:rFonts w:ascii="仿宋_GB2312" w:eastAsia="仿宋_GB2312"/>
                </w:rPr>
                <w:t>加强港区高效联动。</w:t>
              </w:r>
              <w:r>
                <w:tab/>
              </w:r>
              <w:r>
                <w:fldChar w:fldCharType="begin"/>
              </w:r>
              <w:r>
                <w:instrText xml:space="preserve"> PAGEREF _Toc123281996 \h </w:instrText>
              </w:r>
              <w:r>
                <w:fldChar w:fldCharType="separate"/>
              </w:r>
              <w:r>
                <w:t>21</w:t>
              </w:r>
              <w:r>
                <w:fldChar w:fldCharType="end"/>
              </w:r>
              <w:r>
                <w:rPr>
                  <w:rStyle w:val="37"/>
                </w:rPr>
                <w:fldChar w:fldCharType="end"/>
              </w:r>
            </w:p>
            <w:p>
              <w:pPr>
                <w:pStyle w:val="26"/>
                <w:tabs>
                  <w:tab w:val="right" w:leader="dot" w:pos="8777"/>
                </w:tabs>
                <w:rPr>
                  <w:rFonts w:hAnsiTheme="minorHAnsi" w:eastAsiaTheme="minorEastAsia" w:cstheme="minorBidi"/>
                  <w:smallCaps w:val="0"/>
                  <w:sz w:val="21"/>
                  <w:szCs w:val="22"/>
                </w:rPr>
              </w:pPr>
              <w:r>
                <w:rPr>
                  <w:rStyle w:val="37"/>
                </w:rPr>
                <w:fldChar w:fldCharType="begin"/>
              </w:r>
              <w:r>
                <w:rPr>
                  <w:rStyle w:val="37"/>
                </w:rPr>
                <w:instrText xml:space="preserve"> </w:instrText>
              </w:r>
              <w:r>
                <w:instrText xml:space="preserve">HYPERLINK \l "_Toc123281997"</w:instrText>
              </w:r>
              <w:r>
                <w:rPr>
                  <w:rStyle w:val="37"/>
                </w:rPr>
                <w:instrText xml:space="preserve"> </w:instrText>
              </w:r>
              <w:r>
                <w:rPr>
                  <w:rStyle w:val="37"/>
                </w:rPr>
                <w:fldChar w:fldCharType="separate"/>
              </w:r>
              <w:r>
                <w:rPr>
                  <w:rStyle w:val="37"/>
                </w:rPr>
                <w:t>四、规划环评</w:t>
              </w:r>
              <w:r>
                <w:tab/>
              </w:r>
              <w:r>
                <w:fldChar w:fldCharType="begin"/>
              </w:r>
              <w:r>
                <w:instrText xml:space="preserve"> PAGEREF _Toc123281997 \h </w:instrText>
              </w:r>
              <w:r>
                <w:fldChar w:fldCharType="separate"/>
              </w:r>
              <w:r>
                <w:t>21</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"_Toc123281998"</w:instrText>
              </w:r>
              <w:r>
                <w:rPr>
                  <w:rStyle w:val="37"/>
                </w:rPr>
                <w:instrText xml:space="preserve"> </w:instrText>
              </w:r>
              <w:r>
                <w:rPr>
                  <w:rStyle w:val="37"/>
                </w:rPr>
                <w:fldChar w:fldCharType="separate"/>
              </w:r>
              <w:r>
                <w:rPr>
                  <w:rStyle w:val="37"/>
                  <w:rFonts w:eastAsia="楷体_GB2312"/>
                  <w:b w:val="0"/>
                  <w:bCs w:val="0"/>
                </w:rPr>
                <w:t>（一）环境影响分析和评价。</w:t>
              </w:r>
              <w:r>
                <w:tab/>
              </w:r>
              <w:r>
                <w:fldChar w:fldCharType="begin"/>
              </w:r>
              <w:r>
                <w:instrText xml:space="preserve"> PAGEREF _Toc123281998 \h </w:instrText>
              </w:r>
              <w:r>
                <w:fldChar w:fldCharType="separate"/>
              </w:r>
              <w:r>
                <w:t>21</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"_Toc123281999"</w:instrText>
              </w:r>
              <w:r>
                <w:rPr>
                  <w:rStyle w:val="37"/>
                </w:rPr>
                <w:instrText xml:space="preserve"> </w:instrText>
              </w:r>
              <w:r>
                <w:rPr>
                  <w:rStyle w:val="37"/>
                </w:rPr>
                <w:fldChar w:fldCharType="separate"/>
              </w:r>
              <w:r>
                <w:rPr>
                  <w:rStyle w:val="37"/>
                  <w:rFonts w:eastAsia="楷体_GB2312"/>
                  <w:b w:val="0"/>
                  <w:bCs w:val="0"/>
                </w:rPr>
                <w:t>（二）预防和减缓影响的措施。</w:t>
              </w:r>
              <w:r>
                <w:tab/>
              </w:r>
              <w:r>
                <w:fldChar w:fldCharType="begin"/>
              </w:r>
              <w:r>
                <w:instrText xml:space="preserve"> PAGEREF _Toc123281999 \h </w:instrText>
              </w:r>
              <w:r>
                <w:fldChar w:fldCharType="separate"/>
              </w:r>
              <w:r>
                <w:t>22</w:t>
              </w:r>
              <w:r>
                <w:fldChar w:fldCharType="end"/>
              </w:r>
              <w:r>
                <w:rPr>
                  <w:rStyle w:val="37"/>
                </w:rPr>
                <w:fldChar w:fldCharType="end"/>
              </w:r>
            </w:p>
            <w:p>
              <w:pPr>
                <w:pStyle w:val="26"/>
                <w:tabs>
                  <w:tab w:val="right" w:leader="dot" w:pos="8777"/>
                </w:tabs>
                <w:rPr>
                  <w:rFonts w:hAnsiTheme="minorHAnsi" w:eastAsiaTheme="minorEastAsia" w:cstheme="minorBidi"/>
                  <w:smallCaps w:val="0"/>
                  <w:sz w:val="21"/>
                  <w:szCs w:val="22"/>
                </w:rPr>
              </w:pPr>
              <w:r>
                <w:rPr>
                  <w:rStyle w:val="37"/>
                </w:rPr>
                <w:fldChar w:fldCharType="begin"/>
              </w:r>
              <w:r>
                <w:rPr>
                  <w:rStyle w:val="37"/>
                </w:rPr>
                <w:instrText xml:space="preserve"> </w:instrText>
              </w:r>
              <w:r>
                <w:instrText xml:space="preserve">HYPERLINK \l "_Toc123282000"</w:instrText>
              </w:r>
              <w:r>
                <w:rPr>
                  <w:rStyle w:val="37"/>
                </w:rPr>
                <w:instrText xml:space="preserve"> </w:instrText>
              </w:r>
              <w:r>
                <w:rPr>
                  <w:rStyle w:val="37"/>
                </w:rPr>
                <w:fldChar w:fldCharType="separate"/>
              </w:r>
              <w:r>
                <w:rPr>
                  <w:rStyle w:val="37"/>
                </w:rPr>
                <w:t>五、保障措施</w:t>
              </w:r>
              <w:r>
                <w:tab/>
              </w:r>
              <w:r>
                <w:fldChar w:fldCharType="begin"/>
              </w:r>
              <w:r>
                <w:instrText xml:space="preserve"> PAGEREF _Toc123282000 \h </w:instrText>
              </w:r>
              <w:r>
                <w:fldChar w:fldCharType="separate"/>
              </w:r>
              <w:r>
                <w:t>24</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"_Toc123282001"</w:instrText>
              </w:r>
              <w:r>
                <w:rPr>
                  <w:rStyle w:val="37"/>
                </w:rPr>
                <w:instrText xml:space="preserve"> </w:instrText>
              </w:r>
              <w:r>
                <w:rPr>
                  <w:rStyle w:val="37"/>
                </w:rPr>
                <w:fldChar w:fldCharType="separate"/>
              </w:r>
              <w:r>
                <w:rPr>
                  <w:rStyle w:val="37"/>
                  <w:rFonts w:eastAsia="楷体_GB2312"/>
                  <w:b w:val="0"/>
                  <w:bCs w:val="0"/>
                </w:rPr>
                <w:t>（一）加强统筹协调。</w:t>
              </w:r>
              <w:r>
                <w:tab/>
              </w:r>
              <w:r>
                <w:fldChar w:fldCharType="begin"/>
              </w:r>
              <w:r>
                <w:instrText xml:space="preserve"> PAGEREF _Toc123282001 \h </w:instrText>
              </w:r>
              <w:r>
                <w:fldChar w:fldCharType="separate"/>
              </w:r>
              <w:r>
                <w:t>24</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"_Toc123282002"</w:instrText>
              </w:r>
              <w:r>
                <w:rPr>
                  <w:rStyle w:val="37"/>
                </w:rPr>
                <w:instrText xml:space="preserve"> </w:instrText>
              </w:r>
              <w:r>
                <w:rPr>
                  <w:rStyle w:val="37"/>
                </w:rPr>
                <w:fldChar w:fldCharType="separate"/>
              </w:r>
              <w:r>
                <w:rPr>
                  <w:rStyle w:val="37"/>
                  <w:rFonts w:eastAsia="楷体_GB2312"/>
                  <w:b w:val="0"/>
                  <w:bCs w:val="0"/>
                </w:rPr>
                <w:t>（二）强化政策保障。</w:t>
              </w:r>
              <w:r>
                <w:tab/>
              </w:r>
              <w:r>
                <w:fldChar w:fldCharType="begin"/>
              </w:r>
              <w:r>
                <w:instrText xml:space="preserve"> PAGEREF _Toc123282002 \h </w:instrText>
              </w:r>
              <w:r>
                <w:fldChar w:fldCharType="separate"/>
              </w:r>
              <w:r>
                <w:t>24</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"_Toc123282003"</w:instrText>
              </w:r>
              <w:r>
                <w:rPr>
                  <w:rStyle w:val="37"/>
                </w:rPr>
                <w:instrText xml:space="preserve"> </w:instrText>
              </w:r>
              <w:r>
                <w:rPr>
                  <w:rStyle w:val="37"/>
                </w:rPr>
                <w:fldChar w:fldCharType="separate"/>
              </w:r>
              <w:r>
                <w:rPr>
                  <w:rStyle w:val="37"/>
                  <w:rFonts w:eastAsia="楷体_GB2312"/>
                  <w:b w:val="0"/>
                  <w:bCs w:val="0"/>
                </w:rPr>
                <w:t>（三）完善补贴制度。</w:t>
              </w:r>
              <w:r>
                <w:tab/>
              </w:r>
              <w:r>
                <w:fldChar w:fldCharType="begin"/>
              </w:r>
              <w:r>
                <w:instrText xml:space="preserve"> PAGEREF _Toc123282003 \h </w:instrText>
              </w:r>
              <w:r>
                <w:fldChar w:fldCharType="separate"/>
              </w:r>
              <w:r>
                <w:t>24</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"_Toc123282004"</w:instrText>
              </w:r>
              <w:r>
                <w:rPr>
                  <w:rStyle w:val="37"/>
                </w:rPr>
                <w:instrText xml:space="preserve"> </w:instrText>
              </w:r>
              <w:r>
                <w:rPr>
                  <w:rStyle w:val="37"/>
                </w:rPr>
                <w:fldChar w:fldCharType="separate"/>
              </w:r>
              <w:r>
                <w:rPr>
                  <w:rStyle w:val="37"/>
                  <w:rFonts w:eastAsia="楷体_GB2312"/>
                  <w:b w:val="0"/>
                  <w:bCs w:val="0"/>
                </w:rPr>
                <w:t>（四）健全配套体系。</w:t>
              </w:r>
              <w:r>
                <w:tab/>
              </w:r>
              <w:r>
                <w:fldChar w:fldCharType="begin"/>
              </w:r>
              <w:r>
                <w:instrText xml:space="preserve"> PAGEREF _Toc123282004 \h </w:instrText>
              </w:r>
              <w:r>
                <w:fldChar w:fldCharType="separate"/>
              </w:r>
              <w:r>
                <w:t>25</w:t>
              </w:r>
              <w:r>
                <w:fldChar w:fldCharType="end"/>
              </w:r>
              <w:r>
                <w:rPr>
                  <w:rStyle w:val="37"/>
                </w:rPr>
                <w:fldChar w:fldCharType="end"/>
              </w:r>
            </w:p>
            <w:p>
              <w:pPr>
                <w:pStyle w:val="15"/>
                <w:tabs>
                  <w:tab w:val="right" w:leader="dot" w:pos="8777"/>
                </w:tabs>
                <w:rPr>
                  <w:rFonts w:hAnsiTheme="minorHAnsi" w:eastAsiaTheme="minorEastAsia" w:cstheme="minorBidi"/>
                  <w:iCs w:val="0"/>
                  <w:sz w:val="21"/>
                  <w:szCs w:val="22"/>
                </w:rPr>
              </w:pPr>
              <w:r>
                <w:rPr>
                  <w:rStyle w:val="37"/>
                </w:rPr>
                <w:fldChar w:fldCharType="begin"/>
              </w:r>
              <w:r>
                <w:rPr>
                  <w:rStyle w:val="37"/>
                </w:rPr>
                <w:instrText xml:space="preserve"> </w:instrText>
              </w:r>
              <w:r>
                <w:instrText xml:space="preserve">HYPERLINK \l "_Toc123282005"</w:instrText>
              </w:r>
              <w:r>
                <w:rPr>
                  <w:rStyle w:val="37"/>
                </w:rPr>
                <w:instrText xml:space="preserve"> </w:instrText>
              </w:r>
              <w:r>
                <w:rPr>
                  <w:rStyle w:val="37"/>
                </w:rPr>
                <w:fldChar w:fldCharType="separate"/>
              </w:r>
              <w:r>
                <w:rPr>
                  <w:rStyle w:val="37"/>
                  <w:rFonts w:eastAsia="楷体_GB2312"/>
                  <w:b w:val="0"/>
                  <w:bCs w:val="0"/>
                </w:rPr>
                <w:t>（五）抓好跟踪落实。</w:t>
              </w:r>
              <w:r>
                <w:tab/>
              </w:r>
              <w:r>
                <w:fldChar w:fldCharType="begin"/>
              </w:r>
              <w:r>
                <w:instrText xml:space="preserve"> PAGEREF _Toc123282005 \h </w:instrText>
              </w:r>
              <w:r>
                <w:fldChar w:fldCharType="separate"/>
              </w:r>
              <w:r>
                <w:t>25</w:t>
              </w:r>
              <w:r>
                <w:fldChar w:fldCharType="end"/>
              </w:r>
              <w:r>
                <w:rPr>
                  <w:rStyle w:val="37"/>
                </w:rPr>
                <w:fldChar w:fldCharType="end"/>
              </w:r>
            </w:p>
            <w:p>
              <w:pPr>
                <w:pStyle w:val="22"/>
                <w:tabs>
                  <w:tab w:val="right" w:leader="dot" w:pos="8777"/>
                </w:tabs>
                <w:rPr>
                  <w:rFonts w:hAnsiTheme="minorHAnsi" w:eastAsiaTheme="minorEastAsia" w:cstheme="minorBidi"/>
                  <w:bCs w:val="0"/>
                  <w:caps w:val="0"/>
                  <w:sz w:val="21"/>
                  <w:szCs w:val="22"/>
                </w:rPr>
              </w:pPr>
              <w:r>
                <w:rPr>
                  <w:rStyle w:val="37"/>
                  <w:bCs w:val="0"/>
                </w:rPr>
                <w:fldChar w:fldCharType="begin"/>
              </w:r>
              <w:r>
                <w:rPr>
                  <w:rStyle w:val="37"/>
                  <w:bCs w:val="0"/>
                </w:rPr>
                <w:instrText xml:space="preserve"> </w:instrText>
              </w:r>
              <w:r>
                <w:rPr>
                  <w:bCs w:val="0"/>
                </w:rPr>
                <w:instrText xml:space="preserve">HYPERLINK \l "_Toc123282006"</w:instrText>
              </w:r>
              <w:r>
                <w:rPr>
                  <w:rStyle w:val="37"/>
                  <w:bCs w:val="0"/>
                </w:rPr>
                <w:instrText xml:space="preserve"> </w:instrText>
              </w:r>
              <w:r>
                <w:rPr>
                  <w:rStyle w:val="37"/>
                  <w:bCs w:val="0"/>
                </w:rPr>
                <w:fldChar w:fldCharType="separate"/>
              </w:r>
              <w:r>
                <w:rPr>
                  <w:rStyle w:val="37"/>
                  <w:bCs w:val="0"/>
                </w:rPr>
                <w:t>附图1  南宁国际航空货运枢纽2025年货运区布局</w:t>
              </w:r>
              <w:r>
                <w:rPr>
                  <w:bCs w:val="0"/>
                </w:rPr>
                <w:tab/>
              </w:r>
              <w:r>
                <w:rPr>
                  <w:bCs w:val="0"/>
                </w:rPr>
                <w:fldChar w:fldCharType="begin"/>
              </w:r>
              <w:r>
                <w:rPr>
                  <w:bCs w:val="0"/>
                </w:rPr>
                <w:instrText xml:space="preserve"> PAGEREF _Toc123282006 \h </w:instrText>
              </w:r>
              <w:r>
                <w:rPr>
                  <w:bCs w:val="0"/>
                </w:rPr>
                <w:fldChar w:fldCharType="separate"/>
              </w:r>
              <w:r>
                <w:rPr>
                  <w:bCs w:val="0"/>
                </w:rPr>
                <w:t>27</w:t>
              </w:r>
              <w:r>
                <w:rPr>
                  <w:bCs w:val="0"/>
                </w:rPr>
                <w:fldChar w:fldCharType="end"/>
              </w:r>
              <w:r>
                <w:rPr>
                  <w:rStyle w:val="37"/>
                  <w:bCs w:val="0"/>
                </w:rPr>
                <w:fldChar w:fldCharType="end"/>
              </w:r>
            </w:p>
            <w:p>
              <w:pPr>
                <w:pStyle w:val="22"/>
                <w:tabs>
                  <w:tab w:val="right" w:leader="dot" w:pos="8777"/>
                </w:tabs>
                <w:rPr>
                  <w:rFonts w:hAnsiTheme="minorHAnsi" w:eastAsiaTheme="minorEastAsia" w:cstheme="minorBidi"/>
                  <w:bCs w:val="0"/>
                  <w:caps w:val="0"/>
                  <w:sz w:val="21"/>
                  <w:szCs w:val="22"/>
                </w:rPr>
              </w:pPr>
              <w:r>
                <w:rPr>
                  <w:rStyle w:val="37"/>
                  <w:bCs w:val="0"/>
                </w:rPr>
                <w:fldChar w:fldCharType="begin"/>
              </w:r>
              <w:r>
                <w:rPr>
                  <w:rStyle w:val="37"/>
                  <w:bCs w:val="0"/>
                </w:rPr>
                <w:instrText xml:space="preserve"> </w:instrText>
              </w:r>
              <w:r>
                <w:rPr>
                  <w:bCs w:val="0"/>
                </w:rPr>
                <w:instrText xml:space="preserve">HYPERLINK \l "_Toc123282007"</w:instrText>
              </w:r>
              <w:r>
                <w:rPr>
                  <w:rStyle w:val="37"/>
                  <w:bCs w:val="0"/>
                </w:rPr>
                <w:instrText xml:space="preserve"> </w:instrText>
              </w:r>
              <w:r>
                <w:rPr>
                  <w:rStyle w:val="37"/>
                  <w:bCs w:val="0"/>
                </w:rPr>
                <w:fldChar w:fldCharType="separate"/>
              </w:r>
              <w:r>
                <w:rPr>
                  <w:rStyle w:val="37"/>
                  <w:bCs w:val="0"/>
                </w:rPr>
                <w:t>附图2  南宁国际航空货运枢纽2030年货运区布局</w:t>
              </w:r>
              <w:r>
                <w:rPr>
                  <w:bCs w:val="0"/>
                </w:rPr>
                <w:tab/>
              </w:r>
              <w:r>
                <w:rPr>
                  <w:bCs w:val="0"/>
                </w:rPr>
                <w:fldChar w:fldCharType="begin"/>
              </w:r>
              <w:r>
                <w:rPr>
                  <w:bCs w:val="0"/>
                </w:rPr>
                <w:instrText xml:space="preserve"> PAGEREF _Toc123282007 \h </w:instrText>
              </w:r>
              <w:r>
                <w:rPr>
                  <w:bCs w:val="0"/>
                </w:rPr>
                <w:fldChar w:fldCharType="separate"/>
              </w:r>
              <w:r>
                <w:rPr>
                  <w:bCs w:val="0"/>
                </w:rPr>
                <w:t>28</w:t>
              </w:r>
              <w:r>
                <w:rPr>
                  <w:bCs w:val="0"/>
                </w:rPr>
                <w:fldChar w:fldCharType="end"/>
              </w:r>
              <w:r>
                <w:rPr>
                  <w:rStyle w:val="37"/>
                  <w:bCs w:val="0"/>
                </w:rPr>
                <w:fldChar w:fldCharType="end"/>
              </w:r>
            </w:p>
            <w:p>
              <w:pPr>
                <w:pStyle w:val="22"/>
                <w:tabs>
                  <w:tab w:val="right" w:leader="dot" w:pos="8777"/>
                </w:tabs>
                <w:rPr>
                  <w:rFonts w:hAnsiTheme="minorHAnsi" w:eastAsiaTheme="minorEastAsia" w:cstheme="minorBidi"/>
                  <w:bCs w:val="0"/>
                  <w:caps w:val="0"/>
                  <w:sz w:val="21"/>
                  <w:szCs w:val="22"/>
                </w:rPr>
              </w:pPr>
              <w:r>
                <w:rPr>
                  <w:rStyle w:val="37"/>
                  <w:bCs w:val="0"/>
                </w:rPr>
                <w:fldChar w:fldCharType="begin"/>
              </w:r>
              <w:r>
                <w:rPr>
                  <w:rStyle w:val="37"/>
                  <w:bCs w:val="0"/>
                </w:rPr>
                <w:instrText xml:space="preserve"> </w:instrText>
              </w:r>
              <w:r>
                <w:rPr>
                  <w:bCs w:val="0"/>
                </w:rPr>
                <w:instrText xml:space="preserve">HYPERLINK \l "_Toc123282008"</w:instrText>
              </w:r>
              <w:r>
                <w:rPr>
                  <w:rStyle w:val="37"/>
                  <w:bCs w:val="0"/>
                </w:rPr>
                <w:instrText xml:space="preserve"> </w:instrText>
              </w:r>
              <w:r>
                <w:rPr>
                  <w:rStyle w:val="37"/>
                  <w:bCs w:val="0"/>
                </w:rPr>
                <w:fldChar w:fldCharType="separate"/>
              </w:r>
              <w:r>
                <w:rPr>
                  <w:rStyle w:val="37"/>
                  <w:bCs w:val="0"/>
                </w:rPr>
                <w:t>附图3  南宁国际航空货运枢纽2035年货运区布局</w:t>
              </w:r>
              <w:r>
                <w:rPr>
                  <w:bCs w:val="0"/>
                </w:rPr>
                <w:tab/>
              </w:r>
              <w:r>
                <w:rPr>
                  <w:bCs w:val="0"/>
                </w:rPr>
                <w:fldChar w:fldCharType="begin"/>
              </w:r>
              <w:r>
                <w:rPr>
                  <w:bCs w:val="0"/>
                </w:rPr>
                <w:instrText xml:space="preserve"> PAGEREF _Toc123282008 \h </w:instrText>
              </w:r>
              <w:r>
                <w:rPr>
                  <w:bCs w:val="0"/>
                </w:rPr>
                <w:fldChar w:fldCharType="separate"/>
              </w:r>
              <w:r>
                <w:rPr>
                  <w:bCs w:val="0"/>
                </w:rPr>
                <w:t>29</w:t>
              </w:r>
              <w:r>
                <w:rPr>
                  <w:bCs w:val="0"/>
                </w:rPr>
                <w:fldChar w:fldCharType="end"/>
              </w:r>
              <w:r>
                <w:rPr>
                  <w:rStyle w:val="37"/>
                  <w:bCs w:val="0"/>
                </w:rPr>
                <w:fldChar w:fldCharType="end"/>
              </w:r>
            </w:p>
            <w:p>
              <w:pPr>
                <w:pStyle w:val="22"/>
                <w:tabs>
                  <w:tab w:val="right" w:leader="dot" w:pos="8777"/>
                </w:tabs>
                <w:rPr>
                  <w:rFonts w:hAnsiTheme="minorHAnsi" w:eastAsiaTheme="minorEastAsia" w:cstheme="minorBidi"/>
                  <w:bCs w:val="0"/>
                  <w:caps w:val="0"/>
                  <w:sz w:val="21"/>
                  <w:szCs w:val="22"/>
                </w:rPr>
              </w:pPr>
              <w:r>
                <w:rPr>
                  <w:rStyle w:val="37"/>
                  <w:bCs w:val="0"/>
                </w:rPr>
                <w:fldChar w:fldCharType="begin"/>
              </w:r>
              <w:r>
                <w:rPr>
                  <w:rStyle w:val="37"/>
                  <w:bCs w:val="0"/>
                </w:rPr>
                <w:instrText xml:space="preserve"> </w:instrText>
              </w:r>
              <w:r>
                <w:rPr>
                  <w:bCs w:val="0"/>
                </w:rPr>
                <w:instrText xml:space="preserve">HYPERLINK \l "_Toc123282009"</w:instrText>
              </w:r>
              <w:r>
                <w:rPr>
                  <w:rStyle w:val="37"/>
                  <w:bCs w:val="0"/>
                </w:rPr>
                <w:instrText xml:space="preserve"> </w:instrText>
              </w:r>
              <w:r>
                <w:rPr>
                  <w:rStyle w:val="37"/>
                  <w:bCs w:val="0"/>
                </w:rPr>
                <w:fldChar w:fldCharType="separate"/>
              </w:r>
              <w:r>
                <w:rPr>
                  <w:rStyle w:val="37"/>
                  <w:bCs w:val="0"/>
                </w:rPr>
                <w:t>附图4  南宁国际航空货运枢纽2050年货运区布局</w:t>
              </w:r>
              <w:r>
                <w:rPr>
                  <w:bCs w:val="0"/>
                </w:rPr>
                <w:tab/>
              </w:r>
              <w:r>
                <w:rPr>
                  <w:bCs w:val="0"/>
                </w:rPr>
                <w:fldChar w:fldCharType="begin"/>
              </w:r>
              <w:r>
                <w:rPr>
                  <w:bCs w:val="0"/>
                </w:rPr>
                <w:instrText xml:space="preserve"> PAGEREF _Toc123282009 \h </w:instrText>
              </w:r>
              <w:r>
                <w:rPr>
                  <w:bCs w:val="0"/>
                </w:rPr>
                <w:fldChar w:fldCharType="separate"/>
              </w:r>
              <w:r>
                <w:rPr>
                  <w:bCs w:val="0"/>
                </w:rPr>
                <w:t>30</w:t>
              </w:r>
              <w:r>
                <w:rPr>
                  <w:bCs w:val="0"/>
                </w:rPr>
                <w:fldChar w:fldCharType="end"/>
              </w:r>
              <w:r>
                <w:rPr>
                  <w:rStyle w:val="37"/>
                  <w:bCs w:val="0"/>
                </w:rPr>
                <w:fldChar w:fldCharType="end"/>
              </w:r>
            </w:p>
            <w:p>
              <w:pPr>
                <w:pStyle w:val="22"/>
                <w:tabs>
                  <w:tab w:val="right" w:leader="dot" w:pos="8777"/>
                </w:tabs>
                <w:rPr>
                  <w:rFonts w:hAnsiTheme="minorHAnsi" w:eastAsiaTheme="minorEastAsia" w:cstheme="minorBidi"/>
                  <w:bCs w:val="0"/>
                  <w:caps w:val="0"/>
                  <w:sz w:val="21"/>
                  <w:szCs w:val="22"/>
                </w:rPr>
              </w:pPr>
              <w:r>
                <w:rPr>
                  <w:rStyle w:val="37"/>
                  <w:bCs w:val="0"/>
                </w:rPr>
                <w:fldChar w:fldCharType="begin"/>
              </w:r>
              <w:r>
                <w:rPr>
                  <w:rStyle w:val="37"/>
                  <w:bCs w:val="0"/>
                </w:rPr>
                <w:instrText xml:space="preserve"> </w:instrText>
              </w:r>
              <w:r>
                <w:rPr>
                  <w:bCs w:val="0"/>
                </w:rPr>
                <w:instrText xml:space="preserve">HYPERLINK \l "_Toc123282010"</w:instrText>
              </w:r>
              <w:r>
                <w:rPr>
                  <w:rStyle w:val="37"/>
                  <w:bCs w:val="0"/>
                </w:rPr>
                <w:instrText xml:space="preserve"> </w:instrText>
              </w:r>
              <w:r>
                <w:rPr>
                  <w:rStyle w:val="37"/>
                  <w:bCs w:val="0"/>
                </w:rPr>
                <w:fldChar w:fldCharType="separate"/>
              </w:r>
              <w:r>
                <w:rPr>
                  <w:rStyle w:val="37"/>
                  <w:bCs w:val="0"/>
                </w:rPr>
                <w:t>附图5  南宁国际航空货运枢纽近期（至2035年）货运区交通</w:t>
              </w:r>
              <w:r>
                <w:rPr>
                  <w:bCs w:val="0"/>
                </w:rPr>
                <w:tab/>
              </w:r>
              <w:r>
                <w:rPr>
                  <w:bCs w:val="0"/>
                </w:rPr>
                <w:fldChar w:fldCharType="begin"/>
              </w:r>
              <w:r>
                <w:rPr>
                  <w:bCs w:val="0"/>
                </w:rPr>
                <w:instrText xml:space="preserve"> PAGEREF _Toc123282010 \h </w:instrText>
              </w:r>
              <w:r>
                <w:rPr>
                  <w:bCs w:val="0"/>
                </w:rPr>
                <w:fldChar w:fldCharType="separate"/>
              </w:r>
              <w:r>
                <w:rPr>
                  <w:bCs w:val="0"/>
                </w:rPr>
                <w:t>31</w:t>
              </w:r>
              <w:r>
                <w:rPr>
                  <w:bCs w:val="0"/>
                </w:rPr>
                <w:fldChar w:fldCharType="end"/>
              </w:r>
              <w:r>
                <w:rPr>
                  <w:rStyle w:val="37"/>
                  <w:bCs w:val="0"/>
                </w:rPr>
                <w:fldChar w:fldCharType="end"/>
              </w:r>
            </w:p>
            <w:p>
              <w:pPr>
                <w:pStyle w:val="22"/>
                <w:tabs>
                  <w:tab w:val="right" w:leader="dot" w:pos="8777"/>
                </w:tabs>
                <w:rPr>
                  <w:rFonts w:hAnsiTheme="minorHAnsi" w:eastAsiaTheme="minorEastAsia" w:cstheme="minorBidi"/>
                  <w:bCs w:val="0"/>
                  <w:caps w:val="0"/>
                  <w:sz w:val="21"/>
                  <w:szCs w:val="22"/>
                </w:rPr>
              </w:pPr>
              <w:r>
                <w:rPr>
                  <w:rStyle w:val="37"/>
                  <w:bCs w:val="0"/>
                </w:rPr>
                <w:fldChar w:fldCharType="begin"/>
              </w:r>
              <w:r>
                <w:rPr>
                  <w:rStyle w:val="37"/>
                  <w:bCs w:val="0"/>
                </w:rPr>
                <w:instrText xml:space="preserve"> </w:instrText>
              </w:r>
              <w:r>
                <w:rPr>
                  <w:bCs w:val="0"/>
                </w:rPr>
                <w:instrText xml:space="preserve">HYPERLINK \l "_Toc123282011"</w:instrText>
              </w:r>
              <w:r>
                <w:rPr>
                  <w:rStyle w:val="37"/>
                  <w:bCs w:val="0"/>
                </w:rPr>
                <w:instrText xml:space="preserve"> </w:instrText>
              </w:r>
              <w:r>
                <w:rPr>
                  <w:rStyle w:val="37"/>
                  <w:bCs w:val="0"/>
                </w:rPr>
                <w:fldChar w:fldCharType="separate"/>
              </w:r>
              <w:r>
                <w:rPr>
                  <w:rStyle w:val="37"/>
                  <w:bCs w:val="0"/>
                </w:rPr>
                <w:t>附图6  南宁国际航空货运枢纽远期（至2050年）货运区交通</w:t>
              </w:r>
              <w:r>
                <w:rPr>
                  <w:bCs w:val="0"/>
                </w:rPr>
                <w:tab/>
              </w:r>
              <w:r>
                <w:rPr>
                  <w:bCs w:val="0"/>
                </w:rPr>
                <w:fldChar w:fldCharType="begin"/>
              </w:r>
              <w:r>
                <w:rPr>
                  <w:bCs w:val="0"/>
                </w:rPr>
                <w:instrText xml:space="preserve"> PAGEREF _Toc123282011 \h </w:instrText>
              </w:r>
              <w:r>
                <w:rPr>
                  <w:bCs w:val="0"/>
                </w:rPr>
                <w:fldChar w:fldCharType="separate"/>
              </w:r>
              <w:r>
                <w:rPr>
                  <w:bCs w:val="0"/>
                </w:rPr>
                <w:t>32</w:t>
              </w:r>
              <w:r>
                <w:rPr>
                  <w:bCs w:val="0"/>
                </w:rPr>
                <w:fldChar w:fldCharType="end"/>
              </w:r>
              <w:r>
                <w:rPr>
                  <w:rStyle w:val="37"/>
                  <w:bCs w:val="0"/>
                </w:rPr>
                <w:fldChar w:fldCharType="end"/>
              </w:r>
            </w:p>
            <w:p>
              <w:pPr>
                <w:pStyle w:val="22"/>
                <w:tabs>
                  <w:tab w:val="right" w:leader="dot" w:pos="8777"/>
                </w:tabs>
                <w:rPr>
                  <w:rFonts w:hAnsiTheme="minorHAnsi" w:eastAsiaTheme="minorEastAsia" w:cstheme="minorBidi"/>
                  <w:bCs w:val="0"/>
                  <w:caps w:val="0"/>
                  <w:sz w:val="21"/>
                  <w:szCs w:val="22"/>
                </w:rPr>
              </w:pPr>
              <w:r>
                <w:rPr>
                  <w:rStyle w:val="37"/>
                  <w:bCs w:val="0"/>
                </w:rPr>
                <w:fldChar w:fldCharType="begin"/>
              </w:r>
              <w:r>
                <w:rPr>
                  <w:rStyle w:val="37"/>
                  <w:bCs w:val="0"/>
                </w:rPr>
                <w:instrText xml:space="preserve"> </w:instrText>
              </w:r>
              <w:r>
                <w:rPr>
                  <w:bCs w:val="0"/>
                </w:rPr>
                <w:instrText xml:space="preserve">HYPERLINK \l "_Toc123282012"</w:instrText>
              </w:r>
              <w:r>
                <w:rPr>
                  <w:rStyle w:val="37"/>
                  <w:bCs w:val="0"/>
                </w:rPr>
                <w:instrText xml:space="preserve"> </w:instrText>
              </w:r>
              <w:r>
                <w:rPr>
                  <w:rStyle w:val="37"/>
                  <w:bCs w:val="0"/>
                </w:rPr>
                <w:fldChar w:fldCharType="separate"/>
              </w:r>
              <w:r>
                <w:rPr>
                  <w:rStyle w:val="37"/>
                  <w:bCs w:val="0"/>
                </w:rPr>
                <w:t>附表1南宁国际航空货运枢纽2022—2035年重点项目实施清单</w:t>
              </w:r>
              <w:r>
                <w:rPr>
                  <w:bCs w:val="0"/>
                </w:rPr>
                <w:tab/>
              </w:r>
              <w:r>
                <w:rPr>
                  <w:bCs w:val="0"/>
                </w:rPr>
                <w:fldChar w:fldCharType="begin"/>
              </w:r>
              <w:r>
                <w:rPr>
                  <w:bCs w:val="0"/>
                </w:rPr>
                <w:instrText xml:space="preserve"> PAGEREF _Toc123282012 \h </w:instrText>
              </w:r>
              <w:r>
                <w:rPr>
                  <w:bCs w:val="0"/>
                </w:rPr>
                <w:fldChar w:fldCharType="separate"/>
              </w:r>
              <w:r>
                <w:rPr>
                  <w:bCs w:val="0"/>
                </w:rPr>
                <w:t>33</w:t>
              </w:r>
              <w:r>
                <w:rPr>
                  <w:bCs w:val="0"/>
                </w:rPr>
                <w:fldChar w:fldCharType="end"/>
              </w:r>
              <w:r>
                <w:rPr>
                  <w:rStyle w:val="37"/>
                  <w:bCs w:val="0"/>
                </w:rPr>
                <w:fldChar w:fldCharType="end"/>
              </w:r>
            </w:p>
            <w:p>
              <w:pPr>
                <w:pStyle w:val="54"/>
                <w:snapToGrid w:val="0"/>
                <w:spacing w:beforeLines="0" w:afterLines="0" w:line="360" w:lineRule="auto"/>
                <w:jc w:val="center"/>
                <w:rPr>
                  <w:rFonts w:ascii="黑体" w:hAnsi="黑体" w:eastAsia="黑体"/>
                  <w:bCs w:val="0"/>
                  <w:color w:val="auto"/>
                  <w:kern w:val="2"/>
                  <w:sz w:val="21"/>
                  <w:szCs w:val="22"/>
                  <w:lang w:val="zh-CN"/>
                </w:rPr>
              </w:pPr>
              <w:r>
                <w:rPr>
                  <w:bCs w:val="0"/>
                </w:rPr>
                <w:fldChar w:fldCharType="end"/>
              </w:r>
            </w:p>
          </w:sdtContent>
        </w:sdt>
        <w:p>
          <w:pPr>
            <w:snapToGrid w:val="0"/>
            <w:spacing w:line="360" w:lineRule="auto"/>
          </w:pPr>
        </w:p>
      </w:sdtContent>
    </w:sdt>
    <w:p>
      <w:pPr>
        <w:widowControl/>
        <w:spacing w:line="360" w:lineRule="auto"/>
        <w:jc w:val="left"/>
        <w:rPr>
          <w:rFonts w:ascii="黑体" w:hAnsi="黑体" w:eastAsia="黑体"/>
          <w:color w:val="000000"/>
          <w:sz w:val="40"/>
          <w:szCs w:val="40"/>
        </w:rPr>
      </w:pPr>
    </w:p>
    <w:p>
      <w:pPr>
        <w:widowControl/>
        <w:spacing w:line="360" w:lineRule="auto"/>
        <w:jc w:val="left"/>
        <w:rPr>
          <w:rFonts w:ascii="黑体" w:hAnsi="黑体" w:eastAsia="黑体"/>
          <w:bCs/>
          <w:color w:val="000000"/>
          <w:kern w:val="0"/>
          <w:sz w:val="40"/>
          <w:szCs w:val="40"/>
          <w:lang w:val="zh-CN"/>
        </w:rPr>
        <w:sectPr>
          <w:footerReference r:id="rId6" w:type="first"/>
          <w:footnotePr>
            <w:numFmt w:val="decimalEnclosedCircleChinese"/>
          </w:footnotePr>
          <w:pgSz w:w="11906" w:h="16838"/>
          <w:pgMar w:top="1418" w:right="1418" w:bottom="1418" w:left="1701" w:header="851" w:footer="992" w:gutter="0"/>
          <w:pgNumType w:fmt="upperRoman" w:start="1"/>
          <w:cols w:space="720" w:num="1"/>
          <w:docGrid w:type="lines" w:linePitch="312" w:charSpace="0"/>
        </w:sectPr>
      </w:pPr>
      <w:r>
        <w:rPr>
          <w:rFonts w:ascii="黑体" w:hAnsi="黑体" w:eastAsia="黑体"/>
          <w:color w:val="000000"/>
          <w:sz w:val="40"/>
          <w:szCs w:val="40"/>
          <w:lang w:val="zh-CN"/>
        </w:rPr>
        <w:br w:type="page"/>
      </w:r>
      <w:bookmarkEnd w:id="1"/>
      <w:bookmarkEnd w:id="2"/>
      <w:bookmarkEnd w:id="3"/>
      <w:bookmarkStart w:id="4" w:name="_Toc455417170"/>
      <w:bookmarkStart w:id="5" w:name="_Toc429827188"/>
    </w:p>
    <w:bookmarkEnd w:id="4"/>
    <w:bookmarkEnd w:id="5"/>
    <w:p>
      <w:pPr>
        <w:widowControl/>
        <w:spacing w:line="360" w:lineRule="auto"/>
        <w:jc w:val="center"/>
        <w:outlineLvl w:val="0"/>
        <w:rPr>
          <w:rFonts w:ascii="方正小标宋简体" w:hAnsi="黑体" w:eastAsia="方正小标宋简体"/>
          <w:color w:val="000000" w:themeColor="text1"/>
          <w:sz w:val="44"/>
          <w:szCs w:val="44"/>
          <w14:textFill>
            <w14:solidFill>
              <w14:schemeClr w14:val="tx1"/>
            </w14:solidFill>
          </w14:textFill>
        </w:rPr>
      </w:pPr>
      <w:bookmarkStart w:id="6" w:name="_Toc123233101"/>
      <w:bookmarkStart w:id="7" w:name="_Toc123281966"/>
      <w:bookmarkStart w:id="8" w:name="_Toc99466080"/>
      <w:bookmarkStart w:id="9" w:name="_Toc47343561"/>
      <w:bookmarkStart w:id="10" w:name="_Toc78190927"/>
      <w:bookmarkStart w:id="11" w:name="_Toc82797274"/>
      <w:bookmarkStart w:id="12" w:name="_Toc78981705"/>
      <w:bookmarkStart w:id="13" w:name="_Toc79430002"/>
      <w:bookmarkStart w:id="14" w:name="_Toc78191906"/>
      <w:bookmarkStart w:id="15" w:name="_Toc66346948"/>
      <w:bookmarkStart w:id="16" w:name="_Toc79429913"/>
      <w:bookmarkStart w:id="17" w:name="_Toc66346106"/>
      <w:bookmarkStart w:id="18" w:name="_Toc79430004"/>
      <w:bookmarkStart w:id="19" w:name="_Toc79429920"/>
      <w:r>
        <w:rPr>
          <w:rFonts w:hint="eastAsia" w:ascii="方正小标宋简体" w:hAnsi="黑体" w:eastAsia="方正小标宋简体"/>
          <w:color w:val="000000" w:themeColor="text1"/>
          <w:sz w:val="44"/>
          <w:szCs w:val="44"/>
          <w14:textFill>
            <w14:solidFill>
              <w14:schemeClr w14:val="tx1"/>
            </w14:solidFill>
          </w14:textFill>
        </w:rPr>
        <w:t>前　言</w:t>
      </w:r>
      <w:bookmarkEnd w:id="6"/>
      <w:bookmarkEnd w:id="7"/>
      <w:bookmarkEnd w:id="8"/>
    </w:p>
    <w:p>
      <w:pPr>
        <w:spacing w:line="360" w:lineRule="auto"/>
        <w:ind w:firstLine="640" w:firstLineChars="200"/>
        <w:rPr>
          <w:rFonts w:ascii="仿宋_GB2312" w:hAnsi="仿宋_GB2312" w:eastAsia="仿宋_GB2312" w:cs="仿宋_GB2312"/>
          <w:sz w:val="32"/>
          <w:szCs w:val="32"/>
        </w:rPr>
      </w:pPr>
      <w:r>
        <w:rPr>
          <w:rFonts w:hint="eastAsia" w:ascii="仿宋_GB2312" w:hAnsi="仿宋" w:eastAsia="仿宋_GB2312"/>
          <w:color w:val="000000" w:themeColor="text1"/>
          <w:sz w:val="32"/>
          <w:szCs w:val="32"/>
          <w14:textFill>
            <w14:solidFill>
              <w14:schemeClr w14:val="tx1"/>
            </w14:solidFill>
          </w14:textFill>
        </w:rPr>
        <w:t>发展航空货运对促进广西形成强大国内市场、深度参与国际分工、服务国家重大战略和实现经济高质量发展具有重要意义，是广西深入推进“一带一路”建设，抢抓RCEP机遇，高水平共建西部陆海新通道的重要举措。</w:t>
      </w:r>
      <w:r>
        <w:rPr>
          <w:rFonts w:hint="eastAsia" w:ascii="仿宋_GB2312" w:hAnsi="仿宋_GB2312" w:eastAsia="仿宋_GB2312" w:cs="仿宋_GB2312"/>
          <w:sz w:val="32"/>
          <w:szCs w:val="32"/>
        </w:rPr>
        <w:t>打造南宁国际航空货运枢纽有助于实现航空货运快速发展，支撑临空经济示范区高质量建设，引领地方经济结构调整，推进产业转型升级，促进区域对外开放，从而提升广西在国家推进的国内国际双循环战略中的地位，推动</w:t>
      </w:r>
      <w:r>
        <w:rPr>
          <w:rFonts w:ascii="仿宋_GB2312" w:hAnsi="仿宋_GB2312" w:eastAsia="仿宋_GB2312" w:cs="仿宋_GB2312"/>
          <w:sz w:val="32"/>
          <w:szCs w:val="32"/>
        </w:rPr>
        <w:t>广西经济社会</w:t>
      </w:r>
      <w:r>
        <w:rPr>
          <w:rFonts w:hint="eastAsia" w:ascii="仿宋_GB2312" w:hAnsi="仿宋_GB2312" w:eastAsia="仿宋_GB2312" w:cs="仿宋_GB2312"/>
          <w:sz w:val="32"/>
          <w:szCs w:val="32"/>
        </w:rPr>
        <w:t>高质量</w:t>
      </w:r>
      <w:r>
        <w:rPr>
          <w:rFonts w:ascii="仿宋_GB2312" w:hAnsi="仿宋_GB2312" w:eastAsia="仿宋_GB2312" w:cs="仿宋_GB2312"/>
          <w:sz w:val="32"/>
          <w:szCs w:val="32"/>
        </w:rPr>
        <w:t>发展</w:t>
      </w:r>
      <w:r>
        <w:rPr>
          <w:rFonts w:hint="eastAsia" w:ascii="仿宋_GB2312" w:hAnsi="仿宋_GB2312" w:eastAsia="仿宋_GB2312" w:cs="仿宋_GB2312"/>
          <w:sz w:val="32"/>
          <w:szCs w:val="32"/>
        </w:rPr>
        <w:t>。</w:t>
      </w:r>
    </w:p>
    <w:p>
      <w:pPr>
        <w:spacing w:line="360" w:lineRule="auto"/>
        <w:ind w:firstLine="640" w:firstLineChars="200"/>
        <w:rPr>
          <w:rFonts w:ascii="仿宋_GB2312" w:hAnsi="仿宋" w:eastAsia="仿宋_GB2312"/>
          <w:color w:val="000000" w:themeColor="text1"/>
          <w:sz w:val="32"/>
          <w:szCs w:val="32"/>
          <w14:textFill>
            <w14:solidFill>
              <w14:schemeClr w14:val="tx1"/>
            </w14:solidFill>
          </w14:textFill>
        </w:rPr>
      </w:pPr>
      <w:r>
        <w:rPr>
          <w:rFonts w:hint="eastAsia" w:ascii="仿宋_GB2312" w:hAnsi="Times New Roman" w:eastAsia="仿宋_GB2312"/>
          <w:color w:val="000000" w:themeColor="text1"/>
          <w:sz w:val="32"/>
          <w:szCs w:val="32"/>
          <w14:textFill>
            <w14:solidFill>
              <w14:schemeClr w14:val="tx1"/>
            </w14:solidFill>
          </w14:textFill>
        </w:rPr>
        <w:t>《南宁国际航空货运枢纽发展规划（2</w:t>
      </w:r>
      <w:r>
        <w:rPr>
          <w:rFonts w:ascii="仿宋_GB2312" w:hAnsi="Times New Roman" w:eastAsia="仿宋_GB2312"/>
          <w:color w:val="000000" w:themeColor="text1"/>
          <w:sz w:val="32"/>
          <w:szCs w:val="32"/>
          <w14:textFill>
            <w14:solidFill>
              <w14:schemeClr w14:val="tx1"/>
            </w14:solidFill>
          </w14:textFill>
        </w:rPr>
        <w:t>022</w:t>
      </w:r>
      <w:r>
        <w:rPr>
          <w:rFonts w:hint="eastAsia" w:ascii="仿宋_GB2312" w:hAnsi="Times New Roman" w:eastAsia="仿宋_GB2312"/>
          <w:color w:val="000000" w:themeColor="text1"/>
          <w:sz w:val="32"/>
          <w:szCs w:val="32"/>
          <w14:textFill>
            <w14:solidFill>
              <w14:schemeClr w14:val="tx1"/>
            </w14:solidFill>
          </w14:textFill>
        </w:rPr>
        <w:t>—</w:t>
      </w:r>
      <w:r>
        <w:rPr>
          <w:rFonts w:ascii="仿宋_GB2312" w:hAnsi="Times New Roman" w:eastAsia="仿宋_GB2312"/>
          <w:color w:val="000000" w:themeColor="text1"/>
          <w:sz w:val="32"/>
          <w:szCs w:val="32"/>
          <w14:textFill>
            <w14:solidFill>
              <w14:schemeClr w14:val="tx1"/>
            </w14:solidFill>
          </w14:textFill>
        </w:rPr>
        <w:t>2050</w:t>
      </w:r>
      <w:r>
        <w:rPr>
          <w:rFonts w:hint="eastAsia" w:ascii="仿宋_GB2312" w:hAnsi="Times New Roman" w:eastAsia="仿宋_GB2312"/>
          <w:color w:val="000000" w:themeColor="text1"/>
          <w:sz w:val="32"/>
          <w:szCs w:val="32"/>
          <w14:textFill>
            <w14:solidFill>
              <w14:schemeClr w14:val="tx1"/>
            </w14:solidFill>
          </w14:textFill>
        </w:rPr>
        <w:t>年）》与</w:t>
      </w:r>
      <w:r>
        <w:rPr>
          <w:rFonts w:hint="eastAsia" w:ascii="仿宋_GB2312" w:hAnsi="仿宋" w:eastAsia="仿宋_GB2312"/>
          <w:color w:val="000000" w:themeColor="text1"/>
          <w:sz w:val="32"/>
          <w:szCs w:val="32"/>
          <w14:textFill>
            <w14:solidFill>
              <w14:schemeClr w14:val="tx1"/>
            </w14:solidFill>
          </w14:textFill>
        </w:rPr>
        <w:t>《国家物流枢纽布局和建设规划》</w:t>
      </w:r>
      <w:r>
        <w:rPr>
          <w:rFonts w:hint="eastAsia" w:ascii="仿宋_GB2312" w:hAnsi="仿宋_GB2312" w:eastAsia="仿宋_GB2312" w:cs="仿宋_GB2312"/>
          <w:color w:val="000000" w:themeColor="text1"/>
          <w:sz w:val="32"/>
          <w:szCs w:val="32"/>
          <w14:textFill>
            <w14:solidFill>
              <w14:schemeClr w14:val="tx1"/>
            </w14:solidFill>
          </w14:textFill>
        </w:rPr>
        <w:t>《“十四五”航空物流发展专项规划》</w:t>
      </w:r>
      <w:r>
        <w:rPr>
          <w:rFonts w:hint="eastAsia" w:ascii="仿宋_GB2312" w:hAnsi="Times New Roman" w:eastAsia="仿宋_GB2312"/>
          <w:color w:val="000000" w:themeColor="text1"/>
          <w:sz w:val="32"/>
          <w:szCs w:val="32"/>
          <w14:textFill>
            <w14:solidFill>
              <w14:schemeClr w14:val="tx1"/>
            </w14:solidFill>
          </w14:textFill>
        </w:rPr>
        <w:t>《广西壮族自治区民用航空发展规划（2021—2035年）》</w:t>
      </w:r>
      <w:r>
        <w:rPr>
          <w:rFonts w:hint="eastAsia" w:ascii="仿宋_GB2312" w:hAnsi="仿宋" w:eastAsia="仿宋_GB2312"/>
          <w:color w:val="000000" w:themeColor="text1"/>
          <w:sz w:val="32"/>
          <w:szCs w:val="32"/>
          <w14:textFill>
            <w14:solidFill>
              <w14:schemeClr w14:val="tx1"/>
            </w14:solidFill>
          </w14:textFill>
        </w:rPr>
        <w:t>等文件衔接，进行</w:t>
      </w:r>
      <w:r>
        <w:rPr>
          <w:rFonts w:hint="eastAsia" w:ascii="仿宋_GB2312" w:hAnsi="Times New Roman" w:eastAsia="仿宋_GB2312"/>
          <w:color w:val="000000" w:themeColor="text1"/>
          <w:sz w:val="32"/>
          <w:szCs w:val="32"/>
          <w14:textFill>
            <w14:solidFill>
              <w14:schemeClr w14:val="tx1"/>
            </w14:solidFill>
          </w14:textFill>
        </w:rPr>
        <w:t>编制。近期</w:t>
      </w:r>
      <w:r>
        <w:rPr>
          <w:rFonts w:hint="eastAsia" w:ascii="仿宋_GB2312" w:hAnsi="仿宋" w:eastAsia="仿宋_GB2312"/>
          <w:color w:val="000000" w:themeColor="text1"/>
          <w:sz w:val="32"/>
          <w:szCs w:val="32"/>
          <w14:textFill>
            <w14:solidFill>
              <w14:schemeClr w14:val="tx1"/>
            </w14:solidFill>
          </w14:textFill>
        </w:rPr>
        <w:t>规划期为</w:t>
      </w:r>
      <w:r>
        <w:rPr>
          <w:rFonts w:hint="eastAsia" w:ascii="仿宋_GB2312" w:hAnsi="Times New Roman" w:eastAsia="仿宋_GB2312"/>
          <w:color w:val="000000" w:themeColor="text1"/>
          <w:sz w:val="32"/>
          <w:szCs w:val="32"/>
          <w14:textFill>
            <w14:solidFill>
              <w14:schemeClr w14:val="tx1"/>
            </w14:solidFill>
          </w14:textFill>
        </w:rPr>
        <w:t>202</w:t>
      </w:r>
      <w:r>
        <w:rPr>
          <w:rFonts w:ascii="仿宋_GB2312" w:hAnsi="Times New Roman" w:eastAsia="仿宋_GB2312"/>
          <w:color w:val="000000" w:themeColor="text1"/>
          <w:sz w:val="32"/>
          <w:szCs w:val="32"/>
          <w14:textFill>
            <w14:solidFill>
              <w14:schemeClr w14:val="tx1"/>
            </w14:solidFill>
          </w14:textFill>
        </w:rPr>
        <w:t>2</w:t>
      </w:r>
      <w:r>
        <w:rPr>
          <w:rFonts w:hint="eastAsia" w:ascii="仿宋_GB2312" w:hAnsi="Times New Roman" w:eastAsia="仿宋_GB2312"/>
          <w:color w:val="000000" w:themeColor="text1"/>
          <w:sz w:val="32"/>
          <w:szCs w:val="32"/>
          <w14:textFill>
            <w14:solidFill>
              <w14:schemeClr w14:val="tx1"/>
            </w14:solidFill>
          </w14:textFill>
        </w:rPr>
        <w:t>—2035</w:t>
      </w:r>
      <w:r>
        <w:rPr>
          <w:rFonts w:hint="eastAsia" w:ascii="仿宋_GB2312" w:hAnsi="仿宋" w:eastAsia="仿宋_GB2312"/>
          <w:color w:val="000000" w:themeColor="text1"/>
          <w:sz w:val="32"/>
          <w:szCs w:val="32"/>
          <w14:textFill>
            <w14:solidFill>
              <w14:schemeClr w14:val="tx1"/>
            </w14:solidFill>
          </w14:textFill>
        </w:rPr>
        <w:t>年，远景规划期为2035</w:t>
      </w:r>
      <w:r>
        <w:rPr>
          <w:rFonts w:hint="eastAsia" w:ascii="仿宋_GB2312" w:hAnsi="Times New Roman" w:eastAsia="仿宋_GB2312"/>
          <w:color w:val="000000" w:themeColor="text1"/>
          <w:sz w:val="32"/>
          <w:szCs w:val="32"/>
          <w14:textFill>
            <w14:solidFill>
              <w14:schemeClr w14:val="tx1"/>
            </w14:solidFill>
          </w14:textFill>
        </w:rPr>
        <w:t>—</w:t>
      </w:r>
      <w:r>
        <w:rPr>
          <w:rFonts w:hint="eastAsia" w:ascii="仿宋_GB2312" w:hAnsi="仿宋" w:eastAsia="仿宋_GB2312"/>
          <w:color w:val="000000" w:themeColor="text1"/>
          <w:sz w:val="32"/>
          <w:szCs w:val="32"/>
          <w14:textFill>
            <w14:solidFill>
              <w14:schemeClr w14:val="tx1"/>
            </w14:solidFill>
          </w14:textFill>
        </w:rPr>
        <w:t>2050年。</w:t>
      </w:r>
      <w:r>
        <w:rPr>
          <w:rFonts w:ascii="仿宋_GB2312" w:hAnsi="仿宋" w:eastAsia="仿宋_GB2312"/>
          <w:color w:val="000000" w:themeColor="text1"/>
          <w:sz w:val="32"/>
          <w:szCs w:val="32"/>
          <w14:textFill>
            <w14:solidFill>
              <w14:schemeClr w14:val="tx1"/>
            </w14:solidFill>
          </w14:textFill>
        </w:rPr>
        <w:br w:type="page"/>
      </w:r>
    </w:p>
    <w:p>
      <w:pPr>
        <w:pStyle w:val="3"/>
        <w:spacing w:beforeLines="0" w:afterLines="0" w:line="360" w:lineRule="auto"/>
        <w:ind w:firstLine="640" w:firstLineChars="200"/>
        <w:rPr>
          <w:bCs w:val="0"/>
          <w:sz w:val="32"/>
        </w:rPr>
      </w:pPr>
      <w:bookmarkStart w:id="20" w:name="_Toc123233102"/>
      <w:bookmarkStart w:id="21" w:name="_Toc123281967"/>
      <w:r>
        <w:rPr>
          <w:bCs w:val="0"/>
          <w:sz w:val="32"/>
        </w:rPr>
        <w:t>一</w:t>
      </w:r>
      <w:r>
        <w:rPr>
          <w:rFonts w:hint="eastAsia"/>
          <w:bCs w:val="0"/>
          <w:sz w:val="32"/>
        </w:rPr>
        <w:t>、规划基础</w:t>
      </w:r>
      <w:bookmarkEnd w:id="20"/>
      <w:bookmarkEnd w:id="21"/>
    </w:p>
    <w:p>
      <w:pPr>
        <w:widowControl/>
        <w:adjustRightInd w:val="0"/>
        <w:spacing w:line="360" w:lineRule="auto"/>
        <w:ind w:firstLine="642" w:firstLineChars="200"/>
        <w:outlineLvl w:val="2"/>
        <w:rPr>
          <w:rFonts w:ascii="Times New Roman" w:hAnsi="Times New Roman" w:eastAsia="楷体_GB2312"/>
          <w:b/>
          <w:color w:val="000000" w:themeColor="text1"/>
          <w:sz w:val="32"/>
          <w:szCs w:val="32"/>
          <w14:textFill>
            <w14:solidFill>
              <w14:schemeClr w14:val="tx1"/>
            </w14:solidFill>
          </w14:textFill>
        </w:rPr>
      </w:pPr>
      <w:bookmarkStart w:id="22" w:name="_Toc123281968"/>
      <w:bookmarkStart w:id="23" w:name="_Toc123233103"/>
      <w:r>
        <w:rPr>
          <w:rFonts w:hint="eastAsia" w:ascii="Times New Roman" w:hAnsi="Times New Roman" w:eastAsia="楷体_GB2312"/>
          <w:b/>
          <w:color w:val="000000" w:themeColor="text1"/>
          <w:sz w:val="32"/>
          <w:szCs w:val="32"/>
          <w14:textFill>
            <w14:solidFill>
              <w14:schemeClr w14:val="tx1"/>
            </w14:solidFill>
          </w14:textFill>
        </w:rPr>
        <w:t>（一）发展现状。</w:t>
      </w:r>
      <w:bookmarkEnd w:id="22"/>
      <w:bookmarkEnd w:id="23"/>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r>
        <w:rPr>
          <w:rFonts w:hint="eastAsia" w:ascii="楷体_GB2312" w:hAnsi="Times New Roman" w:eastAsia="楷体_GB2312"/>
          <w:b/>
          <w:color w:val="000000" w:themeColor="text1"/>
          <w:sz w:val="32"/>
          <w:szCs w:val="32"/>
          <w14:textFill>
            <w14:solidFill>
              <w14:schemeClr w14:val="tx1"/>
            </w14:solidFill>
          </w14:textFill>
        </w:rPr>
        <w:t>区位条件独特，东盟航线优势突出。</w:t>
      </w:r>
      <w:r>
        <w:rPr>
          <w:rFonts w:hint="eastAsia" w:ascii="仿宋_GB2312" w:hAnsi="仿宋" w:eastAsia="仿宋_GB2312"/>
          <w:color w:val="000000" w:themeColor="text1"/>
          <w:sz w:val="32"/>
          <w:szCs w:val="32"/>
          <w14:textFill>
            <w14:solidFill>
              <w14:schemeClr w14:val="tx1"/>
            </w14:solidFill>
          </w14:textFill>
        </w:rPr>
        <w:t>南宁区位优势突出，面向东南亚，背靠大西南，东邻粤港澳，南临北部湾，是距离东盟最近的省会城市，也</w:t>
      </w:r>
      <w:r>
        <w:rPr>
          <w:rFonts w:hint="eastAsia" w:ascii="仿宋_GB2312" w:hAnsi="Times New Roman" w:eastAsia="仿宋_GB2312"/>
          <w:bCs/>
          <w:color w:val="000000" w:themeColor="text1"/>
          <w:sz w:val="32"/>
          <w:szCs w:val="32"/>
          <w14:textFill>
            <w14:solidFill>
              <w14:schemeClr w14:val="tx1"/>
            </w14:solidFill>
          </w14:textFill>
        </w:rPr>
        <w:t>是国内大循环和中国—东盟国际循环的交汇点。南宁机场是我国离边境最近的干线机场和面向东盟的区域航空枢纽机场，联通RCEP核心区域的中转枢纽，也是构建中国—东盟命运共同体的重要力量。</w:t>
      </w:r>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r>
        <w:rPr>
          <w:rFonts w:hint="eastAsia" w:ascii="楷体_GB2312" w:hAnsi="Times New Roman" w:eastAsia="楷体_GB2312"/>
          <w:b/>
          <w:color w:val="000000" w:themeColor="text1"/>
          <w:sz w:val="32"/>
          <w:szCs w:val="32"/>
          <w14:textFill>
            <w14:solidFill>
              <w14:schemeClr w14:val="tx1"/>
            </w14:solidFill>
          </w14:textFill>
        </w:rPr>
        <w:t>产业结构升级，航空运输依赖凸显。</w:t>
      </w:r>
      <w:r>
        <w:rPr>
          <w:rFonts w:hint="eastAsia" w:ascii="仿宋_GB2312" w:hAnsi="Times New Roman" w:eastAsia="仿宋_GB2312"/>
          <w:bCs/>
          <w:color w:val="000000" w:themeColor="text1"/>
          <w:sz w:val="32"/>
          <w:szCs w:val="32"/>
          <w14:textFill>
            <w14:solidFill>
              <w14:schemeClr w14:val="tx1"/>
            </w14:solidFill>
          </w14:textFill>
        </w:rPr>
        <w:t>“十三五”期间南宁市GDP和进出口值保持高速增长，</w:t>
      </w:r>
      <w:r>
        <w:rPr>
          <w:rFonts w:hint="eastAsia" w:ascii="仿宋_GB2312" w:hAnsi="仿宋" w:eastAsia="仿宋_GB2312"/>
          <w:color w:val="000000" w:themeColor="text1"/>
          <w:sz w:val="32"/>
          <w:szCs w:val="32"/>
          <w14:textFill>
            <w14:solidFill>
              <w14:schemeClr w14:val="tx1"/>
            </w14:solidFill>
          </w14:textFill>
        </w:rPr>
        <w:t>以电子信息、机械装备制造和生物医药为主导的现代工业集群加快构建，新一代信息技术、节能环保和新材料等战略性新兴产业快速发展</w:t>
      </w:r>
      <w:r>
        <w:rPr>
          <w:rFonts w:hint="eastAsia" w:ascii="仿宋_GB2312" w:hAnsi="Times New Roman" w:eastAsia="仿宋_GB2312"/>
          <w:bCs/>
          <w:color w:val="000000" w:themeColor="text1"/>
          <w:sz w:val="32"/>
          <w:szCs w:val="32"/>
          <w14:textFill>
            <w14:solidFill>
              <w14:schemeClr w14:val="tx1"/>
            </w14:solidFill>
          </w14:textFill>
        </w:rPr>
        <w:t>，为打造国际航空货运枢纽奠定了坚实基础。</w:t>
      </w:r>
    </w:p>
    <w:p>
      <w:pPr>
        <w:spacing w:line="360" w:lineRule="auto"/>
        <w:ind w:firstLine="642" w:firstLineChars="200"/>
        <w:rPr>
          <w:rFonts w:ascii="仿宋_GB2312" w:hAnsi="仿宋" w:eastAsia="仿宋_GB2312"/>
          <w:color w:val="000000" w:themeColor="text1"/>
          <w:sz w:val="32"/>
          <w:szCs w:val="32"/>
          <w14:textFill>
            <w14:solidFill>
              <w14:schemeClr w14:val="tx1"/>
            </w14:solidFill>
          </w14:textFill>
        </w:rPr>
      </w:pPr>
      <w:r>
        <w:rPr>
          <w:rFonts w:hint="eastAsia" w:ascii="楷体_GB2312" w:hAnsi="Times New Roman" w:eastAsia="楷体_GB2312"/>
          <w:b/>
          <w:color w:val="000000" w:themeColor="text1"/>
          <w:sz w:val="32"/>
          <w:szCs w:val="32"/>
          <w14:textFill>
            <w14:solidFill>
              <w14:schemeClr w14:val="tx1"/>
            </w14:solidFill>
          </w14:textFill>
        </w:rPr>
        <w:t>综合交通便捷，口岸资源丰富高效。</w:t>
      </w:r>
      <w:r>
        <w:rPr>
          <w:rFonts w:hint="eastAsia" w:ascii="仿宋_GB2312" w:hAnsi="仿宋" w:eastAsia="仿宋_GB2312"/>
          <w:color w:val="000000" w:themeColor="text1"/>
          <w:sz w:val="32"/>
          <w:szCs w:val="32"/>
          <w14:textFill>
            <w14:solidFill>
              <w14:schemeClr w14:val="tx1"/>
            </w14:solidFill>
          </w14:textFill>
        </w:rPr>
        <w:t>南宁基本形成高效快捷的对外立体交通网络格局，机场航线实现东盟国家主要城市全覆盖，高铁直达全国主要城市，“一环六射三横一纵”高速公路网全面形成，中越跨境班列累计超500列。南宁机场、友谊关、东兴、峒中、爱店、龙邦、硕龙等口岸基础设施建设全面铺开，口岸形象明显改善，通关效率不断提升，</w:t>
      </w:r>
      <w:r>
        <w:rPr>
          <w:rFonts w:hint="eastAsia" w:ascii="仿宋_GB2312" w:hAnsi="仿宋" w:eastAsia="仿宋_GB2312"/>
          <w:bCs/>
          <w:color w:val="000000" w:themeColor="text1"/>
          <w:sz w:val="32"/>
          <w:szCs w:val="32"/>
          <w14:textFill>
            <w14:solidFill>
              <w14:schemeClr w14:val="tx1"/>
            </w14:solidFill>
          </w14:textFill>
        </w:rPr>
        <w:t>为打造国际航空货运枢纽提供了支撑</w:t>
      </w:r>
      <w:r>
        <w:rPr>
          <w:rFonts w:ascii="仿宋_GB2312" w:hAnsi="仿宋" w:eastAsia="仿宋_GB2312"/>
          <w:bCs/>
          <w:color w:val="000000" w:themeColor="text1"/>
          <w:sz w:val="32"/>
          <w:szCs w:val="32"/>
          <w14:textFill>
            <w14:solidFill>
              <w14:schemeClr w14:val="tx1"/>
            </w14:solidFill>
          </w14:textFill>
        </w:rPr>
        <w:t>。</w:t>
      </w:r>
    </w:p>
    <w:p>
      <w:pPr>
        <w:spacing w:line="360" w:lineRule="auto"/>
        <w:ind w:firstLine="642" w:firstLineChars="200"/>
        <w:rPr>
          <w:rFonts w:ascii="仿宋_GB2312" w:hAnsi="仿宋" w:eastAsia="仿宋_GB2312"/>
          <w:sz w:val="32"/>
          <w:szCs w:val="32"/>
        </w:rPr>
      </w:pPr>
      <w:r>
        <w:rPr>
          <w:rFonts w:hint="eastAsia" w:ascii="Times New Roman" w:hAnsi="Times New Roman" w:eastAsia="楷体_GB2312"/>
          <w:b/>
          <w:color w:val="000000" w:themeColor="text1"/>
          <w:sz w:val="32"/>
          <w:szCs w:val="32"/>
          <w14:textFill>
            <w14:solidFill>
              <w14:schemeClr w14:val="tx1"/>
            </w14:solidFill>
          </w14:textFill>
        </w:rPr>
        <w:t>航空系统完备，基础设施日益完善。</w:t>
      </w:r>
      <w:r>
        <w:rPr>
          <w:rFonts w:hint="eastAsia" w:ascii="仿宋_GB2312" w:hAnsi="仿宋" w:eastAsia="仿宋_GB2312"/>
          <w:sz w:val="32"/>
          <w:szCs w:val="32"/>
        </w:rPr>
        <w:t>2019年旅客吞吐量突破1500万人次，进入全国千万级机场行列。南宁机场开通航线 205条，与东盟国家首都实现全部通航，通航点数量居全国第 4位，形成“东盟通”和“省会通”的“双扇形”航线网络布局。全货机航线取得突破，稳定执飞南宁—胡志明、南宁—马尼拉等多条货运航线。现状货运设施规模4.7万平方米。</w:t>
      </w:r>
    </w:p>
    <w:p>
      <w:pPr>
        <w:spacing w:line="360" w:lineRule="auto"/>
        <w:ind w:firstLine="642" w:firstLineChars="200"/>
        <w:rPr>
          <w:rFonts w:ascii="楷体_GB2312" w:hAnsi="Times New Roman" w:eastAsia="楷体_GB2312"/>
          <w:b/>
          <w:color w:val="000000" w:themeColor="text1"/>
          <w:sz w:val="32"/>
          <w:szCs w:val="32"/>
          <w14:textFill>
            <w14:solidFill>
              <w14:schemeClr w14:val="tx1"/>
            </w14:solidFill>
          </w14:textFill>
        </w:rPr>
      </w:pPr>
      <w:r>
        <w:rPr>
          <w:rFonts w:hint="eastAsia" w:ascii="楷体_GB2312" w:hAnsi="Times New Roman" w:eastAsia="楷体_GB2312"/>
          <w:b/>
          <w:color w:val="000000" w:themeColor="text1"/>
          <w:sz w:val="32"/>
          <w:szCs w:val="32"/>
          <w14:textFill>
            <w14:solidFill>
              <w14:schemeClr w14:val="tx1"/>
            </w14:solidFill>
          </w14:textFill>
        </w:rPr>
        <w:t>货运总量稳步增长，国际业务增速明显。</w:t>
      </w:r>
      <w:r>
        <w:rPr>
          <w:rFonts w:hint="eastAsia" w:ascii="仿宋_GB2312" w:hAnsi="仿宋_GB2312" w:eastAsia="仿宋_GB2312" w:cs="仿宋_GB2312"/>
          <w:sz w:val="32"/>
          <w:szCs w:val="32"/>
        </w:rPr>
        <w:t>机场货邮吞吐总量逐年稳步提升，近三年国际货量实现跨越式增长。2020年机场国际货量增速达373%，2021年，机场货邮吞吐量12.42万吨，同比增幅15.94%，其中国际及港澳台货量2.38万吨，同比增幅119.42%。</w:t>
      </w:r>
      <w:r>
        <w:rPr>
          <w:rFonts w:ascii="仿宋_GB2312" w:hAnsi="仿宋_GB2312" w:eastAsia="仿宋_GB2312" w:cs="仿宋_GB2312"/>
          <w:sz w:val="32"/>
          <w:szCs w:val="32"/>
        </w:rPr>
        <w:t>2022</w:t>
      </w:r>
      <w:r>
        <w:rPr>
          <w:rFonts w:hint="eastAsia" w:ascii="仿宋_GB2312" w:hAnsi="仿宋_GB2312" w:eastAsia="仿宋_GB2312" w:cs="仿宋_GB2312"/>
          <w:sz w:val="32"/>
          <w:szCs w:val="32"/>
        </w:rPr>
        <w:t>年1—</w:t>
      </w:r>
      <w:r>
        <w:rPr>
          <w:rFonts w:ascii="仿宋_GB2312" w:hAnsi="仿宋_GB2312" w:eastAsia="仿宋_GB2312" w:cs="仿宋_GB2312"/>
          <w:sz w:val="32"/>
          <w:szCs w:val="32"/>
        </w:rPr>
        <w:t>10月，机场货邮吞吐量12.49万吨，同比增幅24.3%，其中国际及港澳台货量5.78万吨，同比增幅277.4%。国际出口货源主要来自长三角、珠三角地区的跨境电</w:t>
      </w:r>
      <w:r>
        <w:rPr>
          <w:rFonts w:hint="eastAsia" w:ascii="仿宋_GB2312" w:hAnsi="仿宋_GB2312" w:eastAsia="仿宋_GB2312" w:cs="仿宋_GB2312"/>
          <w:sz w:val="32"/>
          <w:szCs w:val="32"/>
        </w:rPr>
        <w:t>商出口货物，进口主要为东盟地区的生鲜货物。</w:t>
      </w:r>
    </w:p>
    <w:p>
      <w:pPr>
        <w:widowControl/>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r>
        <w:rPr>
          <w:rFonts w:hint="eastAsia" w:ascii="楷体_GB2312" w:hAnsi="Times New Roman" w:eastAsia="楷体_GB2312"/>
          <w:b/>
          <w:color w:val="000000" w:themeColor="text1"/>
          <w:sz w:val="32"/>
          <w:szCs w:val="32"/>
          <w14:textFill>
            <w14:solidFill>
              <w14:schemeClr w14:val="tx1"/>
            </w14:solidFill>
          </w14:textFill>
        </w:rPr>
        <w:t>临空经济示范区建设加速，货运枢纽迎来重大政策利好。</w:t>
      </w:r>
      <w:r>
        <w:rPr>
          <w:rFonts w:hint="eastAsia" w:ascii="仿宋_GB2312" w:hAnsi="Times New Roman" w:eastAsia="仿宋_GB2312"/>
          <w:bCs/>
          <w:color w:val="000000" w:themeColor="text1"/>
          <w:sz w:val="32"/>
          <w:szCs w:val="32"/>
          <w14:textFill>
            <w14:solidFill>
              <w14:schemeClr w14:val="tx1"/>
            </w14:solidFill>
          </w14:textFill>
        </w:rPr>
        <w:t>2021年以来，南宁市围绕规划、政策、产业、招商、建设等主要工作，研究制定南宁临空经济示范区工作方案，协调推进示范区建设各项工作。2021年自治区多措并举支持南宁临空经济示范区重大基础设施建设，助力打造面向东南亚的区域航空枢纽、共建“一带一路”的区域门户枢纽和全国临空经济创新发展先导区。</w:t>
      </w:r>
    </w:p>
    <w:p>
      <w:pPr>
        <w:widowControl/>
        <w:adjustRightInd w:val="0"/>
        <w:spacing w:line="360" w:lineRule="auto"/>
        <w:ind w:firstLine="642" w:firstLineChars="200"/>
        <w:outlineLvl w:val="2"/>
        <w:rPr>
          <w:rFonts w:ascii="Times New Roman" w:hAnsi="Times New Roman" w:eastAsia="楷体_GB2312"/>
          <w:b/>
          <w:color w:val="000000" w:themeColor="text1"/>
          <w:sz w:val="32"/>
          <w:szCs w:val="32"/>
          <w14:textFill>
            <w14:solidFill>
              <w14:schemeClr w14:val="tx1"/>
            </w14:solidFill>
          </w14:textFill>
        </w:rPr>
      </w:pPr>
      <w:bookmarkStart w:id="24" w:name="_Toc123281969"/>
      <w:bookmarkStart w:id="25" w:name="_Toc123233104"/>
      <w:r>
        <w:rPr>
          <w:rFonts w:hint="eastAsia" w:ascii="Times New Roman" w:hAnsi="Times New Roman" w:eastAsia="楷体_GB2312"/>
          <w:b/>
          <w:color w:val="000000" w:themeColor="text1"/>
          <w:sz w:val="32"/>
          <w:szCs w:val="32"/>
          <w14:textFill>
            <w14:solidFill>
              <w14:schemeClr w14:val="tx1"/>
            </w14:solidFill>
          </w14:textFill>
        </w:rPr>
        <w:t>（二）主要问题。</w:t>
      </w:r>
      <w:bookmarkEnd w:id="24"/>
      <w:bookmarkEnd w:id="25"/>
    </w:p>
    <w:p>
      <w:pPr>
        <w:widowControl/>
        <w:spacing w:line="360" w:lineRule="auto"/>
        <w:ind w:firstLine="642" w:firstLineChars="200"/>
        <w:jc w:val="left"/>
        <w:rPr>
          <w:rFonts w:ascii="仿宋_GB2312" w:hAnsi="宋体" w:eastAsia="仿宋_GB2312" w:cs="宋体"/>
          <w:color w:val="000000" w:themeColor="text1"/>
          <w:kern w:val="0"/>
          <w:sz w:val="32"/>
          <w:szCs w:val="32"/>
          <w14:textFill>
            <w14:solidFill>
              <w14:schemeClr w14:val="tx1"/>
            </w14:solidFill>
          </w14:textFill>
        </w:rPr>
      </w:pPr>
      <w:r>
        <w:rPr>
          <w:rFonts w:hint="eastAsia" w:ascii="楷体_GB2312" w:hAnsi="宋体" w:eastAsia="楷体_GB2312" w:cs="宋体"/>
          <w:b/>
          <w:bCs/>
          <w:color w:val="000000" w:themeColor="text1"/>
          <w:kern w:val="0"/>
          <w:sz w:val="32"/>
          <w:szCs w:val="32"/>
          <w14:textFill>
            <w14:solidFill>
              <w14:schemeClr w14:val="tx1"/>
            </w14:solidFill>
          </w14:textFill>
        </w:rPr>
        <w:t>腹地航空市场支撑有限。</w:t>
      </w:r>
      <w:r>
        <w:rPr>
          <w:rFonts w:ascii="仿宋_GB2312" w:hAnsi="宋体" w:eastAsia="仿宋_GB2312" w:cs="宋体"/>
          <w:color w:val="000000" w:themeColor="text1"/>
          <w:kern w:val="0"/>
          <w:sz w:val="32"/>
          <w:szCs w:val="32"/>
          <w14:textFill>
            <w14:solidFill>
              <w14:schemeClr w14:val="tx1"/>
            </w14:solidFill>
          </w14:textFill>
        </w:rPr>
        <w:t>南宁市以传统产业为主，产业</w:t>
      </w:r>
      <w:r>
        <w:rPr>
          <w:rFonts w:hint="eastAsia" w:ascii="仿宋_GB2312" w:hAnsi="宋体" w:eastAsia="仿宋_GB2312" w:cs="宋体"/>
          <w:color w:val="000000" w:themeColor="text1"/>
          <w:kern w:val="0"/>
          <w:sz w:val="32"/>
          <w:szCs w:val="32"/>
          <w14:textFill>
            <w14:solidFill>
              <w14:schemeClr w14:val="tx1"/>
            </w14:solidFill>
          </w14:textFill>
        </w:rPr>
        <w:t>航空</w:t>
      </w:r>
      <w:r>
        <w:rPr>
          <w:rFonts w:ascii="仿宋_GB2312" w:hAnsi="宋体" w:eastAsia="仿宋_GB2312" w:cs="宋体"/>
          <w:color w:val="000000" w:themeColor="text1"/>
          <w:kern w:val="0"/>
          <w:sz w:val="32"/>
          <w:szCs w:val="32"/>
          <w14:textFill>
            <w14:solidFill>
              <w14:schemeClr w14:val="tx1"/>
            </w14:solidFill>
          </w14:textFill>
        </w:rPr>
        <w:t>指向</w:t>
      </w:r>
      <w:r>
        <w:rPr>
          <w:rFonts w:hint="eastAsia" w:ascii="仿宋_GB2312" w:hAnsi="宋体" w:eastAsia="仿宋_GB2312" w:cs="宋体"/>
          <w:color w:val="000000" w:themeColor="text1"/>
          <w:kern w:val="0"/>
          <w:sz w:val="32"/>
          <w:szCs w:val="32"/>
          <w14:textFill>
            <w14:solidFill>
              <w14:schemeClr w14:val="tx1"/>
            </w14:solidFill>
          </w14:textFill>
        </w:rPr>
        <w:t>性</w:t>
      </w:r>
      <w:r>
        <w:rPr>
          <w:rFonts w:ascii="仿宋_GB2312" w:hAnsi="宋体" w:eastAsia="仿宋_GB2312" w:cs="宋体"/>
          <w:color w:val="000000" w:themeColor="text1"/>
          <w:kern w:val="0"/>
          <w:sz w:val="32"/>
          <w:szCs w:val="32"/>
          <w14:textFill>
            <w14:solidFill>
              <w14:schemeClr w14:val="tx1"/>
            </w14:solidFill>
          </w14:textFill>
        </w:rPr>
        <w:t>弱，</w:t>
      </w:r>
      <w:r>
        <w:rPr>
          <w:rFonts w:hint="eastAsia" w:ascii="仿宋_GB2312" w:hAnsi="宋体" w:eastAsia="仿宋_GB2312" w:cs="宋体"/>
          <w:color w:val="000000" w:themeColor="text1"/>
          <w:kern w:val="0"/>
          <w:sz w:val="32"/>
          <w:szCs w:val="32"/>
          <w14:textFill>
            <w14:solidFill>
              <w14:schemeClr w14:val="tx1"/>
            </w14:solidFill>
          </w14:textFill>
        </w:rPr>
        <w:t>机场货运持续快速增长的内生动力不足。制造业和</w:t>
      </w:r>
      <w:r>
        <w:rPr>
          <w:rFonts w:ascii="仿宋_GB2312" w:hAnsi="宋体" w:eastAsia="仿宋_GB2312" w:cs="宋体"/>
          <w:color w:val="000000" w:themeColor="text1"/>
          <w:kern w:val="0"/>
          <w:sz w:val="32"/>
          <w:szCs w:val="32"/>
          <w14:textFill>
            <w14:solidFill>
              <w14:schemeClr w14:val="tx1"/>
            </w14:solidFill>
          </w14:textFill>
        </w:rPr>
        <w:t>产品</w:t>
      </w:r>
      <w:r>
        <w:rPr>
          <w:rFonts w:hint="eastAsia" w:ascii="仿宋_GB2312" w:hAnsi="宋体" w:eastAsia="仿宋_GB2312" w:cs="宋体"/>
          <w:color w:val="000000" w:themeColor="text1"/>
          <w:kern w:val="0"/>
          <w:sz w:val="32"/>
          <w:szCs w:val="32"/>
          <w14:textFill>
            <w14:solidFill>
              <w14:schemeClr w14:val="tx1"/>
            </w14:solidFill>
          </w14:textFill>
        </w:rPr>
        <w:t>附加值不高，对</w:t>
      </w:r>
      <w:r>
        <w:rPr>
          <w:rFonts w:ascii="仿宋_GB2312" w:hAnsi="宋体" w:eastAsia="仿宋_GB2312" w:cs="宋体"/>
          <w:color w:val="000000" w:themeColor="text1"/>
          <w:kern w:val="0"/>
          <w:sz w:val="32"/>
          <w:szCs w:val="32"/>
          <w14:textFill>
            <w14:solidFill>
              <w14:schemeClr w14:val="tx1"/>
            </w14:solidFill>
          </w14:textFill>
        </w:rPr>
        <w:t>航空运输</w:t>
      </w:r>
      <w:r>
        <w:rPr>
          <w:rFonts w:hint="eastAsia" w:ascii="仿宋_GB2312" w:hAnsi="宋体" w:eastAsia="仿宋_GB2312" w:cs="宋体"/>
          <w:color w:val="000000" w:themeColor="text1"/>
          <w:kern w:val="0"/>
          <w:sz w:val="32"/>
          <w:szCs w:val="32"/>
          <w14:textFill>
            <w14:solidFill>
              <w14:schemeClr w14:val="tx1"/>
            </w14:solidFill>
          </w14:textFill>
        </w:rPr>
        <w:t>依赖</w:t>
      </w:r>
      <w:r>
        <w:rPr>
          <w:rFonts w:ascii="仿宋_GB2312" w:hAnsi="宋体" w:eastAsia="仿宋_GB2312" w:cs="宋体"/>
          <w:color w:val="000000" w:themeColor="text1"/>
          <w:kern w:val="0"/>
          <w:sz w:val="32"/>
          <w:szCs w:val="32"/>
          <w14:textFill>
            <w14:solidFill>
              <w14:schemeClr w14:val="tx1"/>
            </w14:solidFill>
          </w14:textFill>
        </w:rPr>
        <w:t>较低</w:t>
      </w:r>
      <w:r>
        <w:rPr>
          <w:rFonts w:hint="eastAsia" w:ascii="仿宋_GB2312" w:hAnsi="宋体" w:eastAsia="仿宋_GB2312" w:cs="宋体"/>
          <w:color w:val="000000" w:themeColor="text1"/>
          <w:kern w:val="0"/>
          <w:sz w:val="32"/>
          <w:szCs w:val="32"/>
          <w14:textFill>
            <w14:solidFill>
              <w14:schemeClr w14:val="tx1"/>
            </w14:solidFill>
          </w14:textFill>
        </w:rPr>
        <w:t>。</w:t>
      </w:r>
      <w:r>
        <w:rPr>
          <w:rFonts w:ascii="仿宋_GB2312" w:hAnsi="宋体" w:eastAsia="仿宋_GB2312" w:cs="宋体"/>
          <w:color w:val="000000" w:themeColor="text1"/>
          <w:kern w:val="0"/>
          <w:sz w:val="32"/>
          <w:szCs w:val="32"/>
          <w14:textFill>
            <w14:solidFill>
              <w14:schemeClr w14:val="tx1"/>
            </w14:solidFill>
          </w14:textFill>
        </w:rPr>
        <w:t>本地航空</w:t>
      </w:r>
      <w:r>
        <w:rPr>
          <w:rFonts w:hint="eastAsia" w:ascii="仿宋_GB2312" w:hAnsi="宋体" w:eastAsia="仿宋_GB2312" w:cs="宋体"/>
          <w:color w:val="000000" w:themeColor="text1"/>
          <w:kern w:val="0"/>
          <w:sz w:val="32"/>
          <w:szCs w:val="32"/>
          <w14:textFill>
            <w14:solidFill>
              <w14:schemeClr w14:val="tx1"/>
            </w14:solidFill>
          </w14:textFill>
        </w:rPr>
        <w:t>货运</w:t>
      </w:r>
      <w:r>
        <w:rPr>
          <w:rFonts w:ascii="仿宋_GB2312" w:hAnsi="宋体" w:eastAsia="仿宋_GB2312" w:cs="宋体"/>
          <w:color w:val="000000" w:themeColor="text1"/>
          <w:kern w:val="0"/>
          <w:sz w:val="32"/>
          <w:szCs w:val="32"/>
          <w14:textFill>
            <w14:solidFill>
              <w14:schemeClr w14:val="tx1"/>
            </w14:solidFill>
          </w14:textFill>
        </w:rPr>
        <w:t>市场开发不足，极具空运价值的生鲜、水果等产品，受运费、通达性等因素影响，每年通过航空运输的</w:t>
      </w:r>
      <w:r>
        <w:rPr>
          <w:rFonts w:hint="eastAsia" w:ascii="仿宋_GB2312" w:hAnsi="宋体" w:eastAsia="仿宋_GB2312" w:cs="宋体"/>
          <w:color w:val="000000" w:themeColor="text1"/>
          <w:kern w:val="0"/>
          <w:sz w:val="32"/>
          <w:szCs w:val="32"/>
          <w14:textFill>
            <w14:solidFill>
              <w14:schemeClr w14:val="tx1"/>
            </w14:solidFill>
          </w14:textFill>
        </w:rPr>
        <w:t>货量较小</w:t>
      </w:r>
      <w:r>
        <w:rPr>
          <w:rFonts w:ascii="仿宋_GB2312" w:hAnsi="宋体" w:eastAsia="仿宋_GB2312" w:cs="宋体"/>
          <w:color w:val="000000" w:themeColor="text1"/>
          <w:kern w:val="0"/>
          <w:sz w:val="32"/>
          <w:szCs w:val="32"/>
          <w14:textFill>
            <w14:solidFill>
              <w14:schemeClr w14:val="tx1"/>
            </w14:solidFill>
          </w14:textFill>
        </w:rPr>
        <w:t>，航空运输占比低，</w:t>
      </w:r>
      <w:r>
        <w:rPr>
          <w:rFonts w:hint="eastAsia" w:ascii="仿宋_GB2312" w:hAnsi="宋体" w:eastAsia="仿宋_GB2312" w:cs="宋体"/>
          <w:color w:val="000000" w:themeColor="text1"/>
          <w:kern w:val="0"/>
          <w:sz w:val="32"/>
          <w:szCs w:val="32"/>
          <w14:textFill>
            <w14:solidFill>
              <w14:schemeClr w14:val="tx1"/>
            </w14:solidFill>
          </w14:textFill>
        </w:rPr>
        <w:t>机</w:t>
      </w:r>
      <w:r>
        <w:rPr>
          <w:rFonts w:hint="eastAsia" w:ascii="仿宋_GB2312" w:hAnsi="仿宋" w:eastAsia="仿宋_GB2312"/>
          <w:color w:val="000000" w:themeColor="text1"/>
          <w:sz w:val="32"/>
          <w:szCs w:val="32"/>
          <w14:textFill>
            <w14:solidFill>
              <w14:schemeClr w14:val="tx1"/>
            </w14:solidFill>
          </w14:textFill>
        </w:rPr>
        <w:t>场周边未形成集散中心。</w:t>
      </w:r>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r>
        <w:rPr>
          <w:rFonts w:hint="eastAsia" w:ascii="楷体_GB2312" w:hAnsi="宋体" w:eastAsia="楷体_GB2312" w:cs="宋体"/>
          <w:b/>
          <w:bCs/>
          <w:color w:val="000000" w:themeColor="text1"/>
          <w:kern w:val="0"/>
          <w:sz w:val="32"/>
          <w:szCs w:val="32"/>
          <w14:textFill>
            <w14:solidFill>
              <w14:schemeClr w14:val="tx1"/>
            </w14:solidFill>
          </w14:textFill>
        </w:rPr>
        <w:t>货运基础保障能力不足。</w:t>
      </w:r>
      <w:r>
        <w:rPr>
          <w:rFonts w:hint="eastAsia" w:ascii="仿宋_GB2312" w:hAnsi="Times New Roman" w:eastAsia="仿宋_GB2312"/>
          <w:bCs/>
          <w:color w:val="000000" w:themeColor="text1"/>
          <w:sz w:val="32"/>
          <w:szCs w:val="32"/>
          <w14:textFill>
            <w14:solidFill>
              <w14:schemeClr w14:val="tx1"/>
            </w14:solidFill>
          </w14:textFill>
        </w:rPr>
        <w:t>货运航线覆盖范围不广、密度不足；机场现有货运站规模较小，缺少代理库、保税仓库、跨境电商集散仓等功能设施；货运操作以人工作业为主，设备自动化水平较低；缺少航空货站信息平台，货运数字化水平较低；指定口岸资质较单一，整体通关效率亟待提升。</w:t>
      </w:r>
    </w:p>
    <w:p>
      <w:pPr>
        <w:spacing w:line="360" w:lineRule="auto"/>
        <w:ind w:firstLine="642" w:firstLineChars="200"/>
        <w:rPr>
          <w:rFonts w:ascii="仿宋_GB2312" w:hAnsi="仿宋" w:eastAsia="仿宋_GB2312"/>
          <w:color w:val="000000" w:themeColor="text1"/>
          <w:sz w:val="32"/>
          <w:szCs w:val="32"/>
          <w14:textFill>
            <w14:solidFill>
              <w14:schemeClr w14:val="tx1"/>
            </w14:solidFill>
          </w14:textFill>
        </w:rPr>
      </w:pPr>
      <w:r>
        <w:rPr>
          <w:rFonts w:hint="eastAsia" w:ascii="楷体_GB2312" w:hAnsi="宋体" w:eastAsia="楷体_GB2312" w:cs="宋体"/>
          <w:b/>
          <w:bCs/>
          <w:color w:val="000000" w:themeColor="text1"/>
          <w:kern w:val="0"/>
          <w:sz w:val="32"/>
          <w:szCs w:val="32"/>
          <w14:textFill>
            <w14:solidFill>
              <w14:schemeClr w14:val="tx1"/>
            </w14:solidFill>
          </w14:textFill>
        </w:rPr>
        <w:t>货运生态体系有待完善。</w:t>
      </w:r>
      <w:r>
        <w:rPr>
          <w:rFonts w:hint="eastAsia" w:ascii="仿宋_GB2312" w:hAnsi="仿宋" w:eastAsia="仿宋_GB2312"/>
          <w:color w:val="000000" w:themeColor="text1"/>
          <w:sz w:val="32"/>
          <w:szCs w:val="32"/>
          <w14:textFill>
            <w14:solidFill>
              <w14:schemeClr w14:val="tx1"/>
            </w14:solidFill>
          </w14:textFill>
        </w:rPr>
        <w:t>南宁机场未有全货运基地航空公司进驻，货运航线网络尚不稳定；缺少大型货运代理企业、快递企业、跨境电商企业的进驻，货源聚集能力较低；缺少与物流集成商、物流地产开发商的合作，航空货运生态圈待完善。</w:t>
      </w:r>
    </w:p>
    <w:p>
      <w:pPr>
        <w:widowControl/>
        <w:spacing w:line="360" w:lineRule="auto"/>
        <w:ind w:firstLine="642" w:firstLineChars="200"/>
        <w:rPr>
          <w:rFonts w:ascii="仿宋_GB2312" w:hAnsi="仿宋" w:eastAsia="仿宋_GB2312"/>
          <w:color w:val="000000" w:themeColor="text1"/>
          <w:sz w:val="32"/>
          <w:szCs w:val="32"/>
          <w14:textFill>
            <w14:solidFill>
              <w14:schemeClr w14:val="tx1"/>
            </w14:solidFill>
          </w14:textFill>
        </w:rPr>
      </w:pPr>
      <w:r>
        <w:rPr>
          <w:rFonts w:hint="eastAsia" w:ascii="楷体_GB2312" w:hAnsi="宋体" w:eastAsia="楷体_GB2312" w:cs="宋体"/>
          <w:b/>
          <w:bCs/>
          <w:color w:val="000000" w:themeColor="text1"/>
          <w:kern w:val="0"/>
          <w:sz w:val="32"/>
          <w:szCs w:val="32"/>
          <w14:textFill>
            <w14:solidFill>
              <w14:schemeClr w14:val="tx1"/>
            </w14:solidFill>
          </w14:textFill>
        </w:rPr>
        <w:t>货运信息化水平相对落后。</w:t>
      </w:r>
      <w:r>
        <w:rPr>
          <w:rFonts w:hint="eastAsia" w:ascii="仿宋_GB2312" w:hAnsi="仿宋" w:eastAsia="仿宋_GB2312"/>
          <w:color w:val="000000" w:themeColor="text1"/>
          <w:sz w:val="32"/>
          <w:szCs w:val="32"/>
          <w14:textFill>
            <w14:solidFill>
              <w14:schemeClr w14:val="tx1"/>
            </w14:solidFill>
          </w14:textFill>
        </w:rPr>
        <w:t>南宁机场航空货运信息化相关系统功能不够完善，缺少专业的场站管理系统辅助海关监管、服务客户的统一门户和完备的数据中心，尚未建设货运专用的私有云</w:t>
      </w:r>
      <w:r>
        <w:rPr>
          <w:sz w:val="32"/>
          <w:szCs w:val="36"/>
          <w:vertAlign w:val="superscript"/>
        </w:rPr>
        <w:footnoteReference w:id="0"/>
      </w:r>
      <w:r>
        <w:rPr>
          <w:rFonts w:hint="eastAsia" w:ascii="仿宋_GB2312" w:hAnsi="仿宋" w:eastAsia="仿宋_GB2312"/>
          <w:color w:val="000000" w:themeColor="text1"/>
          <w:sz w:val="32"/>
          <w:szCs w:val="32"/>
          <w14:textFill>
            <w14:solidFill>
              <w14:schemeClr w14:val="tx1"/>
            </w14:solidFill>
          </w14:textFill>
        </w:rPr>
        <w:t>及中心机房。未建立枢纽信息交互标准，数据收集、聚合分析能力较弱，货站、海关之间数据未实现互联互通，无纸化作业程度不高。</w:t>
      </w:r>
    </w:p>
    <w:p>
      <w:pPr>
        <w:widowControl/>
        <w:adjustRightInd w:val="0"/>
        <w:spacing w:line="360" w:lineRule="auto"/>
        <w:ind w:firstLine="642" w:firstLineChars="200"/>
        <w:outlineLvl w:val="2"/>
        <w:rPr>
          <w:rFonts w:ascii="Times New Roman" w:hAnsi="Times New Roman" w:eastAsia="楷体_GB2312"/>
          <w:b/>
          <w:color w:val="000000" w:themeColor="text1"/>
          <w:sz w:val="32"/>
          <w:szCs w:val="32"/>
          <w14:textFill>
            <w14:solidFill>
              <w14:schemeClr w14:val="tx1"/>
            </w14:solidFill>
          </w14:textFill>
        </w:rPr>
      </w:pPr>
      <w:bookmarkStart w:id="26" w:name="_Toc123281970"/>
      <w:bookmarkStart w:id="27" w:name="_Toc123233105"/>
      <w:r>
        <w:rPr>
          <w:rFonts w:hint="eastAsia" w:ascii="Times New Roman" w:hAnsi="Times New Roman" w:eastAsia="楷体_GB2312"/>
          <w:b/>
          <w:color w:val="000000" w:themeColor="text1"/>
          <w:sz w:val="32"/>
          <w:szCs w:val="32"/>
          <w14:textFill>
            <w14:solidFill>
              <w14:schemeClr w14:val="tx1"/>
            </w14:solidFill>
          </w14:textFill>
        </w:rPr>
        <w:t>（三）面临形势。</w:t>
      </w:r>
      <w:bookmarkEnd w:id="26"/>
      <w:bookmarkEnd w:id="27"/>
    </w:p>
    <w:p>
      <w:pPr>
        <w:spacing w:line="360" w:lineRule="auto"/>
        <w:ind w:firstLine="642" w:firstLineChars="200"/>
        <w:rPr>
          <w:rFonts w:ascii="仿宋_GB2312" w:hAnsi="宋体" w:eastAsia="仿宋_GB2312" w:cs="宋体"/>
          <w:color w:val="000000" w:themeColor="text1"/>
          <w:kern w:val="0"/>
          <w:sz w:val="32"/>
          <w:szCs w:val="32"/>
          <w14:textFill>
            <w14:solidFill>
              <w14:schemeClr w14:val="tx1"/>
            </w14:solidFill>
          </w14:textFill>
        </w:rPr>
      </w:pPr>
      <w:r>
        <w:rPr>
          <w:rFonts w:hint="eastAsia" w:ascii="楷体_GB2312" w:hAnsi="宋体" w:eastAsia="楷体_GB2312" w:cs="宋体"/>
          <w:b/>
          <w:bCs/>
          <w:color w:val="000000" w:themeColor="text1"/>
          <w:kern w:val="0"/>
          <w:sz w:val="32"/>
          <w:szCs w:val="32"/>
          <w14:textFill>
            <w14:solidFill>
              <w14:schemeClr w14:val="tx1"/>
            </w14:solidFill>
          </w14:textFill>
        </w:rPr>
        <w:t>百年未有之大变局，外部发展环境不确定</w:t>
      </w:r>
      <w:r>
        <w:rPr>
          <w:rFonts w:hint="eastAsia" w:ascii="仿宋_GB2312" w:hAnsi="宋体" w:eastAsia="仿宋_GB2312" w:cs="宋体"/>
          <w:color w:val="000000" w:themeColor="text1"/>
          <w:kern w:val="0"/>
          <w:sz w:val="32"/>
          <w:szCs w:val="32"/>
          <w14:textFill>
            <w14:solidFill>
              <w14:schemeClr w14:val="tx1"/>
            </w14:solidFill>
          </w14:textFill>
        </w:rPr>
        <w:t>。国际环境日趋复杂，全球动荡源和风险点显著增多。我国经济形势依然复杂严峻，正加快形成以国内大循环为主体、国内国际双循环相互促进的新发展格局，实现稳增长和防风险长期均衡。加上国际政治经济环境的影响，航空货运成本攀升及运力紧张问题仍然凸显。但</w:t>
      </w:r>
      <w:r>
        <w:rPr>
          <w:rFonts w:ascii="仿宋_GB2312" w:hAnsi="宋体" w:eastAsia="仿宋_GB2312" w:cs="宋体"/>
          <w:color w:val="000000" w:themeColor="text1"/>
          <w:kern w:val="0"/>
          <w:sz w:val="32"/>
          <w:szCs w:val="32"/>
          <w14:textFill>
            <w14:solidFill>
              <w14:schemeClr w14:val="tx1"/>
            </w14:solidFill>
          </w14:textFill>
        </w:rPr>
        <w:t>RCEP</w:t>
      </w:r>
      <w:r>
        <w:rPr>
          <w:rFonts w:hint="eastAsia" w:ascii="仿宋_GB2312" w:hAnsi="宋体" w:eastAsia="仿宋_GB2312" w:cs="宋体"/>
          <w:color w:val="000000" w:themeColor="text1"/>
          <w:kern w:val="0"/>
          <w:sz w:val="32"/>
          <w:szCs w:val="32"/>
          <w14:textFill>
            <w14:solidFill>
              <w14:schemeClr w14:val="tx1"/>
            </w14:solidFill>
          </w14:textFill>
        </w:rPr>
        <w:t>和</w:t>
      </w:r>
      <w:r>
        <w:rPr>
          <w:rFonts w:ascii="仿宋_GB2312" w:hAnsi="宋体" w:eastAsia="仿宋_GB2312" w:cs="宋体"/>
          <w:color w:val="000000" w:themeColor="text1"/>
          <w:kern w:val="0"/>
          <w:sz w:val="32"/>
          <w:szCs w:val="32"/>
          <w14:textFill>
            <w14:solidFill>
              <w14:schemeClr w14:val="tx1"/>
            </w14:solidFill>
          </w14:textFill>
        </w:rPr>
        <w:t>对外开放的不断深入</w:t>
      </w:r>
      <w:r>
        <w:rPr>
          <w:rFonts w:hint="eastAsia" w:ascii="仿宋_GB2312" w:hAnsi="宋体" w:eastAsia="仿宋_GB2312" w:cs="宋体"/>
          <w:color w:val="000000" w:themeColor="text1"/>
          <w:kern w:val="0"/>
          <w:sz w:val="32"/>
          <w:szCs w:val="32"/>
          <w14:textFill>
            <w14:solidFill>
              <w14:schemeClr w14:val="tx1"/>
            </w14:solidFill>
          </w14:textFill>
        </w:rPr>
        <w:t>为航空货运发展提供</w:t>
      </w:r>
      <w:r>
        <w:rPr>
          <w:rFonts w:ascii="仿宋_GB2312" w:hAnsi="宋体" w:eastAsia="仿宋_GB2312" w:cs="宋体"/>
          <w:color w:val="000000" w:themeColor="text1"/>
          <w:kern w:val="0"/>
          <w:sz w:val="32"/>
          <w:szCs w:val="32"/>
          <w14:textFill>
            <w14:solidFill>
              <w14:schemeClr w14:val="tx1"/>
            </w14:solidFill>
          </w14:textFill>
        </w:rPr>
        <w:t>了</w:t>
      </w:r>
      <w:r>
        <w:rPr>
          <w:rFonts w:hint="eastAsia" w:ascii="仿宋_GB2312" w:hAnsi="宋体" w:eastAsia="仿宋_GB2312" w:cs="宋体"/>
          <w:color w:val="000000" w:themeColor="text1"/>
          <w:kern w:val="0"/>
          <w:sz w:val="32"/>
          <w:szCs w:val="32"/>
          <w14:textFill>
            <w14:solidFill>
              <w14:schemeClr w14:val="tx1"/>
            </w14:solidFill>
          </w14:textFill>
        </w:rPr>
        <w:t>新机遇。从中长期看，全球经济形势总体向前，国际分工合作将形成新格局，我国民航运输仍处于战略机遇</w:t>
      </w:r>
      <w:r>
        <w:rPr>
          <w:rFonts w:ascii="仿宋_GB2312" w:hAnsi="宋体" w:eastAsia="仿宋_GB2312" w:cs="宋体"/>
          <w:color w:val="000000" w:themeColor="text1"/>
          <w:kern w:val="0"/>
          <w:sz w:val="32"/>
          <w:szCs w:val="32"/>
          <w14:textFill>
            <w14:solidFill>
              <w14:schemeClr w14:val="tx1"/>
            </w14:solidFill>
          </w14:textFill>
        </w:rPr>
        <w:t>期</w:t>
      </w:r>
      <w:r>
        <w:rPr>
          <w:rFonts w:hint="eastAsia" w:ascii="仿宋_GB2312" w:hAnsi="宋体" w:eastAsia="仿宋_GB2312" w:cs="宋体"/>
          <w:color w:val="000000" w:themeColor="text1"/>
          <w:kern w:val="0"/>
          <w:sz w:val="32"/>
          <w:szCs w:val="32"/>
          <w14:textFill>
            <w14:solidFill>
              <w14:schemeClr w14:val="tx1"/>
            </w14:solidFill>
          </w14:textFill>
        </w:rPr>
        <w:t>。</w:t>
      </w:r>
    </w:p>
    <w:p>
      <w:pPr>
        <w:spacing w:line="360" w:lineRule="auto"/>
        <w:ind w:firstLine="642" w:firstLineChars="200"/>
        <w:rPr>
          <w:rFonts w:ascii="仿宋_GB2312" w:hAnsi="宋体" w:eastAsia="仿宋_GB2312" w:cs="宋体"/>
          <w:color w:val="000000" w:themeColor="text1"/>
          <w:kern w:val="0"/>
          <w:sz w:val="32"/>
          <w:szCs w:val="32"/>
          <w14:textFill>
            <w14:solidFill>
              <w14:schemeClr w14:val="tx1"/>
            </w14:solidFill>
          </w14:textFill>
        </w:rPr>
      </w:pPr>
      <w:r>
        <w:rPr>
          <w:rFonts w:hint="eastAsia" w:ascii="楷体_GB2312" w:hAnsi="宋体" w:eastAsia="楷体_GB2312" w:cs="宋体"/>
          <w:b/>
          <w:bCs/>
          <w:color w:val="000000" w:themeColor="text1"/>
          <w:kern w:val="0"/>
          <w:sz w:val="32"/>
          <w:szCs w:val="32"/>
          <w14:textFill>
            <w14:solidFill>
              <w14:schemeClr w14:val="tx1"/>
            </w14:solidFill>
          </w14:textFill>
        </w:rPr>
        <w:t>国家和行业</w:t>
      </w:r>
      <w:r>
        <w:rPr>
          <w:rFonts w:ascii="楷体_GB2312" w:hAnsi="宋体" w:eastAsia="楷体_GB2312" w:cs="宋体"/>
          <w:b/>
          <w:bCs/>
          <w:color w:val="000000" w:themeColor="text1"/>
          <w:kern w:val="0"/>
          <w:sz w:val="32"/>
          <w:szCs w:val="32"/>
          <w14:textFill>
            <w14:solidFill>
              <w14:schemeClr w14:val="tx1"/>
            </w14:solidFill>
          </w14:textFill>
        </w:rPr>
        <w:t>政策</w:t>
      </w:r>
      <w:r>
        <w:rPr>
          <w:rFonts w:hint="eastAsia" w:ascii="楷体_GB2312" w:hAnsi="宋体" w:eastAsia="楷体_GB2312" w:cs="宋体"/>
          <w:b/>
          <w:bCs/>
          <w:color w:val="000000" w:themeColor="text1"/>
          <w:kern w:val="0"/>
          <w:sz w:val="32"/>
          <w:szCs w:val="32"/>
          <w14:textFill>
            <w14:solidFill>
              <w14:schemeClr w14:val="tx1"/>
            </w14:solidFill>
          </w14:textFill>
        </w:rPr>
        <w:t>要求航空货运加快实现高质量发展。</w:t>
      </w:r>
      <w:r>
        <w:rPr>
          <w:rFonts w:hint="eastAsia" w:ascii="仿宋_GB2312" w:hAnsi="宋体" w:eastAsia="仿宋_GB2312" w:cs="宋体"/>
          <w:color w:val="000000" w:themeColor="text1"/>
          <w:kern w:val="0"/>
          <w:sz w:val="32"/>
          <w:szCs w:val="32"/>
          <w14:textFill>
            <w14:solidFill>
              <w14:schemeClr w14:val="tx1"/>
            </w14:solidFill>
          </w14:textFill>
        </w:rPr>
        <w:t>2</w:t>
      </w:r>
      <w:r>
        <w:rPr>
          <w:rFonts w:ascii="仿宋_GB2312" w:hAnsi="宋体" w:eastAsia="仿宋_GB2312" w:cs="宋体"/>
          <w:color w:val="000000" w:themeColor="text1"/>
          <w:kern w:val="0"/>
          <w:sz w:val="32"/>
          <w:szCs w:val="32"/>
          <w14:textFill>
            <w14:solidFill>
              <w14:schemeClr w14:val="tx1"/>
            </w14:solidFill>
          </w14:textFill>
        </w:rPr>
        <w:t>020</w:t>
      </w:r>
      <w:r>
        <w:rPr>
          <w:rFonts w:hint="eastAsia" w:ascii="仿宋_GB2312" w:hAnsi="宋体" w:eastAsia="仿宋_GB2312" w:cs="宋体"/>
          <w:color w:val="000000" w:themeColor="text1"/>
          <w:kern w:val="0"/>
          <w:sz w:val="32"/>
          <w:szCs w:val="32"/>
          <w14:textFill>
            <w14:solidFill>
              <w14:schemeClr w14:val="tx1"/>
            </w14:solidFill>
          </w14:textFill>
        </w:rPr>
        <w:t>年以来，我国不断在航空货运的规模和基础设施建设上发力，推动航空货运行业向国际化发展。国务院、交通运输部、民航局等先后针对航空货运行业出台多项支持和规范政策，大力推动航空货运行业的发展。民航局</w:t>
      </w:r>
      <w:r>
        <w:rPr>
          <w:rFonts w:ascii="仿宋_GB2312" w:hAnsi="宋体" w:eastAsia="仿宋_GB2312" w:cs="宋体"/>
          <w:color w:val="000000" w:themeColor="text1"/>
          <w:kern w:val="0"/>
          <w:sz w:val="32"/>
          <w:szCs w:val="32"/>
          <w14:textFill>
            <w14:solidFill>
              <w14:schemeClr w14:val="tx1"/>
            </w14:solidFill>
          </w14:textFill>
        </w:rPr>
        <w:t>《“十四五”航空物流发展专项规划》</w:t>
      </w:r>
      <w:r>
        <w:rPr>
          <w:rFonts w:hint="eastAsia" w:ascii="仿宋_GB2312" w:hAnsi="宋体" w:eastAsia="仿宋_GB2312" w:cs="宋体"/>
          <w:color w:val="000000" w:themeColor="text1"/>
          <w:kern w:val="0"/>
          <w:sz w:val="32"/>
          <w:szCs w:val="32"/>
          <w14:textFill>
            <w14:solidFill>
              <w14:schemeClr w14:val="tx1"/>
            </w14:solidFill>
          </w14:textFill>
        </w:rPr>
        <w:t>指出，至2</w:t>
      </w:r>
      <w:r>
        <w:rPr>
          <w:rFonts w:ascii="仿宋_GB2312" w:hAnsi="宋体" w:eastAsia="仿宋_GB2312" w:cs="宋体"/>
          <w:color w:val="000000" w:themeColor="text1"/>
          <w:kern w:val="0"/>
          <w:sz w:val="32"/>
          <w:szCs w:val="32"/>
          <w14:textFill>
            <w14:solidFill>
              <w14:schemeClr w14:val="tx1"/>
            </w14:solidFill>
          </w14:textFill>
        </w:rPr>
        <w:t>025</w:t>
      </w:r>
      <w:r>
        <w:rPr>
          <w:rFonts w:hint="eastAsia" w:ascii="仿宋_GB2312" w:hAnsi="宋体" w:eastAsia="仿宋_GB2312" w:cs="宋体"/>
          <w:color w:val="000000" w:themeColor="text1"/>
          <w:kern w:val="0"/>
          <w:sz w:val="32"/>
          <w:szCs w:val="32"/>
          <w14:textFill>
            <w14:solidFill>
              <w14:schemeClr w14:val="tx1"/>
            </w14:solidFill>
          </w14:textFill>
        </w:rPr>
        <w:t>年建成安全、智慧、高效、绿色的航空物流体系，航空物流保障能力显著增强，降本增效成效显著，航空物流对高端制造、邮政快递、跨境电商等产业服务能力持续提高。南宁机场应响应国家需求，积极满足行业发展新需求，推进南宁机场航空货运向国际化、智慧化、融合化发展。</w:t>
      </w:r>
    </w:p>
    <w:p>
      <w:pPr>
        <w:widowControl/>
        <w:spacing w:line="360" w:lineRule="auto"/>
        <w:ind w:firstLine="642" w:firstLineChars="200"/>
        <w:jc w:val="left"/>
        <w:rPr>
          <w:rFonts w:ascii="仿宋_GB2312" w:hAnsi="Times New Roman" w:eastAsia="仿宋_GB2312"/>
          <w:bCs/>
          <w:color w:val="000000" w:themeColor="text1"/>
          <w:sz w:val="32"/>
          <w:szCs w:val="32"/>
          <w14:textFill>
            <w14:solidFill>
              <w14:schemeClr w14:val="tx1"/>
            </w14:solidFill>
          </w14:textFill>
        </w:rPr>
      </w:pPr>
      <w:r>
        <w:rPr>
          <w:rFonts w:hint="eastAsia" w:ascii="楷体_GB2312" w:hAnsi="宋体" w:eastAsia="楷体_GB2312" w:cs="宋体"/>
          <w:b/>
          <w:bCs/>
          <w:color w:val="000000" w:themeColor="text1"/>
          <w:kern w:val="0"/>
          <w:sz w:val="32"/>
          <w:szCs w:val="32"/>
          <w14:textFill>
            <w14:solidFill>
              <w14:schemeClr w14:val="tx1"/>
            </w14:solidFill>
          </w14:textFill>
        </w:rPr>
        <w:t>周边机场竞争激烈，要求南宁航空货运加快追赶</w:t>
      </w:r>
      <w:r>
        <w:rPr>
          <w:rFonts w:hint="eastAsia" w:ascii="仿宋_GB2312" w:hAnsi="Times New Roman" w:eastAsia="仿宋_GB2312"/>
          <w:bCs/>
          <w:color w:val="000000" w:themeColor="text1"/>
          <w:sz w:val="32"/>
          <w:szCs w:val="32"/>
          <w14:textFill>
            <w14:solidFill>
              <w14:schemeClr w14:val="tx1"/>
            </w14:solidFill>
          </w14:textFill>
        </w:rPr>
        <w:t>。南宁机场与周边机场相比，</w:t>
      </w:r>
      <w:r>
        <w:rPr>
          <w:rFonts w:hint="eastAsia" w:ascii="仿宋_GB2312" w:hAnsi="仿宋" w:eastAsia="仿宋_GB2312"/>
          <w:color w:val="000000" w:themeColor="text1"/>
          <w:sz w:val="32"/>
          <w:szCs w:val="32"/>
          <w14:textFill>
            <w14:solidFill>
              <w14:schemeClr w14:val="tx1"/>
            </w14:solidFill>
          </w14:textFill>
        </w:rPr>
        <w:t>国内航班频次和通航点数量少，面向东盟的航班密度低，吸引国际领先货代进驻方面也较弱</w:t>
      </w:r>
      <w:r>
        <w:rPr>
          <w:rFonts w:hint="eastAsia" w:ascii="仿宋_GB2312" w:hAnsi="Times New Roman" w:eastAsia="仿宋_GB2312"/>
          <w:bCs/>
          <w:color w:val="000000" w:themeColor="text1"/>
          <w:sz w:val="32"/>
          <w:szCs w:val="32"/>
          <w14:textFill>
            <w14:solidFill>
              <w14:schemeClr w14:val="tx1"/>
            </w14:solidFill>
          </w14:textFill>
        </w:rPr>
        <w:t>。南宁机场正面临“慢进亦退”的发展局面，亟待在横向比较中找标杆、找差距，挖掘自身特色，找准市场定位，推动航空货运更快速度、更高质量、更大规模发展，实现重点领域的弯道超车。</w:t>
      </w:r>
    </w:p>
    <w:p>
      <w:pPr>
        <w:widowControl/>
        <w:spacing w:line="360" w:lineRule="auto"/>
        <w:ind w:firstLine="640" w:firstLineChars="200"/>
        <w:jc w:val="left"/>
        <w:rPr>
          <w:rFonts w:ascii="仿宋_GB2312" w:hAnsi="Times New Roman" w:eastAsia="仿宋_GB2312"/>
          <w:bCs/>
          <w:color w:val="000000" w:themeColor="text1"/>
          <w:sz w:val="32"/>
          <w:szCs w:val="32"/>
          <w14:textFill>
            <w14:solidFill>
              <w14:schemeClr w14:val="tx1"/>
            </w14:solidFill>
          </w14:textFill>
        </w:rPr>
      </w:pPr>
    </w:p>
    <w:p>
      <w:pPr>
        <w:widowControl/>
        <w:spacing w:line="360" w:lineRule="auto"/>
        <w:ind w:firstLine="640" w:firstLineChars="200"/>
        <w:rPr>
          <w:rFonts w:ascii="仿宋_GB2312" w:hAnsi="宋体" w:eastAsia="仿宋_GB2312" w:cs="宋体"/>
          <w:color w:val="000000" w:themeColor="text1"/>
          <w:kern w:val="0"/>
          <w:sz w:val="32"/>
          <w:szCs w:val="32"/>
          <w14:textFill>
            <w14:solidFill>
              <w14:schemeClr w14:val="tx1"/>
            </w14:solidFill>
          </w14:textFill>
        </w:rPr>
        <w:sectPr>
          <w:footerReference r:id="rId7" w:type="default"/>
          <w:footnotePr>
            <w:numFmt w:val="decimalEnclosedCircleChinese"/>
          </w:footnotePr>
          <w:pgSz w:w="11907" w:h="16839"/>
          <w:pgMar w:top="1418" w:right="1418" w:bottom="1418" w:left="1701" w:header="851" w:footer="992" w:gutter="0"/>
          <w:pgNumType w:fmt="decimal" w:start="1"/>
          <w:cols w:space="425" w:num="1"/>
          <w:docGrid w:type="lines" w:linePitch="312" w:charSpace="0"/>
        </w:sectPr>
      </w:pPr>
    </w:p>
    <w:p>
      <w:pPr>
        <w:pStyle w:val="3"/>
        <w:spacing w:beforeLines="0" w:afterLines="0" w:line="360" w:lineRule="auto"/>
        <w:ind w:firstLine="640" w:firstLineChars="200"/>
        <w:rPr>
          <w:bCs w:val="0"/>
          <w:sz w:val="32"/>
        </w:rPr>
      </w:pPr>
      <w:bookmarkStart w:id="28" w:name="_Toc123281971"/>
      <w:bookmarkStart w:id="29" w:name="_Toc123233106"/>
      <w:r>
        <w:rPr>
          <w:rFonts w:hint="eastAsia"/>
          <w:bCs w:val="0"/>
          <w:sz w:val="32"/>
        </w:rPr>
        <w:t>二、总体要求</w:t>
      </w:r>
      <w:bookmarkEnd w:id="28"/>
      <w:bookmarkEnd w:id="29"/>
    </w:p>
    <w:p>
      <w:pPr>
        <w:keepNext/>
        <w:adjustRightInd w:val="0"/>
        <w:spacing w:line="360" w:lineRule="auto"/>
        <w:ind w:firstLine="642" w:firstLineChars="200"/>
        <w:outlineLvl w:val="2"/>
        <w:rPr>
          <w:rFonts w:ascii="Times New Roman" w:hAnsi="Times New Roman" w:eastAsia="楷体_GB2312"/>
          <w:b/>
          <w:sz w:val="32"/>
          <w:szCs w:val="32"/>
        </w:rPr>
      </w:pPr>
      <w:bookmarkStart w:id="30" w:name="_Toc123281972"/>
      <w:bookmarkStart w:id="31" w:name="_Toc123233107"/>
      <w:r>
        <w:rPr>
          <w:rFonts w:hint="eastAsia" w:ascii="Times New Roman" w:hAnsi="Times New Roman" w:eastAsia="楷体_GB2312"/>
          <w:b/>
          <w:sz w:val="32"/>
          <w:szCs w:val="32"/>
        </w:rPr>
        <w:t>（一）指导思想。</w:t>
      </w:r>
      <w:bookmarkEnd w:id="30"/>
      <w:bookmarkEnd w:id="31"/>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坚持以习近平新时代中国特色社会主义思想为指导，深刻领悟“两个确立”的决定性意义，坚决做到“两个维护”，紧跟伟大复兴领航人踔厉笃行，深入学习贯彻习近平经济思想、党的二十大精神，深入贯彻落实习近平总书记视察广西</w:t>
      </w:r>
      <w:r>
        <w:rPr>
          <w:rFonts w:hint="eastAsia" w:ascii="仿宋_GB2312" w:hAnsi="仿宋_GB2312" w:eastAsia="仿宋_GB2312" w:cs="仿宋_GB2312"/>
          <w:sz w:val="32"/>
          <w:szCs w:val="32"/>
        </w:rPr>
        <w:t>“4·27”</w:t>
      </w:r>
      <w:r>
        <w:rPr>
          <w:rFonts w:hint="eastAsia" w:ascii="Times New Roman" w:hAnsi="Times New Roman" w:eastAsia="仿宋_GB2312"/>
          <w:sz w:val="32"/>
          <w:szCs w:val="32"/>
        </w:rPr>
        <w:t>重要讲话和对广西工作系列重要指示精神，紧紧围绕“建设新时代中国特色社会主义壮美广西”的总目标，坚持安全发展底线与智慧民航建设主线，着力优化资源供给，提升南宁机场基础设施保障能力，增强国际航空货运枢纽功能，强化民航产业带动，助力中国—东盟跨境产业融合发展合作区建设，全面提升南宁航空货运服务区域经济社会发展的能力，开启新时代南宁航空货运发展新征程。</w:t>
      </w:r>
    </w:p>
    <w:p>
      <w:pPr>
        <w:widowControl/>
        <w:adjustRightInd w:val="0"/>
        <w:spacing w:line="360" w:lineRule="auto"/>
        <w:ind w:firstLine="642" w:firstLineChars="200"/>
        <w:outlineLvl w:val="2"/>
        <w:rPr>
          <w:rFonts w:ascii="Times New Roman" w:hAnsi="Times New Roman" w:eastAsia="楷体_GB2312"/>
          <w:b/>
          <w:color w:val="FF0000"/>
          <w:sz w:val="32"/>
          <w:szCs w:val="32"/>
        </w:rPr>
      </w:pPr>
      <w:bookmarkStart w:id="32" w:name="_Toc123233108"/>
      <w:bookmarkStart w:id="33" w:name="_Toc123281973"/>
      <w:r>
        <w:rPr>
          <w:rFonts w:hint="eastAsia" w:ascii="Times New Roman" w:hAnsi="Times New Roman" w:eastAsia="楷体_GB2312"/>
          <w:b/>
          <w:sz w:val="32"/>
          <w:szCs w:val="32"/>
        </w:rPr>
        <w:t>（二）规划范围。</w:t>
      </w:r>
      <w:bookmarkEnd w:id="32"/>
      <w:bookmarkEnd w:id="33"/>
    </w:p>
    <w:p>
      <w:pPr>
        <w:spacing w:line="360" w:lineRule="auto"/>
        <w:ind w:firstLine="642" w:firstLineChars="200"/>
        <w:rPr>
          <w:rFonts w:ascii="Times New Roman" w:hAnsi="Times New Roman" w:eastAsia="仿宋_GB2312"/>
          <w:sz w:val="32"/>
          <w:szCs w:val="32"/>
        </w:rPr>
      </w:pPr>
      <w:r>
        <w:rPr>
          <w:rFonts w:hint="eastAsia" w:ascii="楷体_GB2312" w:hAnsi="Times New Roman" w:eastAsia="楷体_GB2312"/>
          <w:b/>
          <w:sz w:val="32"/>
          <w:szCs w:val="32"/>
        </w:rPr>
        <w:t>用地范围。</w:t>
      </w:r>
      <w:r>
        <w:rPr>
          <w:rFonts w:hint="eastAsia" w:ascii="仿宋_GB2312" w:hAnsi="仿宋_GB2312" w:eastAsia="仿宋_GB2312" w:cs="仿宋_GB2312"/>
          <w:sz w:val="32"/>
          <w:szCs w:val="32"/>
        </w:rPr>
        <w:t>本次规划范围</w:t>
      </w:r>
      <w:r>
        <w:rPr>
          <w:rFonts w:hint="eastAsia" w:ascii="Times New Roman" w:hAnsi="Times New Roman" w:eastAsia="仿宋_GB2312"/>
          <w:sz w:val="32"/>
          <w:szCs w:val="32"/>
        </w:rPr>
        <w:t>为</w:t>
      </w:r>
      <w:r>
        <w:rPr>
          <w:rFonts w:ascii="Times New Roman" w:hAnsi="Times New Roman" w:eastAsia="仿宋_GB2312"/>
          <w:sz w:val="32"/>
          <w:szCs w:val="32"/>
        </w:rPr>
        <w:t>《南宁机场总体规划修编（</w:t>
      </w:r>
      <w:r>
        <w:rPr>
          <w:rFonts w:hint="eastAsia" w:ascii="仿宋_GB2312" w:hAnsi="仿宋_GB2312" w:eastAsia="仿宋_GB2312" w:cs="仿宋_GB2312"/>
          <w:sz w:val="32"/>
          <w:szCs w:val="32"/>
        </w:rPr>
        <w:t>2019</w:t>
      </w:r>
      <w:r>
        <w:rPr>
          <w:rFonts w:ascii="Times New Roman" w:hAnsi="Times New Roman" w:eastAsia="仿宋_GB2312"/>
          <w:sz w:val="32"/>
          <w:szCs w:val="32"/>
        </w:rPr>
        <w:t>版审定稿）》</w:t>
      </w:r>
      <w:r>
        <w:rPr>
          <w:rFonts w:hint="eastAsia" w:ascii="Times New Roman" w:hAnsi="Times New Roman" w:eastAsia="仿宋_GB2312"/>
          <w:sz w:val="32"/>
          <w:szCs w:val="32"/>
        </w:rPr>
        <w:t>所划定的货运区及远景延伸区域。</w:t>
      </w:r>
    </w:p>
    <w:p>
      <w:pPr>
        <w:spacing w:line="360" w:lineRule="auto"/>
        <w:ind w:firstLine="642" w:firstLineChars="200"/>
        <w:rPr>
          <w:rFonts w:ascii="Times New Roman" w:hAnsi="Times New Roman" w:eastAsia="仿宋_GB2312"/>
          <w:sz w:val="32"/>
          <w:szCs w:val="32"/>
        </w:rPr>
      </w:pPr>
      <w:r>
        <w:rPr>
          <w:rFonts w:hint="eastAsia" w:ascii="楷体_GB2312" w:hAnsi="Times New Roman" w:eastAsia="楷体_GB2312"/>
          <w:b/>
          <w:sz w:val="32"/>
          <w:szCs w:val="32"/>
        </w:rPr>
        <w:t>产业范围。</w:t>
      </w:r>
      <w:r>
        <w:rPr>
          <w:rFonts w:hint="eastAsia" w:ascii="Times New Roman" w:hAnsi="Times New Roman" w:eastAsia="仿宋_GB2312"/>
          <w:sz w:val="32"/>
          <w:szCs w:val="32"/>
        </w:rPr>
        <w:t>围绕机场核心货运区及周边物流用地，重点发展航空货运、航空快递、冷链物流、跨境电商物流、保税物流等，加快建设机场货运基础设施、临空集散中心及特色物流园，加强与国际铁路港、海港的高效联动。</w:t>
      </w:r>
    </w:p>
    <w:p>
      <w:pPr>
        <w:widowControl/>
        <w:adjustRightInd w:val="0"/>
        <w:spacing w:line="360" w:lineRule="auto"/>
        <w:ind w:firstLine="642" w:firstLineChars="200"/>
        <w:outlineLvl w:val="2"/>
        <w:rPr>
          <w:rFonts w:ascii="Times New Roman" w:hAnsi="Times New Roman" w:eastAsia="楷体_GB2312"/>
          <w:b/>
          <w:sz w:val="32"/>
          <w:szCs w:val="32"/>
        </w:rPr>
      </w:pPr>
      <w:bookmarkStart w:id="34" w:name="_Toc123233109"/>
      <w:bookmarkStart w:id="35" w:name="_Toc123281974"/>
      <w:r>
        <w:rPr>
          <w:rFonts w:hint="eastAsia" w:ascii="Times New Roman" w:hAnsi="Times New Roman" w:eastAsia="楷体_GB2312"/>
          <w:b/>
          <w:sz w:val="32"/>
          <w:szCs w:val="32"/>
        </w:rPr>
        <w:t>（三）基本原则。</w:t>
      </w:r>
      <w:bookmarkEnd w:id="34"/>
      <w:bookmarkEnd w:id="35"/>
    </w:p>
    <w:p>
      <w:pPr>
        <w:spacing w:line="360" w:lineRule="auto"/>
        <w:ind w:firstLine="642" w:firstLineChars="200"/>
        <w:rPr>
          <w:rFonts w:ascii="Times New Roman" w:hAnsi="Times New Roman" w:eastAsia="仿宋_GB2312"/>
          <w:sz w:val="32"/>
          <w:szCs w:val="32"/>
        </w:rPr>
      </w:pPr>
      <w:r>
        <w:rPr>
          <w:rFonts w:hint="eastAsia" w:ascii="楷体_GB2312" w:hAnsi="Times New Roman" w:eastAsia="楷体_GB2312"/>
          <w:b/>
          <w:sz w:val="32"/>
          <w:szCs w:val="32"/>
        </w:rPr>
        <w:t>立足实际，适度</w:t>
      </w:r>
      <w:r>
        <w:rPr>
          <w:rFonts w:ascii="楷体_GB2312" w:hAnsi="Times New Roman" w:eastAsia="楷体_GB2312"/>
          <w:b/>
          <w:sz w:val="32"/>
          <w:szCs w:val="32"/>
        </w:rPr>
        <w:t>超</w:t>
      </w:r>
      <w:r>
        <w:rPr>
          <w:rFonts w:hint="eastAsia" w:ascii="楷体_GB2312" w:hAnsi="Times New Roman" w:eastAsia="楷体_GB2312"/>
          <w:b/>
          <w:sz w:val="32"/>
          <w:szCs w:val="32"/>
        </w:rPr>
        <w:t>前</w:t>
      </w:r>
      <w:r>
        <w:rPr>
          <w:rFonts w:hint="eastAsia" w:ascii="Times New Roman" w:hAnsi="Times New Roman" w:eastAsia="仿宋_GB2312"/>
          <w:sz w:val="32"/>
          <w:szCs w:val="32"/>
        </w:rPr>
        <w:t>。以基础设施为先导，积极践行“客货并举，货运先行”的发展理念，着眼长远，以适度超前为原则，结合机场货运发展趋势，进行总体方案规划。</w:t>
      </w:r>
    </w:p>
    <w:p>
      <w:pPr>
        <w:spacing w:line="360" w:lineRule="auto"/>
        <w:ind w:firstLine="642" w:firstLineChars="200"/>
        <w:rPr>
          <w:rFonts w:ascii="Times New Roman" w:hAnsi="Times New Roman" w:eastAsia="仿宋_GB2312"/>
          <w:sz w:val="32"/>
          <w:szCs w:val="32"/>
        </w:rPr>
      </w:pPr>
      <w:r>
        <w:rPr>
          <w:rFonts w:hint="eastAsia" w:ascii="楷体_GB2312" w:hAnsi="Times New Roman" w:eastAsia="楷体_GB2312"/>
          <w:b/>
          <w:sz w:val="32"/>
          <w:szCs w:val="32"/>
        </w:rPr>
        <w:t>提高效率，改革创新</w:t>
      </w:r>
      <w:r>
        <w:rPr>
          <w:rFonts w:hint="eastAsia" w:ascii="Times New Roman" w:hAnsi="Times New Roman" w:eastAsia="仿宋_GB2312"/>
          <w:sz w:val="32"/>
          <w:szCs w:val="32"/>
        </w:rPr>
        <w:t>。以效率为核心，打造南宁机场竞争新优势，将效率优先融合到航空货运全链条、全要素、全领域。先行先试，改革创新口岸通关、多式联运、异地货站等运营模式，创造良好的发展环境。</w:t>
      </w:r>
    </w:p>
    <w:p>
      <w:pPr>
        <w:spacing w:line="360" w:lineRule="auto"/>
        <w:ind w:firstLine="642" w:firstLineChars="200"/>
        <w:rPr>
          <w:rFonts w:ascii="Times New Roman" w:hAnsi="Times New Roman" w:eastAsia="仿宋_GB2312"/>
          <w:sz w:val="32"/>
          <w:szCs w:val="32"/>
        </w:rPr>
      </w:pPr>
      <w:r>
        <w:rPr>
          <w:rFonts w:hint="eastAsia" w:ascii="楷体_GB2312" w:hAnsi="Times New Roman" w:eastAsia="楷体_GB2312"/>
          <w:b/>
          <w:sz w:val="32"/>
          <w:szCs w:val="32"/>
        </w:rPr>
        <w:t>统筹协调，优化生态。</w:t>
      </w:r>
      <w:r>
        <w:rPr>
          <w:rFonts w:hint="eastAsia" w:ascii="Times New Roman" w:hAnsi="Times New Roman" w:eastAsia="仿宋_GB2312"/>
          <w:sz w:val="32"/>
          <w:szCs w:val="32"/>
        </w:rPr>
        <w:t>发挥政府引导、市场主导作用，推动机场、航司、货代、监管部门与地方政府的紧密协同。充分发挥各参与主体的主动性和创造性，统一认识，汇聚合力，加快南宁国际航空货运枢纽建设。</w:t>
      </w:r>
    </w:p>
    <w:p>
      <w:pPr>
        <w:spacing w:line="360" w:lineRule="auto"/>
        <w:ind w:firstLine="642" w:firstLineChars="200"/>
        <w:rPr>
          <w:rFonts w:ascii="Times New Roman" w:hAnsi="Times New Roman" w:eastAsia="仿宋_GB2312"/>
          <w:sz w:val="32"/>
          <w:szCs w:val="32"/>
        </w:rPr>
      </w:pPr>
      <w:r>
        <w:rPr>
          <w:rFonts w:hint="eastAsia" w:ascii="楷体_GB2312" w:hAnsi="Times New Roman" w:eastAsia="楷体_GB2312"/>
          <w:b/>
          <w:sz w:val="32"/>
          <w:szCs w:val="32"/>
        </w:rPr>
        <w:t>智慧引领，绿色安全</w:t>
      </w:r>
      <w:r>
        <w:rPr>
          <w:rFonts w:hint="eastAsia" w:ascii="Times New Roman" w:hAnsi="Times New Roman" w:eastAsia="仿宋_GB2312"/>
          <w:sz w:val="32"/>
          <w:szCs w:val="32"/>
        </w:rPr>
        <w:t>。加强航空货运的数字化运用，建设智慧航空物流。同时</w:t>
      </w:r>
      <w:r>
        <w:rPr>
          <w:rFonts w:hint="eastAsia" w:ascii="Times New Roman" w:hAnsi="Times New Roman" w:eastAsia="仿宋_GB2312"/>
          <w:bCs/>
          <w:sz w:val="32"/>
          <w:szCs w:val="32"/>
        </w:rPr>
        <w:t>坚守安全底线，提高安全管理能力，夯实安全发展基础，并将绿色发展理念融入货运建设的全流程。</w:t>
      </w:r>
      <w:r>
        <w:rPr>
          <w:rFonts w:hint="eastAsia" w:ascii="Times New Roman" w:hAnsi="Times New Roman" w:eastAsia="仿宋_GB2312"/>
          <w:sz w:val="32"/>
          <w:szCs w:val="32"/>
        </w:rPr>
        <w:t>打造“安全、智慧、高效、绿色”的国际航空货运枢纽。</w:t>
      </w:r>
    </w:p>
    <w:p>
      <w:pPr>
        <w:widowControl/>
        <w:adjustRightInd w:val="0"/>
        <w:spacing w:line="360" w:lineRule="auto"/>
        <w:ind w:firstLine="642" w:firstLineChars="200"/>
        <w:outlineLvl w:val="2"/>
        <w:rPr>
          <w:rFonts w:ascii="Times New Roman" w:hAnsi="Times New Roman" w:eastAsia="楷体_GB2312"/>
          <w:b/>
          <w:sz w:val="32"/>
          <w:szCs w:val="32"/>
        </w:rPr>
      </w:pPr>
      <w:bookmarkStart w:id="36" w:name="_Toc123233110"/>
      <w:bookmarkStart w:id="37" w:name="_Toc123281975"/>
      <w:r>
        <w:rPr>
          <w:rFonts w:hint="eastAsia" w:ascii="Times New Roman" w:hAnsi="Times New Roman" w:eastAsia="楷体_GB2312"/>
          <w:b/>
          <w:sz w:val="32"/>
          <w:szCs w:val="32"/>
        </w:rPr>
        <w:t>（四）发展目标。</w:t>
      </w:r>
      <w:bookmarkEnd w:id="36"/>
      <w:bookmarkEnd w:id="37"/>
    </w:p>
    <w:p>
      <w:pPr>
        <w:spacing w:line="360" w:lineRule="auto"/>
        <w:ind w:firstLine="642" w:firstLineChars="200"/>
        <w:rPr>
          <w:rFonts w:ascii="楷体_GB2312" w:hAnsi="Times New Roman" w:eastAsia="楷体_GB2312"/>
          <w:b/>
          <w:sz w:val="32"/>
          <w:szCs w:val="32"/>
        </w:rPr>
      </w:pPr>
      <w:r>
        <w:rPr>
          <w:rFonts w:hint="eastAsia" w:ascii="楷体_GB2312" w:hAnsi="Times New Roman" w:eastAsia="楷体_GB2312"/>
          <w:b/>
          <w:sz w:val="32"/>
          <w:szCs w:val="32"/>
        </w:rPr>
        <w:t>依托国内国际双循环重要节点的独特区位，发挥广西综合交通“大通道”优势，利用自贸试验区创新政策，突出本地产业特色，将南宁机场打造成为国际航空货运枢纽、亚太生鲜集散中心。</w:t>
      </w:r>
    </w:p>
    <w:p>
      <w:pPr>
        <w:adjustRightInd w:val="0"/>
        <w:snapToGrid w:val="0"/>
        <w:spacing w:line="360" w:lineRule="auto"/>
        <w:ind w:firstLine="642" w:firstLineChars="200"/>
        <w:rPr>
          <w:rFonts w:ascii="仿宋_GB2312" w:hAnsi="仿宋" w:eastAsia="仿宋_GB2312"/>
          <w:color w:val="000000"/>
          <w:sz w:val="32"/>
          <w:szCs w:val="32"/>
        </w:rPr>
      </w:pPr>
      <w:r>
        <w:rPr>
          <w:rFonts w:hint="eastAsia" w:ascii="仿宋_GB2312" w:hAnsi="仿宋" w:eastAsia="仿宋_GB2312"/>
          <w:b/>
          <w:color w:val="000000"/>
          <w:sz w:val="32"/>
          <w:szCs w:val="32"/>
        </w:rPr>
        <w:t>覆盖东盟辐射全球的国际航空货运枢纽</w:t>
      </w:r>
      <w:r>
        <w:rPr>
          <w:rFonts w:hint="eastAsia" w:ascii="仿宋_GB2312" w:hAnsi="仿宋" w:eastAsia="仿宋_GB2312"/>
          <w:color w:val="000000"/>
          <w:sz w:val="32"/>
          <w:szCs w:val="32"/>
        </w:rPr>
        <w:t>。</w:t>
      </w:r>
      <w:r>
        <w:rPr>
          <w:rFonts w:hint="eastAsia" w:ascii="仿宋_GB2312" w:hAnsi="仿宋" w:eastAsia="仿宋_GB2312"/>
          <w:color w:val="000000" w:themeColor="text1"/>
          <w:sz w:val="32"/>
          <w:szCs w:val="32"/>
          <w14:textFill>
            <w14:solidFill>
              <w14:schemeClr w14:val="tx1"/>
            </w14:solidFill>
          </w14:textFill>
        </w:rPr>
        <w:t>坚持“货运先行、客货并举、以货促客”，以航空物流为重点，以特色生鲜产品为突破点，加密南宁至东盟直达航线航班，打造顺畅便捷的广西至东盟航空大通道，深度开发面向东盟的国际货运市场，打造航空物流网络的重要节点，构筑中国面向东盟的门户枢纽和辐射全球的国际航空货运枢纽。</w:t>
      </w:r>
    </w:p>
    <w:p>
      <w:pPr>
        <w:pStyle w:val="51"/>
        <w:adjustRightInd w:val="0"/>
        <w:snapToGrid w:val="0"/>
        <w:spacing w:line="360" w:lineRule="auto"/>
        <w:ind w:firstLine="643"/>
        <w:rPr>
          <w:rFonts w:ascii="Times New Roman" w:hAnsi="Times New Roman" w:eastAsia="仿宋_GB2312"/>
          <w:sz w:val="32"/>
          <w:szCs w:val="32"/>
        </w:rPr>
      </w:pPr>
      <w:r>
        <w:rPr>
          <w:rFonts w:hint="eastAsia" w:ascii="仿宋_GB2312" w:hAnsi="仿宋" w:eastAsia="仿宋_GB2312"/>
          <w:b/>
          <w:bCs/>
          <w:color w:val="000000" w:themeColor="text1"/>
          <w:sz w:val="32"/>
          <w:szCs w:val="32"/>
          <w14:textFill>
            <w14:solidFill>
              <w14:schemeClr w14:val="tx1"/>
            </w14:solidFill>
          </w14:textFill>
        </w:rPr>
        <w:t>特色生鲜产品国际航空物流集散中心。</w:t>
      </w:r>
      <w:r>
        <w:rPr>
          <w:rFonts w:hint="eastAsia" w:ascii="仿宋_GB2312" w:hAnsi="仿宋" w:eastAsia="仿宋_GB2312"/>
          <w:color w:val="000000" w:themeColor="text1"/>
          <w:sz w:val="32"/>
          <w:szCs w:val="32"/>
          <w14:textFill>
            <w14:solidFill>
              <w14:schemeClr w14:val="tx1"/>
            </w14:solidFill>
          </w14:textFill>
        </w:rPr>
        <w:t>依托已成规模的生鲜产品陆运口岸，联通西部陆海新通道，通过区域联动、国际合作，以广西为节点带动国内与东盟国家之间的生鲜产品互联互通，将南宁机场打造成为我国与东盟、乃至亚太地区最大的水产品、水果和特色农产品航空货运集散中心。</w:t>
      </w:r>
    </w:p>
    <w:p>
      <w:pPr>
        <w:widowControl/>
        <w:adjustRightInd w:val="0"/>
        <w:spacing w:line="360" w:lineRule="auto"/>
        <w:ind w:firstLine="642" w:firstLineChars="200"/>
        <w:outlineLvl w:val="2"/>
        <w:rPr>
          <w:rFonts w:ascii="Times New Roman" w:hAnsi="Times New Roman" w:eastAsia="楷体_GB2312"/>
          <w:b/>
          <w:sz w:val="32"/>
          <w:szCs w:val="32"/>
        </w:rPr>
      </w:pPr>
      <w:bookmarkStart w:id="38" w:name="_Toc123233111"/>
      <w:bookmarkStart w:id="39" w:name="_Toc123281976"/>
      <w:r>
        <w:rPr>
          <w:rFonts w:hint="eastAsia" w:ascii="Times New Roman" w:hAnsi="Times New Roman" w:eastAsia="楷体_GB2312"/>
          <w:b/>
          <w:sz w:val="32"/>
          <w:szCs w:val="32"/>
        </w:rPr>
        <w:t>（五）发展路径。</w:t>
      </w:r>
      <w:bookmarkEnd w:id="38"/>
      <w:bookmarkEnd w:id="39"/>
    </w:p>
    <w:p>
      <w:pPr>
        <w:spacing w:line="360" w:lineRule="auto"/>
        <w:ind w:firstLine="642" w:firstLineChars="200"/>
        <w:rPr>
          <w:rFonts w:ascii="楷体_GB2312" w:hAnsi="Times New Roman" w:eastAsia="楷体_GB2312"/>
          <w:b/>
          <w:sz w:val="32"/>
          <w:szCs w:val="32"/>
        </w:rPr>
      </w:pPr>
      <w:r>
        <w:rPr>
          <w:rFonts w:hint="eastAsia" w:ascii="楷体_GB2312" w:hAnsi="Times New Roman" w:eastAsia="楷体_GB2312"/>
          <w:b/>
          <w:sz w:val="32"/>
          <w:szCs w:val="32"/>
        </w:rPr>
        <w:t>第一阶段：枢纽培育期（2</w:t>
      </w:r>
      <w:r>
        <w:rPr>
          <w:rFonts w:ascii="楷体_GB2312" w:hAnsi="Times New Roman" w:eastAsia="楷体_GB2312"/>
          <w:b/>
          <w:sz w:val="32"/>
          <w:szCs w:val="32"/>
        </w:rPr>
        <w:t>022</w:t>
      </w:r>
      <w:r>
        <w:rPr>
          <w:rFonts w:hint="eastAsia" w:ascii="楷体_GB2312" w:hAnsi="Times New Roman" w:eastAsia="楷体_GB2312"/>
          <w:b/>
          <w:sz w:val="32"/>
          <w:szCs w:val="32"/>
        </w:rPr>
        <w:t>—</w:t>
      </w:r>
      <w:r>
        <w:rPr>
          <w:rFonts w:ascii="楷体_GB2312" w:hAnsi="Times New Roman" w:eastAsia="楷体_GB2312"/>
          <w:b/>
          <w:sz w:val="32"/>
          <w:szCs w:val="32"/>
        </w:rPr>
        <w:t>2025</w:t>
      </w:r>
      <w:r>
        <w:rPr>
          <w:rFonts w:hint="eastAsia" w:ascii="楷体_GB2312" w:hAnsi="Times New Roman" w:eastAsia="楷体_GB2312"/>
          <w:b/>
          <w:sz w:val="32"/>
          <w:szCs w:val="32"/>
        </w:rPr>
        <w:t>年）。</w:t>
      </w:r>
    </w:p>
    <w:p>
      <w:pPr>
        <w:spacing w:line="360" w:lineRule="auto"/>
        <w:ind w:firstLine="640" w:firstLineChars="200"/>
        <w:rPr>
          <w:rFonts w:ascii="仿宋_GB2312" w:hAnsi="Times New Roman" w:eastAsia="仿宋_GB2312"/>
          <w:sz w:val="32"/>
          <w:szCs w:val="32"/>
        </w:rPr>
      </w:pPr>
      <w:r>
        <w:rPr>
          <w:rFonts w:hint="eastAsia" w:ascii="仿宋_GB2312" w:hAnsi="Times New Roman" w:eastAsia="仿宋_GB2312"/>
          <w:sz w:val="32"/>
          <w:szCs w:val="32"/>
        </w:rPr>
        <w:t>大幅提升南宁机场货运保障能力，完善货运航线网络，基本形成覆盖东盟、服务全国的航空物流体系。</w:t>
      </w:r>
      <w:r>
        <w:rPr>
          <w:rFonts w:hint="eastAsia" w:ascii="仿宋_GB2312" w:hAnsi="Times New Roman" w:eastAsia="仿宋_GB2312"/>
          <w:b/>
          <w:bCs/>
          <w:sz w:val="32"/>
          <w:szCs w:val="32"/>
        </w:rPr>
        <w:t>基础设施：</w:t>
      </w:r>
      <w:r>
        <w:rPr>
          <w:rFonts w:hint="eastAsia" w:ascii="仿宋_GB2312" w:hAnsi="Times New Roman" w:eastAsia="仿宋_GB2312"/>
          <w:sz w:val="32"/>
          <w:szCs w:val="32"/>
        </w:rPr>
        <w:t>以南货运区保障为主，机场货运设施面积达到</w:t>
      </w:r>
      <w:r>
        <w:rPr>
          <w:rFonts w:ascii="仿宋_GB2312" w:hAnsi="Times New Roman" w:eastAsia="仿宋_GB2312"/>
          <w:sz w:val="32"/>
          <w:szCs w:val="32"/>
        </w:rPr>
        <w:t>14</w:t>
      </w:r>
      <w:r>
        <w:rPr>
          <w:rFonts w:hint="eastAsia" w:ascii="仿宋_GB2312" w:hAnsi="Times New Roman" w:eastAsia="仿宋_GB2312"/>
          <w:sz w:val="32"/>
          <w:szCs w:val="32"/>
        </w:rPr>
        <w:t>万平方米，规划建设北货运区国际货站。机场货邮吞吐量达到3</w:t>
      </w:r>
      <w:r>
        <w:rPr>
          <w:rFonts w:ascii="仿宋_GB2312" w:hAnsi="Times New Roman" w:eastAsia="仿宋_GB2312"/>
          <w:sz w:val="32"/>
          <w:szCs w:val="32"/>
        </w:rPr>
        <w:t>0</w:t>
      </w:r>
      <w:r>
        <w:rPr>
          <w:rFonts w:hint="eastAsia" w:ascii="仿宋_GB2312" w:hAnsi="Times New Roman" w:eastAsia="仿宋_GB2312"/>
          <w:sz w:val="32"/>
          <w:szCs w:val="32"/>
        </w:rPr>
        <w:t>万吨—35万吨，其中国际1</w:t>
      </w:r>
      <w:r>
        <w:rPr>
          <w:rFonts w:ascii="仿宋_GB2312" w:hAnsi="Times New Roman" w:eastAsia="仿宋_GB2312"/>
          <w:sz w:val="32"/>
          <w:szCs w:val="32"/>
        </w:rPr>
        <w:t>3</w:t>
      </w:r>
      <w:r>
        <w:rPr>
          <w:rFonts w:hint="eastAsia" w:ascii="仿宋_GB2312" w:hAnsi="Times New Roman" w:eastAsia="仿宋_GB2312"/>
          <w:sz w:val="32"/>
          <w:szCs w:val="32"/>
        </w:rPr>
        <w:t>万吨—1</w:t>
      </w:r>
      <w:r>
        <w:rPr>
          <w:rFonts w:ascii="仿宋_GB2312" w:hAnsi="Times New Roman" w:eastAsia="仿宋_GB2312"/>
          <w:sz w:val="32"/>
          <w:szCs w:val="32"/>
        </w:rPr>
        <w:t>5</w:t>
      </w:r>
      <w:r>
        <w:rPr>
          <w:rFonts w:hint="eastAsia" w:ascii="仿宋_GB2312" w:hAnsi="Times New Roman" w:eastAsia="仿宋_GB2312"/>
          <w:sz w:val="32"/>
          <w:szCs w:val="32"/>
        </w:rPr>
        <w:t>万吨</w:t>
      </w:r>
      <w:r>
        <w:rPr>
          <w:rStyle w:val="39"/>
          <w:rFonts w:ascii="仿宋_GB2312" w:hAnsi="Times New Roman" w:eastAsia="仿宋_GB2312"/>
          <w:sz w:val="32"/>
          <w:szCs w:val="32"/>
        </w:rPr>
        <w:footnoteReference w:id="1"/>
      </w:r>
      <w:r>
        <w:rPr>
          <w:rFonts w:hint="eastAsia" w:ascii="仿宋_GB2312" w:hAnsi="Times New Roman" w:eastAsia="仿宋_GB2312"/>
          <w:sz w:val="32"/>
          <w:szCs w:val="32"/>
        </w:rPr>
        <w:t>。</w:t>
      </w:r>
      <w:r>
        <w:rPr>
          <w:rFonts w:hint="eastAsia" w:ascii="仿宋_GB2312" w:hAnsi="Times New Roman" w:eastAsia="仿宋_GB2312"/>
          <w:b/>
          <w:bCs/>
          <w:sz w:val="32"/>
          <w:szCs w:val="32"/>
        </w:rPr>
        <w:t>航线网络：</w:t>
      </w:r>
      <w:r>
        <w:rPr>
          <w:rFonts w:hint="eastAsia" w:ascii="仿宋_GB2312" w:hAnsi="Times New Roman" w:eastAsia="仿宋_GB2312"/>
          <w:sz w:val="32"/>
          <w:szCs w:val="32"/>
        </w:rPr>
        <w:t>开通全货机航线达到12条以上，实现东盟主要国家航点全覆盖，并且根据需求开通国内全货机航线。</w:t>
      </w:r>
      <w:r>
        <w:rPr>
          <w:rFonts w:hint="eastAsia" w:ascii="仿宋_GB2312" w:hAnsi="Times New Roman" w:eastAsia="仿宋_GB2312"/>
          <w:b/>
          <w:bCs/>
          <w:sz w:val="32"/>
          <w:szCs w:val="32"/>
        </w:rPr>
        <w:t>临空经济：</w:t>
      </w:r>
      <w:r>
        <w:rPr>
          <w:rFonts w:hint="eastAsia" w:ascii="仿宋_GB2312" w:hAnsi="Times New Roman" w:eastAsia="仿宋_GB2312"/>
          <w:sz w:val="32"/>
          <w:szCs w:val="32"/>
        </w:rPr>
        <w:t>以生鲜、跨境电商产业为主，建成跨境电商分拨中心和生鲜冷链集散中心，初步形成产业集群。</w:t>
      </w:r>
    </w:p>
    <w:p>
      <w:pPr>
        <w:spacing w:line="360" w:lineRule="auto"/>
        <w:ind w:firstLine="642" w:firstLineChars="200"/>
        <w:rPr>
          <w:rFonts w:ascii="楷体_GB2312" w:hAnsi="Times New Roman" w:eastAsia="楷体_GB2312"/>
          <w:b/>
          <w:sz w:val="32"/>
          <w:szCs w:val="32"/>
        </w:rPr>
      </w:pPr>
      <w:r>
        <w:rPr>
          <w:rFonts w:hint="eastAsia" w:ascii="楷体_GB2312" w:hAnsi="Times New Roman" w:eastAsia="楷体_GB2312"/>
          <w:b/>
          <w:sz w:val="32"/>
          <w:szCs w:val="32"/>
        </w:rPr>
        <w:t>第二阶段：枢纽形成期（2</w:t>
      </w:r>
      <w:r>
        <w:rPr>
          <w:rFonts w:ascii="楷体_GB2312" w:hAnsi="Times New Roman" w:eastAsia="楷体_GB2312"/>
          <w:b/>
          <w:sz w:val="32"/>
          <w:szCs w:val="32"/>
        </w:rPr>
        <w:t>025</w:t>
      </w:r>
      <w:r>
        <w:rPr>
          <w:rFonts w:hint="eastAsia" w:ascii="楷体_GB2312" w:hAnsi="Times New Roman" w:eastAsia="楷体_GB2312"/>
          <w:b/>
          <w:sz w:val="32"/>
          <w:szCs w:val="32"/>
        </w:rPr>
        <w:t>—</w:t>
      </w:r>
      <w:r>
        <w:rPr>
          <w:rFonts w:ascii="楷体_GB2312" w:hAnsi="Times New Roman" w:eastAsia="楷体_GB2312"/>
          <w:b/>
          <w:sz w:val="32"/>
          <w:szCs w:val="32"/>
        </w:rPr>
        <w:t>2035</w:t>
      </w:r>
      <w:r>
        <w:rPr>
          <w:rFonts w:hint="eastAsia" w:ascii="楷体_GB2312" w:hAnsi="Times New Roman" w:eastAsia="楷体_GB2312"/>
          <w:b/>
          <w:sz w:val="32"/>
          <w:szCs w:val="32"/>
        </w:rPr>
        <w:t>年）。</w:t>
      </w:r>
    </w:p>
    <w:p>
      <w:pPr>
        <w:spacing w:line="360" w:lineRule="auto"/>
        <w:ind w:firstLine="640" w:firstLineChars="200"/>
        <w:rPr>
          <w:rFonts w:ascii="仿宋_GB2312" w:hAnsi="Times New Roman" w:eastAsia="仿宋_GB2312"/>
          <w:sz w:val="32"/>
          <w:szCs w:val="32"/>
        </w:rPr>
      </w:pPr>
      <w:r>
        <w:rPr>
          <w:rFonts w:hint="eastAsia" w:ascii="仿宋_GB2312" w:hAnsi="Times New Roman" w:eastAsia="仿宋_GB2312"/>
          <w:sz w:val="32"/>
          <w:szCs w:val="32"/>
        </w:rPr>
        <w:t>以提升枢纽竞争力为核心，提能力，优体系，实现机场保障能力和服务质量的双重发展。</w:t>
      </w:r>
      <w:r>
        <w:rPr>
          <w:rFonts w:hint="eastAsia" w:ascii="仿宋_GB2312" w:hAnsi="Times New Roman" w:eastAsia="仿宋_GB2312"/>
          <w:b/>
          <w:bCs/>
          <w:sz w:val="32"/>
          <w:szCs w:val="32"/>
        </w:rPr>
        <w:t>基础设施：</w:t>
      </w:r>
      <w:r>
        <w:rPr>
          <w:rFonts w:hint="eastAsia" w:ascii="仿宋_GB2312" w:hAnsi="Times New Roman" w:eastAsia="仿宋_GB2312"/>
          <w:sz w:val="32"/>
          <w:szCs w:val="32"/>
        </w:rPr>
        <w:t>形成南北货运区协同发展的货运保障体系，基本完成北货运区国际货站及国际监管库建设。机场货运设施面积达到3</w:t>
      </w:r>
      <w:r>
        <w:rPr>
          <w:rFonts w:ascii="仿宋_GB2312" w:hAnsi="Times New Roman" w:eastAsia="仿宋_GB2312"/>
          <w:sz w:val="32"/>
          <w:szCs w:val="32"/>
        </w:rPr>
        <w:t>1</w:t>
      </w:r>
      <w:r>
        <w:rPr>
          <w:rFonts w:hint="eastAsia" w:ascii="仿宋_GB2312" w:hAnsi="Times New Roman" w:eastAsia="仿宋_GB2312"/>
          <w:sz w:val="32"/>
          <w:szCs w:val="32"/>
        </w:rPr>
        <w:t>万平方米。机场货邮吞吐量达到9</w:t>
      </w:r>
      <w:r>
        <w:rPr>
          <w:rFonts w:ascii="仿宋_GB2312" w:hAnsi="Times New Roman" w:eastAsia="仿宋_GB2312"/>
          <w:sz w:val="32"/>
          <w:szCs w:val="32"/>
        </w:rPr>
        <w:t>0</w:t>
      </w:r>
      <w:r>
        <w:rPr>
          <w:rFonts w:hint="eastAsia" w:ascii="仿宋_GB2312" w:hAnsi="Times New Roman" w:eastAsia="仿宋_GB2312"/>
          <w:sz w:val="32"/>
          <w:szCs w:val="32"/>
        </w:rPr>
        <w:t>万吨</w:t>
      </w:r>
      <w:r>
        <w:rPr>
          <w:rFonts w:hint="eastAsia" w:ascii="楷体_GB2312" w:hAnsi="Times New Roman" w:eastAsia="楷体_GB2312"/>
          <w:b w:val="0"/>
          <w:bCs/>
          <w:sz w:val="32"/>
          <w:szCs w:val="32"/>
        </w:rPr>
        <w:t>—</w:t>
      </w:r>
      <w:r>
        <w:rPr>
          <w:rFonts w:hint="eastAsia" w:ascii="仿宋_GB2312" w:hAnsi="Times New Roman" w:eastAsia="仿宋_GB2312"/>
          <w:sz w:val="32"/>
          <w:szCs w:val="32"/>
        </w:rPr>
        <w:t>110万吨，其中国际5</w:t>
      </w:r>
      <w:r>
        <w:rPr>
          <w:rFonts w:ascii="仿宋_GB2312" w:hAnsi="Times New Roman" w:eastAsia="仿宋_GB2312"/>
          <w:sz w:val="32"/>
          <w:szCs w:val="32"/>
        </w:rPr>
        <w:t>0</w:t>
      </w:r>
      <w:r>
        <w:rPr>
          <w:rFonts w:hint="eastAsia" w:ascii="仿宋_GB2312" w:hAnsi="Times New Roman" w:eastAsia="仿宋_GB2312"/>
          <w:sz w:val="32"/>
          <w:szCs w:val="32"/>
        </w:rPr>
        <w:t>万吨</w:t>
      </w:r>
      <w:r>
        <w:rPr>
          <w:rFonts w:hint="eastAsia" w:ascii="楷体_GB2312" w:hAnsi="Times New Roman" w:eastAsia="楷体_GB2312"/>
          <w:b w:val="0"/>
          <w:bCs/>
          <w:sz w:val="32"/>
          <w:szCs w:val="32"/>
        </w:rPr>
        <w:t>—</w:t>
      </w:r>
      <w:r>
        <w:rPr>
          <w:rFonts w:hint="eastAsia" w:ascii="仿宋_GB2312" w:hAnsi="Times New Roman" w:eastAsia="仿宋_GB2312"/>
          <w:sz w:val="32"/>
          <w:szCs w:val="32"/>
        </w:rPr>
        <w:t>60万吨。</w:t>
      </w:r>
      <w:r>
        <w:rPr>
          <w:rFonts w:hint="eastAsia" w:ascii="仿宋_GB2312" w:hAnsi="Times New Roman" w:eastAsia="仿宋_GB2312"/>
          <w:b/>
          <w:bCs/>
          <w:sz w:val="32"/>
          <w:szCs w:val="32"/>
        </w:rPr>
        <w:t>航线网络：</w:t>
      </w:r>
      <w:r>
        <w:rPr>
          <w:rFonts w:hint="eastAsia" w:ascii="仿宋_GB2312" w:hAnsi="Times New Roman" w:eastAsia="仿宋_GB2312"/>
          <w:sz w:val="32"/>
          <w:szCs w:val="32"/>
        </w:rPr>
        <w:t>加密东盟主要国家航班密度，拓展亚太其他国家航线。</w:t>
      </w:r>
      <w:r>
        <w:rPr>
          <w:rFonts w:hint="eastAsia" w:ascii="仿宋_GB2312" w:hAnsi="Times New Roman" w:eastAsia="仿宋_GB2312"/>
          <w:b/>
          <w:bCs/>
          <w:sz w:val="32"/>
          <w:szCs w:val="32"/>
        </w:rPr>
        <w:t>临空经济：</w:t>
      </w:r>
      <w:r>
        <w:rPr>
          <w:rFonts w:hint="eastAsia" w:ascii="仿宋_GB2312" w:hAnsi="Times New Roman" w:eastAsia="仿宋_GB2312"/>
          <w:sz w:val="32"/>
          <w:szCs w:val="32"/>
        </w:rPr>
        <w:t>集聚临空指向型产业发展要素，港产实现深度融合发展。</w:t>
      </w:r>
    </w:p>
    <w:p>
      <w:pPr>
        <w:spacing w:line="360" w:lineRule="auto"/>
        <w:ind w:firstLine="642" w:firstLineChars="200"/>
        <w:rPr>
          <w:rFonts w:ascii="楷体_GB2312" w:hAnsi="Times New Roman" w:eastAsia="楷体_GB2312"/>
          <w:b/>
          <w:sz w:val="32"/>
          <w:szCs w:val="32"/>
        </w:rPr>
      </w:pPr>
      <w:r>
        <w:rPr>
          <w:rFonts w:hint="eastAsia" w:ascii="楷体_GB2312" w:hAnsi="Times New Roman" w:eastAsia="楷体_GB2312"/>
          <w:b/>
          <w:sz w:val="32"/>
          <w:szCs w:val="32"/>
        </w:rPr>
        <w:t>第三阶段：枢纽发展期（2</w:t>
      </w:r>
      <w:r>
        <w:rPr>
          <w:rFonts w:ascii="楷体_GB2312" w:hAnsi="Times New Roman" w:eastAsia="楷体_GB2312"/>
          <w:b/>
          <w:sz w:val="32"/>
          <w:szCs w:val="32"/>
        </w:rPr>
        <w:t>035</w:t>
      </w:r>
      <w:r>
        <w:rPr>
          <w:rFonts w:hint="eastAsia" w:ascii="楷体_GB2312" w:hAnsi="Times New Roman" w:eastAsia="楷体_GB2312"/>
          <w:b/>
          <w:sz w:val="32"/>
          <w:szCs w:val="32"/>
        </w:rPr>
        <w:t>—</w:t>
      </w:r>
      <w:r>
        <w:rPr>
          <w:rFonts w:ascii="楷体_GB2312" w:hAnsi="Times New Roman" w:eastAsia="楷体_GB2312"/>
          <w:b/>
          <w:sz w:val="32"/>
          <w:szCs w:val="32"/>
        </w:rPr>
        <w:t>2050</w:t>
      </w:r>
      <w:r>
        <w:rPr>
          <w:rFonts w:hint="eastAsia" w:ascii="楷体_GB2312" w:hAnsi="Times New Roman" w:eastAsia="楷体_GB2312"/>
          <w:b/>
          <w:sz w:val="32"/>
          <w:szCs w:val="32"/>
        </w:rPr>
        <w:t>年）。</w:t>
      </w:r>
    </w:p>
    <w:p>
      <w:pPr>
        <w:spacing w:line="360" w:lineRule="auto"/>
        <w:ind w:firstLine="640" w:firstLineChars="200"/>
        <w:rPr>
          <w:rFonts w:ascii="仿宋_GB2312" w:hAnsi="Times New Roman" w:eastAsia="仿宋_GB2312"/>
          <w:sz w:val="32"/>
          <w:szCs w:val="32"/>
        </w:rPr>
      </w:pPr>
      <w:r>
        <w:rPr>
          <w:rFonts w:hint="eastAsia" w:ascii="仿宋_GB2312" w:eastAsia="仿宋_GB2312"/>
          <w:sz w:val="32"/>
        </w:rPr>
        <w:t>以优化提升质量为重点，强服务、立标准、树品牌，实现国际航空货运枢纽能级的跃升。</w:t>
      </w:r>
      <w:r>
        <w:rPr>
          <w:rFonts w:hint="eastAsia" w:ascii="仿宋_GB2312" w:eastAsia="仿宋_GB2312"/>
          <w:b/>
          <w:sz w:val="32"/>
        </w:rPr>
        <w:t>基础设施</w:t>
      </w:r>
      <w:r>
        <w:rPr>
          <w:rFonts w:hint="eastAsia" w:ascii="仿宋_GB2312" w:eastAsia="仿宋_GB2312"/>
          <w:sz w:val="32"/>
        </w:rPr>
        <w:t>形成南、北、西货运区协同发展的货运保障体系，机场货运设施面积达到5</w:t>
      </w:r>
      <w:r>
        <w:rPr>
          <w:rFonts w:ascii="仿宋_GB2312" w:eastAsia="仿宋_GB2312"/>
          <w:sz w:val="32"/>
        </w:rPr>
        <w:t>9</w:t>
      </w:r>
      <w:r>
        <w:rPr>
          <w:rFonts w:hint="eastAsia" w:ascii="仿宋_GB2312" w:eastAsia="仿宋_GB2312"/>
          <w:sz w:val="32"/>
        </w:rPr>
        <w:t>万平方米。机场货邮吞吐量达到</w:t>
      </w:r>
      <w:r>
        <w:rPr>
          <w:rFonts w:ascii="仿宋_GB2312" w:eastAsia="仿宋_GB2312"/>
          <w:sz w:val="32"/>
        </w:rPr>
        <w:t>200</w:t>
      </w:r>
      <w:r>
        <w:rPr>
          <w:rFonts w:hint="eastAsia" w:ascii="仿宋_GB2312" w:eastAsia="仿宋_GB2312"/>
          <w:sz w:val="32"/>
        </w:rPr>
        <w:t>万吨，其中国际</w:t>
      </w:r>
      <w:r>
        <w:rPr>
          <w:rFonts w:ascii="仿宋_GB2312" w:eastAsia="仿宋_GB2312"/>
          <w:sz w:val="32"/>
        </w:rPr>
        <w:t>9</w:t>
      </w:r>
      <w:r>
        <w:rPr>
          <w:rFonts w:hint="eastAsia" w:ascii="仿宋_GB2312" w:eastAsia="仿宋_GB2312"/>
          <w:sz w:val="32"/>
        </w:rPr>
        <w:t>0万吨。</w:t>
      </w:r>
      <w:r>
        <w:rPr>
          <w:rFonts w:hint="eastAsia" w:ascii="仿宋_GB2312" w:eastAsia="仿宋_GB2312"/>
          <w:b/>
          <w:sz w:val="32"/>
        </w:rPr>
        <w:t>航线网络</w:t>
      </w:r>
      <w:r>
        <w:rPr>
          <w:rFonts w:hint="eastAsia" w:ascii="仿宋_GB2312" w:eastAsia="仿宋_GB2312"/>
          <w:sz w:val="32"/>
        </w:rPr>
        <w:t>形成亚太地区枢纽网络，拓展欧美洲际航线。</w:t>
      </w:r>
      <w:r>
        <w:rPr>
          <w:rFonts w:hint="eastAsia" w:ascii="仿宋_GB2312" w:eastAsia="仿宋_GB2312"/>
          <w:b/>
          <w:sz w:val="32"/>
        </w:rPr>
        <w:t>临空经济</w:t>
      </w:r>
      <w:r>
        <w:rPr>
          <w:rFonts w:hint="eastAsia" w:ascii="仿宋_GB2312" w:eastAsia="仿宋_GB2312"/>
          <w:sz w:val="32"/>
        </w:rPr>
        <w:t>建成全国一流的特色临空经济产业集聚区，实现港产城融合发展</w:t>
      </w:r>
      <w:bookmarkEnd w:id="9"/>
      <w:bookmarkEnd w:id="10"/>
      <w:bookmarkEnd w:id="11"/>
      <w:bookmarkEnd w:id="12"/>
      <w:bookmarkEnd w:id="13"/>
      <w:bookmarkEnd w:id="14"/>
      <w:bookmarkEnd w:id="15"/>
      <w:bookmarkEnd w:id="16"/>
      <w:bookmarkEnd w:id="17"/>
      <w:r>
        <w:rPr>
          <w:rFonts w:hint="eastAsia" w:ascii="仿宋_GB2312" w:hAnsi="Times New Roman" w:eastAsia="仿宋_GB2312"/>
          <w:sz w:val="32"/>
          <w:szCs w:val="32"/>
        </w:rPr>
        <w:t>。</w:t>
      </w:r>
      <w:r>
        <w:rPr>
          <w:rFonts w:ascii="仿宋_GB2312" w:hAnsi="Times New Roman" w:eastAsia="仿宋_GB2312"/>
          <w:sz w:val="32"/>
          <w:szCs w:val="32"/>
        </w:rPr>
        <w:br w:type="page"/>
      </w:r>
    </w:p>
    <w:p>
      <w:pPr>
        <w:pStyle w:val="3"/>
        <w:spacing w:beforeLines="0" w:afterLines="0" w:line="360" w:lineRule="auto"/>
        <w:ind w:firstLine="640" w:firstLineChars="200"/>
        <w:rPr>
          <w:bCs w:val="0"/>
          <w:sz w:val="32"/>
        </w:rPr>
      </w:pPr>
      <w:bookmarkStart w:id="40" w:name="_Toc123233112"/>
      <w:bookmarkStart w:id="41" w:name="_Toc123281977"/>
      <w:r>
        <w:rPr>
          <w:rFonts w:hint="eastAsia"/>
          <w:bCs w:val="0"/>
          <w:sz w:val="32"/>
        </w:rPr>
        <w:t>三、重点任务</w:t>
      </w:r>
      <w:bookmarkEnd w:id="40"/>
      <w:bookmarkEnd w:id="41"/>
      <w:bookmarkStart w:id="42" w:name="_Toc82797282"/>
    </w:p>
    <w:bookmarkEnd w:id="18"/>
    <w:bookmarkEnd w:id="19"/>
    <w:bookmarkEnd w:id="42"/>
    <w:p>
      <w:pPr>
        <w:keepNext/>
        <w:adjustRightInd w:val="0"/>
        <w:spacing w:line="360" w:lineRule="auto"/>
        <w:ind w:firstLine="642" w:firstLineChars="200"/>
        <w:outlineLvl w:val="2"/>
        <w:rPr>
          <w:rFonts w:ascii="Times New Roman" w:hAnsi="Times New Roman" w:eastAsia="楷体_GB2312"/>
          <w:b/>
          <w:sz w:val="32"/>
          <w:szCs w:val="32"/>
        </w:rPr>
      </w:pPr>
      <w:bookmarkStart w:id="43" w:name="_Toc123233113"/>
      <w:bookmarkStart w:id="44" w:name="_Toc123281978"/>
      <w:r>
        <w:rPr>
          <w:rFonts w:hint="eastAsia" w:ascii="Times New Roman" w:hAnsi="Times New Roman" w:eastAsia="楷体_GB2312"/>
          <w:b/>
          <w:sz w:val="32"/>
          <w:szCs w:val="32"/>
        </w:rPr>
        <w:t>（一）构建优质航线网络。</w:t>
      </w:r>
      <w:bookmarkEnd w:id="43"/>
      <w:bookmarkEnd w:id="44"/>
    </w:p>
    <w:p>
      <w:pPr>
        <w:spacing w:line="360" w:lineRule="auto"/>
        <w:ind w:firstLine="640" w:firstLineChars="200"/>
        <w:rPr>
          <w:rFonts w:ascii="仿宋_GB2312" w:eastAsia="仿宋_GB2312"/>
          <w:sz w:val="32"/>
          <w:szCs w:val="32"/>
        </w:rPr>
      </w:pPr>
      <w:bookmarkStart w:id="45" w:name="_Hlk105157351"/>
      <w:r>
        <w:rPr>
          <w:rFonts w:hint="eastAsia" w:ascii="仿宋_GB2312" w:eastAsia="仿宋_GB2312"/>
          <w:sz w:val="32"/>
          <w:szCs w:val="32"/>
        </w:rPr>
        <w:t>全力打造内外联动、覆盖广泛、衔接便利的航空货运网络，持续提升货运服务品质及市场主体竞争力，构建高品质航空货运服务体系，把南宁机场建设成为面向东盟的门户枢纽机场和国际航空货运枢纽。</w:t>
      </w:r>
    </w:p>
    <w:bookmarkEnd w:id="45"/>
    <w:p>
      <w:pPr>
        <w:pStyle w:val="106"/>
        <w:numPr>
          <w:ilvl w:val="0"/>
          <w:numId w:val="2"/>
        </w:numPr>
        <w:outlineLvl w:val="3"/>
        <w:rPr>
          <w:rFonts w:ascii="仿宋_GB2312" w:eastAsia="仿宋_GB2312"/>
          <w:sz w:val="32"/>
          <w:szCs w:val="36"/>
        </w:rPr>
      </w:pPr>
      <w:bookmarkStart w:id="46" w:name="_Toc82797283"/>
      <w:bookmarkStart w:id="47" w:name="_Toc123281979"/>
      <w:bookmarkStart w:id="48" w:name="_Toc123233114"/>
      <w:r>
        <w:rPr>
          <w:rFonts w:hint="eastAsia" w:ascii="仿宋_GB2312" w:eastAsia="仿宋_GB2312"/>
          <w:sz w:val="32"/>
          <w:szCs w:val="36"/>
        </w:rPr>
        <w:t>完善</w:t>
      </w:r>
      <w:bookmarkStart w:id="49" w:name="_Hlk105082378"/>
      <w:r>
        <w:rPr>
          <w:rFonts w:hint="eastAsia" w:ascii="仿宋_GB2312" w:eastAsia="仿宋_GB2312"/>
          <w:sz w:val="32"/>
          <w:szCs w:val="36"/>
        </w:rPr>
        <w:t>国际货运航线</w:t>
      </w:r>
      <w:bookmarkEnd w:id="46"/>
      <w:bookmarkEnd w:id="49"/>
      <w:r>
        <w:rPr>
          <w:rFonts w:hint="eastAsia" w:ascii="仿宋_GB2312" w:eastAsia="仿宋_GB2312"/>
          <w:sz w:val="32"/>
          <w:szCs w:val="36"/>
        </w:rPr>
        <w:t>。</w:t>
      </w:r>
      <w:bookmarkEnd w:id="47"/>
      <w:bookmarkEnd w:id="48"/>
    </w:p>
    <w:p>
      <w:pPr>
        <w:spacing w:line="360" w:lineRule="auto"/>
        <w:ind w:firstLine="642" w:firstLineChars="200"/>
        <w:rPr>
          <w:rFonts w:ascii="仿宋_GB2312" w:hAnsi="仿宋_GB2312" w:eastAsia="仿宋_GB2312" w:cs="仿宋_GB2312"/>
          <w:sz w:val="32"/>
          <w:szCs w:val="32"/>
        </w:rPr>
      </w:pPr>
      <w:bookmarkStart w:id="50" w:name="_Hlk105082386"/>
      <w:r>
        <w:rPr>
          <w:rFonts w:hint="eastAsia" w:ascii="楷体_GB2312" w:hAnsi="Times New Roman" w:eastAsia="楷体_GB2312"/>
          <w:b/>
          <w:sz w:val="32"/>
          <w:szCs w:val="32"/>
        </w:rPr>
        <w:t>立足中国—东盟航空货运市场，开通和加密贸易密切城市及货源丰富地区航线。</w:t>
      </w:r>
      <w:r>
        <w:rPr>
          <w:rFonts w:hint="eastAsia" w:ascii="仿宋_GB2312" w:hAnsi="仿宋_GB2312" w:eastAsia="仿宋_GB2312" w:cs="仿宋_GB2312"/>
          <w:sz w:val="32"/>
          <w:szCs w:val="32"/>
        </w:rPr>
        <w:t>引导华东地区和广深地区的国际出口货源如电子半成品、加工原料、跨境电商出口货物经南宁机场口岸出口；支持来自东南亚地区的海鲜、水果等生鲜产品经南宁机场口岸进口。</w:t>
      </w:r>
      <w:bookmarkEnd w:id="50"/>
    </w:p>
    <w:p>
      <w:pPr>
        <w:spacing w:line="360" w:lineRule="auto"/>
        <w:ind w:firstLine="642" w:firstLineChars="200"/>
        <w:rPr>
          <w:rFonts w:ascii="仿宋_GB2312" w:hAnsi="仿宋_GB2312" w:eastAsia="仿宋_GB2312" w:cs="仿宋_GB2312"/>
          <w:sz w:val="32"/>
          <w:szCs w:val="32"/>
        </w:rPr>
      </w:pPr>
      <w:bookmarkStart w:id="51" w:name="_Hlk105082396"/>
      <w:r>
        <w:rPr>
          <w:rFonts w:hint="eastAsia" w:ascii="楷体_GB2312" w:hAnsi="Times New Roman" w:eastAsia="楷体_GB2312"/>
          <w:b/>
          <w:sz w:val="32"/>
          <w:szCs w:val="32"/>
        </w:rPr>
        <w:t>引导国际货运航线布局与制造业需求对接，提升南宁国际航空货运枢纽全球响应能力</w:t>
      </w:r>
      <w:bookmarkEnd w:id="51"/>
      <w:r>
        <w:rPr>
          <w:rFonts w:hint="eastAsia" w:ascii="楷体_GB2312" w:hAnsi="Times New Roman" w:eastAsia="楷体_GB2312"/>
          <w:b/>
          <w:sz w:val="32"/>
          <w:szCs w:val="32"/>
        </w:rPr>
        <w:t>。</w:t>
      </w:r>
      <w:r>
        <w:rPr>
          <w:rFonts w:hint="eastAsia" w:ascii="仿宋_GB2312" w:hAnsi="仿宋_GB2312" w:eastAsia="仿宋_GB2312" w:cs="仿宋_GB2312"/>
          <w:sz w:val="32"/>
          <w:szCs w:val="32"/>
        </w:rPr>
        <w:t>持续稳固越南胡志明、泰国曼谷、新加坡和孟加拉国达卡四条航线的货源。重点培育出港货物为制造业产品的货运航线，将航线布局与产业对接，加密曼谷和达卡，新开金边、仰光和印度的全货机航线。探索开通至华东地区、湖北鄂州的全货机航线。</w:t>
      </w:r>
    </w:p>
    <w:p>
      <w:pPr>
        <w:pStyle w:val="106"/>
        <w:numPr>
          <w:ilvl w:val="0"/>
          <w:numId w:val="2"/>
        </w:numPr>
        <w:outlineLvl w:val="3"/>
        <w:rPr>
          <w:rFonts w:ascii="仿宋_GB2312" w:eastAsia="仿宋_GB2312"/>
          <w:sz w:val="32"/>
          <w:szCs w:val="36"/>
        </w:rPr>
      </w:pPr>
      <w:bookmarkStart w:id="52" w:name="_Toc123281980"/>
      <w:bookmarkStart w:id="53" w:name="_Toc123233115"/>
      <w:r>
        <w:rPr>
          <w:rFonts w:hint="eastAsia" w:ascii="仿宋_GB2312" w:eastAsia="仿宋_GB2312"/>
          <w:sz w:val="32"/>
          <w:szCs w:val="36"/>
        </w:rPr>
        <w:t>积极打造中转航线</w:t>
      </w:r>
      <w:bookmarkStart w:id="54" w:name="_Hlk105082429"/>
      <w:r>
        <w:rPr>
          <w:rFonts w:hint="eastAsia" w:ascii="仿宋_GB2312" w:eastAsia="仿宋_GB2312"/>
          <w:sz w:val="32"/>
          <w:szCs w:val="36"/>
        </w:rPr>
        <w:t>。</w:t>
      </w:r>
      <w:bookmarkEnd w:id="52"/>
      <w:bookmarkEnd w:id="53"/>
    </w:p>
    <w:bookmarkEnd w:id="54"/>
    <w:p>
      <w:pPr>
        <w:spacing w:line="360" w:lineRule="auto"/>
        <w:ind w:firstLine="642" w:firstLineChars="200"/>
        <w:rPr>
          <w:rFonts w:ascii="仿宋_GB2312" w:hAnsi="仿宋_GB2312" w:eastAsia="仿宋_GB2312" w:cs="仿宋_GB2312"/>
          <w:sz w:val="32"/>
          <w:szCs w:val="32"/>
        </w:rPr>
      </w:pPr>
      <w:bookmarkStart w:id="55" w:name="_Hlk105082446"/>
      <w:r>
        <w:rPr>
          <w:rFonts w:hint="eastAsia" w:ascii="楷体_GB2312" w:hAnsi="Times New Roman" w:eastAsia="楷体_GB2312"/>
          <w:b/>
          <w:sz w:val="32"/>
          <w:szCs w:val="32"/>
        </w:rPr>
        <w:t>发挥南宁区位优势，构建双扇形航线网络布局</w:t>
      </w:r>
      <w:bookmarkEnd w:id="55"/>
      <w:r>
        <w:rPr>
          <w:rFonts w:hint="eastAsia" w:ascii="楷体_GB2312" w:hAnsi="Times New Roman" w:eastAsia="楷体_GB2312"/>
          <w:b/>
          <w:sz w:val="32"/>
          <w:szCs w:val="32"/>
        </w:rPr>
        <w:t>。</w:t>
      </w:r>
      <w:r>
        <w:rPr>
          <w:rFonts w:hint="eastAsia" w:ascii="仿宋_GB2312" w:hAnsi="仿宋_GB2312" w:eastAsia="仿宋_GB2312" w:cs="仿宋_GB2312"/>
          <w:sz w:val="32"/>
          <w:szCs w:val="32"/>
        </w:rPr>
        <w:t>打造南宁机场“双扇面”国际货运航线网络，促进全货机与客机腹舱航线互补衔接发展，实现南宁至东盟“四小时航空物流圈”快速打造面向东盟、辐射全国的有竞争力的“货运通道”，实现国际进口和国内出港流程无缝对接。</w:t>
      </w:r>
    </w:p>
    <w:p>
      <w:pPr>
        <w:spacing w:line="360" w:lineRule="auto"/>
        <w:ind w:firstLine="642" w:firstLineChars="200"/>
        <w:rPr>
          <w:rFonts w:ascii="仿宋_GB2312" w:hAnsi="仿宋_GB2312" w:eastAsia="仿宋_GB2312" w:cs="仿宋_GB2312"/>
          <w:sz w:val="32"/>
          <w:szCs w:val="32"/>
        </w:rPr>
      </w:pPr>
      <w:bookmarkStart w:id="56" w:name="_Hlk105082456"/>
      <w:r>
        <w:rPr>
          <w:rFonts w:hint="eastAsia" w:ascii="楷体_GB2312" w:hAnsi="Times New Roman" w:eastAsia="楷体_GB2312"/>
          <w:b/>
          <w:sz w:val="32"/>
          <w:szCs w:val="32"/>
        </w:rPr>
        <w:t>加强与国际机场合作，开展多形式、多渠道的中转业务。</w:t>
      </w:r>
      <w:bookmarkEnd w:id="56"/>
      <w:r>
        <w:rPr>
          <w:rFonts w:hint="eastAsia" w:ascii="仿宋_GB2312" w:hAnsi="仿宋_GB2312" w:eastAsia="仿宋_GB2312" w:cs="仿宋_GB2312"/>
          <w:sz w:val="32"/>
          <w:szCs w:val="32"/>
        </w:rPr>
        <w:t>加强与新加坡、吉隆坡等国际航空货运枢纽机场合作，拓展国际—国际、国际—国内间多形式、多渠道的空空中转业务。构建“国内—南宁—东盟”等串飞航线，加强与长三角、京津冀地区等主要城市协同联动；大力推广定班包车模式，加密卡车航班网点，打造覆盖500—600公里的</w:t>
      </w:r>
      <w:r>
        <w:rPr>
          <w:rFonts w:ascii="仿宋_GB2312" w:hAnsi="仿宋_GB2312" w:eastAsia="仿宋_GB2312" w:cs="仿宋_GB2312"/>
          <w:sz w:val="32"/>
          <w:szCs w:val="32"/>
        </w:rPr>
        <w:t>空公</w:t>
      </w:r>
      <w:r>
        <w:rPr>
          <w:rFonts w:hint="eastAsia" w:ascii="仿宋_GB2312" w:hAnsi="仿宋_GB2312" w:eastAsia="仿宋_GB2312" w:cs="仿宋_GB2312"/>
          <w:sz w:val="32"/>
          <w:szCs w:val="32"/>
        </w:rPr>
        <w:t>联运网络，高效联通广深地区，延伸组织货源。</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vAlign w:val="center"/>
          </w:tcPr>
          <w:p>
            <w:pPr>
              <w:widowControl/>
              <w:spacing w:line="360" w:lineRule="auto"/>
              <w:jc w:val="center"/>
              <w:rPr>
                <w:rFonts w:ascii="仿宋_GB2312" w:hAnsi="Times New Roman" w:eastAsia="仿宋_GB2312"/>
                <w:b/>
                <w:bCs/>
                <w:sz w:val="24"/>
                <w:szCs w:val="28"/>
              </w:rPr>
            </w:pPr>
            <w:r>
              <w:rPr>
                <w:rFonts w:hint="eastAsia" w:ascii="仿宋_GB2312" w:hAnsi="Times New Roman" w:eastAsia="仿宋_GB2312"/>
                <w:b/>
                <w:bCs/>
                <w:sz w:val="24"/>
                <w:szCs w:val="28"/>
              </w:rPr>
              <w:t>专栏一：货运航线发展任务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widowControl/>
              <w:spacing w:line="360" w:lineRule="auto"/>
              <w:jc w:val="left"/>
              <w:rPr>
                <w:rFonts w:ascii="仿宋_GB2312" w:hAnsi="Times New Roman" w:eastAsia="仿宋_GB2312"/>
                <w:b/>
                <w:bCs/>
                <w:kern w:val="24"/>
                <w:sz w:val="24"/>
                <w:szCs w:val="28"/>
              </w:rPr>
            </w:pPr>
            <w:r>
              <w:rPr>
                <w:rFonts w:hint="eastAsia" w:ascii="仿宋_GB2312" w:hAnsi="Times New Roman" w:eastAsia="仿宋_GB2312"/>
                <w:b/>
                <w:bCs/>
                <w:kern w:val="24"/>
                <w:sz w:val="24"/>
                <w:szCs w:val="28"/>
              </w:rPr>
              <w:t>2022—2025年：</w:t>
            </w:r>
          </w:p>
          <w:p>
            <w:pPr>
              <w:pStyle w:val="51"/>
              <w:widowControl/>
              <w:numPr>
                <w:ilvl w:val="0"/>
                <w:numId w:val="3"/>
              </w:numPr>
              <w:adjustRightInd w:val="0"/>
              <w:spacing w:line="360" w:lineRule="auto"/>
              <w:ind w:left="227" w:hanging="227" w:firstLineChars="0"/>
              <w:jc w:val="left"/>
              <w:rPr>
                <w:rFonts w:ascii="仿宋_GB2312" w:hAnsi="Times New Roman" w:eastAsia="仿宋_GB2312"/>
                <w:sz w:val="24"/>
                <w:szCs w:val="28"/>
              </w:rPr>
            </w:pPr>
            <w:r>
              <w:rPr>
                <w:rFonts w:hint="eastAsia" w:ascii="仿宋_GB2312" w:hAnsi="Times New Roman" w:eastAsia="仿宋_GB2312"/>
                <w:sz w:val="24"/>
                <w:szCs w:val="28"/>
              </w:rPr>
              <w:t>实现东盟主要国家航线全覆盖，开通至越南、菲律宾、马来西亚、新加坡、泰国、柬埔寨的全货机航线；</w:t>
            </w:r>
          </w:p>
          <w:p>
            <w:pPr>
              <w:pStyle w:val="51"/>
              <w:widowControl/>
              <w:numPr>
                <w:ilvl w:val="0"/>
                <w:numId w:val="3"/>
              </w:numPr>
              <w:adjustRightInd w:val="0"/>
              <w:spacing w:line="360" w:lineRule="auto"/>
              <w:ind w:left="227" w:hanging="227" w:firstLineChars="0"/>
              <w:jc w:val="left"/>
              <w:rPr>
                <w:rFonts w:ascii="仿宋_GB2312" w:hAnsi="Times New Roman" w:eastAsia="仿宋_GB2312"/>
                <w:sz w:val="24"/>
                <w:szCs w:val="28"/>
              </w:rPr>
            </w:pPr>
            <w:r>
              <w:rPr>
                <w:rFonts w:hint="eastAsia" w:ascii="仿宋_GB2312" w:hAnsi="Times New Roman" w:eastAsia="仿宋_GB2312"/>
                <w:sz w:val="24"/>
                <w:szCs w:val="28"/>
              </w:rPr>
              <w:t>加密至新加坡樟宜机场、曼谷素万纳普机场、胡志明新山一机场的货运航线；</w:t>
            </w:r>
          </w:p>
          <w:p>
            <w:pPr>
              <w:pStyle w:val="51"/>
              <w:widowControl/>
              <w:numPr>
                <w:ilvl w:val="0"/>
                <w:numId w:val="3"/>
              </w:numPr>
              <w:adjustRightInd w:val="0"/>
              <w:spacing w:line="360" w:lineRule="auto"/>
              <w:ind w:left="227" w:hanging="227" w:firstLineChars="0"/>
              <w:jc w:val="left"/>
              <w:rPr>
                <w:rFonts w:ascii="仿宋_GB2312" w:hAnsi="Times New Roman" w:eastAsia="仿宋_GB2312"/>
                <w:sz w:val="24"/>
                <w:szCs w:val="28"/>
              </w:rPr>
            </w:pPr>
            <w:r>
              <w:rPr>
                <w:rFonts w:hint="eastAsia" w:ascii="仿宋_GB2312" w:hAnsi="Times New Roman" w:eastAsia="仿宋_GB2312"/>
                <w:sz w:val="24"/>
                <w:szCs w:val="28"/>
              </w:rPr>
              <w:t>根据需求开通至福州、宁波、常州、鄂州等区域机场的全货机航线；</w:t>
            </w:r>
          </w:p>
          <w:p>
            <w:pPr>
              <w:widowControl/>
              <w:spacing w:line="360" w:lineRule="auto"/>
              <w:jc w:val="left"/>
              <w:rPr>
                <w:rFonts w:ascii="仿宋_GB2312" w:hAnsi="Times New Roman" w:eastAsia="仿宋_GB2312"/>
                <w:b/>
                <w:bCs/>
                <w:sz w:val="24"/>
                <w:szCs w:val="28"/>
              </w:rPr>
            </w:pPr>
            <w:r>
              <w:rPr>
                <w:rFonts w:hint="eastAsia" w:ascii="仿宋_GB2312" w:hAnsi="Times New Roman" w:eastAsia="仿宋_GB2312"/>
                <w:b/>
                <w:bCs/>
                <w:sz w:val="24"/>
                <w:szCs w:val="28"/>
              </w:rPr>
              <w:t>2025—2035年：</w:t>
            </w:r>
          </w:p>
          <w:p>
            <w:pPr>
              <w:pStyle w:val="51"/>
              <w:widowControl/>
              <w:numPr>
                <w:ilvl w:val="0"/>
                <w:numId w:val="3"/>
              </w:numPr>
              <w:adjustRightInd w:val="0"/>
              <w:spacing w:line="360" w:lineRule="auto"/>
              <w:ind w:left="227" w:hanging="227" w:firstLineChars="0"/>
              <w:jc w:val="left"/>
              <w:rPr>
                <w:rFonts w:ascii="仿宋_GB2312" w:hAnsi="Times New Roman" w:eastAsia="仿宋_GB2312"/>
                <w:sz w:val="24"/>
                <w:szCs w:val="28"/>
              </w:rPr>
            </w:pPr>
            <w:r>
              <w:rPr>
                <w:rFonts w:hint="eastAsia" w:ascii="仿宋_GB2312" w:hAnsi="Times New Roman" w:eastAsia="仿宋_GB2312"/>
                <w:sz w:val="24"/>
                <w:szCs w:val="28"/>
              </w:rPr>
              <w:t>加密东盟主要国家航班密度，拓展亚太其他国家航线；</w:t>
            </w:r>
          </w:p>
          <w:p>
            <w:pPr>
              <w:widowControl/>
              <w:spacing w:line="360" w:lineRule="auto"/>
              <w:jc w:val="left"/>
              <w:rPr>
                <w:rFonts w:ascii="仿宋_GB2312" w:hAnsi="Times New Roman" w:eastAsia="仿宋_GB2312"/>
                <w:b/>
                <w:bCs/>
                <w:sz w:val="24"/>
                <w:szCs w:val="28"/>
              </w:rPr>
            </w:pPr>
            <w:r>
              <w:rPr>
                <w:rFonts w:hint="eastAsia" w:ascii="仿宋_GB2312" w:hAnsi="Times New Roman" w:eastAsia="仿宋_GB2312"/>
                <w:b/>
                <w:bCs/>
                <w:sz w:val="24"/>
                <w:szCs w:val="28"/>
              </w:rPr>
              <w:t>2035—2050年：</w:t>
            </w:r>
          </w:p>
          <w:p>
            <w:pPr>
              <w:pStyle w:val="51"/>
              <w:widowControl/>
              <w:numPr>
                <w:ilvl w:val="0"/>
                <w:numId w:val="3"/>
              </w:numPr>
              <w:adjustRightInd w:val="0"/>
              <w:spacing w:line="360" w:lineRule="auto"/>
              <w:ind w:left="227" w:hanging="227" w:firstLineChars="0"/>
              <w:jc w:val="left"/>
              <w:rPr>
                <w:rFonts w:ascii="仿宋_GB2312" w:hAnsi="Times New Roman" w:eastAsia="仿宋_GB2312"/>
                <w:sz w:val="24"/>
                <w:szCs w:val="28"/>
              </w:rPr>
            </w:pPr>
            <w:r>
              <w:rPr>
                <w:rFonts w:hint="eastAsia" w:ascii="仿宋_GB2312" w:hAnsi="Times New Roman" w:eastAsia="仿宋_GB2312"/>
                <w:sz w:val="24"/>
                <w:szCs w:val="28"/>
              </w:rPr>
              <w:t>形成比较完善的亚太地区货运航线网络，积极拓展欧美洲际航线。</w:t>
            </w:r>
          </w:p>
        </w:tc>
      </w:tr>
    </w:tbl>
    <w:p>
      <w:pPr>
        <w:pStyle w:val="106"/>
        <w:numPr>
          <w:ilvl w:val="0"/>
          <w:numId w:val="2"/>
        </w:numPr>
        <w:outlineLvl w:val="3"/>
        <w:rPr>
          <w:rFonts w:ascii="仿宋_GB2312" w:eastAsia="仿宋_GB2312"/>
          <w:sz w:val="32"/>
          <w:szCs w:val="36"/>
        </w:rPr>
      </w:pPr>
      <w:bookmarkStart w:id="57" w:name="_Toc121652568"/>
      <w:bookmarkEnd w:id="57"/>
      <w:bookmarkStart w:id="58" w:name="_Toc122450761"/>
      <w:bookmarkEnd w:id="58"/>
      <w:bookmarkStart w:id="59" w:name="_Toc123281981"/>
      <w:bookmarkStart w:id="60" w:name="_Toc123233116"/>
      <w:r>
        <w:rPr>
          <w:rFonts w:hint="eastAsia" w:ascii="仿宋_GB2312" w:eastAsia="仿宋_GB2312"/>
          <w:sz w:val="32"/>
          <w:szCs w:val="36"/>
        </w:rPr>
        <w:t>引进航司提升运力</w:t>
      </w:r>
      <w:bookmarkStart w:id="61" w:name="_Hlk105082474"/>
      <w:r>
        <w:rPr>
          <w:rFonts w:hint="eastAsia" w:ascii="仿宋_GB2312" w:eastAsia="仿宋_GB2312"/>
          <w:sz w:val="32"/>
          <w:szCs w:val="36"/>
        </w:rPr>
        <w:t>。</w:t>
      </w:r>
      <w:bookmarkEnd w:id="59"/>
      <w:bookmarkEnd w:id="60"/>
    </w:p>
    <w:bookmarkEnd w:id="61"/>
    <w:p>
      <w:pPr>
        <w:spacing w:line="360" w:lineRule="auto"/>
        <w:ind w:firstLine="642" w:firstLineChars="200"/>
        <w:rPr>
          <w:rFonts w:ascii="仿宋_GB2312" w:hAnsi="仿宋_GB2312" w:eastAsia="仿宋_GB2312" w:cs="仿宋_GB2312"/>
          <w:sz w:val="32"/>
          <w:szCs w:val="32"/>
        </w:rPr>
      </w:pPr>
      <w:bookmarkStart w:id="62" w:name="_Hlk105082574"/>
      <w:r>
        <w:rPr>
          <w:rFonts w:hint="eastAsia" w:ascii="楷体_GB2312" w:hAnsi="Times New Roman" w:eastAsia="楷体_GB2312"/>
          <w:b/>
          <w:sz w:val="32"/>
          <w:szCs w:val="32"/>
        </w:rPr>
        <w:t>加快引进国内国际货运航司和快递企业航司，积极引进新兴货运航司。</w:t>
      </w:r>
      <w:bookmarkEnd w:id="62"/>
      <w:r>
        <w:rPr>
          <w:rFonts w:hint="eastAsia" w:ascii="仿宋_GB2312" w:hAnsi="仿宋_GB2312" w:eastAsia="仿宋_GB2312" w:cs="仿宋_GB2312"/>
          <w:sz w:val="32"/>
          <w:szCs w:val="32"/>
        </w:rPr>
        <w:t>加快引进新兴货运航司以及以顺丰、邮政、圆通为主的快递企业航司，研究引进新加坡航空、印度尼西亚My Indo Airlines以及马来西亚航空、卡迪航空等东盟主要的货运航司。开通第五、第七航权航线，拓展国际航线网络。</w:t>
      </w:r>
    </w:p>
    <w:p>
      <w:pPr>
        <w:spacing w:line="360" w:lineRule="auto"/>
        <w:ind w:firstLine="642" w:firstLineChars="200"/>
        <w:rPr>
          <w:rFonts w:ascii="仿宋_GB2312" w:hAnsi="仿宋_GB2312" w:eastAsia="仿宋_GB2312" w:cs="仿宋_GB2312"/>
          <w:sz w:val="32"/>
          <w:szCs w:val="32"/>
        </w:rPr>
      </w:pPr>
      <w:bookmarkStart w:id="63" w:name="_Hlk105082593"/>
      <w:r>
        <w:rPr>
          <w:rFonts w:hint="eastAsia" w:ascii="楷体_GB2312" w:hAnsi="Times New Roman" w:eastAsia="楷体_GB2312"/>
          <w:b/>
          <w:sz w:val="32"/>
          <w:szCs w:val="32"/>
        </w:rPr>
        <w:t>加强与货运航空公司的紧密合作，以运力发展带动航线布局。</w:t>
      </w:r>
      <w:bookmarkEnd w:id="63"/>
      <w:r>
        <w:rPr>
          <w:rFonts w:hint="eastAsia" w:ascii="仿宋_GB2312" w:hAnsi="仿宋_GB2312" w:eastAsia="仿宋_GB2312" w:cs="仿宋_GB2312"/>
          <w:sz w:val="32"/>
          <w:szCs w:val="32"/>
        </w:rPr>
        <w:t>吸引货运航空公司投放驻场运力，鼓励货运航空公司设立货运基地。重点加强与有采购全货机运力计划及全货机运力调配灵活的航空公司合作，力争“十四五”期间在南宁投放两架全货机驻场运力</w:t>
      </w:r>
      <w:r>
        <w:rPr>
          <w:rFonts w:hint="eastAsia" w:ascii="仿宋_GB2312" w:hAnsi="仿宋_GB2312" w:eastAsia="仿宋_GB2312" w:cs="仿宋_GB2312"/>
          <w:color w:val="000000" w:themeColor="text1"/>
          <w:sz w:val="32"/>
          <w:szCs w:val="32"/>
          <w14:textFill>
            <w14:solidFill>
              <w14:schemeClr w14:val="tx1"/>
            </w14:solidFill>
          </w14:textFill>
        </w:rPr>
        <w:t>，运力累计达</w:t>
      </w:r>
      <w:r>
        <w:rPr>
          <w:rFonts w:ascii="仿宋_GB2312" w:hAnsi="仿宋_GB2312" w:eastAsia="仿宋_GB2312" w:cs="仿宋_GB2312"/>
          <w:color w:val="000000" w:themeColor="text1"/>
          <w:sz w:val="32"/>
          <w:szCs w:val="32"/>
          <w14:textFill>
            <w14:solidFill>
              <w14:schemeClr w14:val="tx1"/>
            </w14:solidFill>
          </w14:textFill>
        </w:rPr>
        <w:t>7架以上</w:t>
      </w:r>
      <w:r>
        <w:rPr>
          <w:rFonts w:hint="eastAsia" w:ascii="仿宋_GB2312" w:hAnsi="仿宋_GB2312" w:eastAsia="仿宋_GB2312" w:cs="仿宋_GB2312"/>
          <w:color w:val="000000" w:themeColor="text1"/>
          <w:sz w:val="32"/>
          <w:szCs w:val="32"/>
          <w14:textFill>
            <w14:solidFill>
              <w14:schemeClr w14:val="tx1"/>
            </w14:solidFill>
          </w14:textFill>
        </w:rPr>
        <w:t>。同</w:t>
      </w:r>
      <w:r>
        <w:rPr>
          <w:rFonts w:hint="eastAsia" w:ascii="仿宋_GB2312" w:hAnsi="仿宋_GB2312" w:eastAsia="仿宋_GB2312" w:cs="仿宋_GB2312"/>
          <w:sz w:val="32"/>
          <w:szCs w:val="32"/>
        </w:rPr>
        <w:t>时积极参与本土航空公司建设工作，进一步提升机场全货机运力。</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5000" w:type="pct"/>
            <w:shd w:val="clear" w:color="auto" w:fill="auto"/>
            <w:vAlign w:val="center"/>
          </w:tcPr>
          <w:p>
            <w:pPr>
              <w:spacing w:line="360" w:lineRule="auto"/>
              <w:jc w:val="center"/>
              <w:rPr>
                <w:rFonts w:ascii="仿宋_GB2312" w:hAnsi="Times New Roman" w:eastAsia="仿宋_GB2312"/>
                <w:b/>
                <w:bCs/>
                <w:sz w:val="24"/>
                <w:szCs w:val="28"/>
              </w:rPr>
            </w:pPr>
            <w:r>
              <w:rPr>
                <w:rFonts w:hint="eastAsia" w:ascii="仿宋_GB2312" w:hAnsi="Times New Roman" w:eastAsia="仿宋_GB2312"/>
                <w:b/>
                <w:bCs/>
                <w:sz w:val="24"/>
                <w:szCs w:val="28"/>
              </w:rPr>
              <w:t>专栏二：航司引入发展任务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shd w:val="clear" w:color="auto" w:fill="auto"/>
            <w:vAlign w:val="center"/>
          </w:tcPr>
          <w:p>
            <w:pPr>
              <w:spacing w:line="360" w:lineRule="auto"/>
              <w:ind w:firstLine="420"/>
              <w:rPr>
                <w:rFonts w:ascii="仿宋_GB2312" w:hAnsi="Times New Roman" w:eastAsia="仿宋_GB2312"/>
                <w:sz w:val="24"/>
                <w:szCs w:val="28"/>
              </w:rPr>
            </w:pPr>
            <w:r>
              <w:rPr>
                <w:rFonts w:hint="eastAsia" w:ascii="仿宋_GB2312" w:hAnsi="Times New Roman" w:eastAsia="仿宋_GB2312"/>
                <w:b/>
                <w:sz w:val="24"/>
                <w:szCs w:val="28"/>
              </w:rPr>
              <w:t>遴选国内航司。</w:t>
            </w:r>
            <w:r>
              <w:rPr>
                <w:rFonts w:hint="eastAsia" w:ascii="仿宋_GB2312" w:hAnsi="Times New Roman" w:eastAsia="仿宋_GB2312"/>
                <w:sz w:val="24"/>
                <w:szCs w:val="28"/>
              </w:rPr>
              <w:t>南宁机场是四川航空的客运基地，可以借助川航货运发展机遇，吸引其投放货机运力，设立货运基地。同时加强与顺丰和邮政航司的合作，全力支持快递类航司在南宁的发展。探讨圆通航空与南宁机场的深入合作。同时关注新兴货运航司如天津货运航空、厦门货运航空、京东货运航空，吸引其运力投放。</w:t>
            </w:r>
          </w:p>
          <w:p>
            <w:pPr>
              <w:spacing w:line="360" w:lineRule="auto"/>
              <w:ind w:firstLine="420"/>
              <w:rPr>
                <w:rFonts w:ascii="仿宋_GB2312" w:hAnsi="Times New Roman" w:eastAsia="仿宋_GB2312"/>
                <w:sz w:val="24"/>
                <w:szCs w:val="28"/>
              </w:rPr>
            </w:pPr>
            <w:r>
              <w:rPr>
                <w:rFonts w:hint="eastAsia" w:ascii="仿宋_GB2312" w:hAnsi="Times New Roman" w:eastAsia="仿宋_GB2312"/>
                <w:b/>
                <w:sz w:val="24"/>
                <w:szCs w:val="28"/>
              </w:rPr>
              <w:t>引入其它外航。</w:t>
            </w:r>
            <w:r>
              <w:rPr>
                <w:rFonts w:hint="eastAsia" w:ascii="仿宋_GB2312" w:hAnsi="Times New Roman" w:eastAsia="仿宋_GB2312"/>
                <w:sz w:val="24"/>
                <w:szCs w:val="28"/>
              </w:rPr>
              <w:t>引入东南亚安全记录良好的航司，可吸引如马来西亚航空、新加坡航空、卡迪航空等以东南亚航线为主的货运航司，探索入股外航的可能性。中期可考虑引入如全日空、大韩航空等航线布局亚太的货运航司。</w:t>
            </w:r>
          </w:p>
          <w:p>
            <w:pPr>
              <w:spacing w:line="360" w:lineRule="auto"/>
              <w:ind w:firstLine="420"/>
              <w:rPr>
                <w:rFonts w:ascii="仿宋_GB2312" w:hAnsi="Times New Roman" w:eastAsia="仿宋_GB2312"/>
                <w:sz w:val="24"/>
                <w:szCs w:val="28"/>
              </w:rPr>
            </w:pPr>
            <w:r>
              <w:rPr>
                <w:rFonts w:hint="eastAsia" w:ascii="仿宋_GB2312" w:hAnsi="Times New Roman" w:eastAsia="仿宋_GB2312"/>
                <w:b/>
                <w:sz w:val="24"/>
                <w:szCs w:val="28"/>
              </w:rPr>
              <w:t>适时培育本土货运航司。</w:t>
            </w:r>
            <w:r>
              <w:rPr>
                <w:rFonts w:hint="eastAsia" w:ascii="仿宋_GB2312" w:hAnsi="Times New Roman" w:eastAsia="仿宋_GB2312"/>
                <w:sz w:val="24"/>
                <w:szCs w:val="28"/>
              </w:rPr>
              <w:t>本地政府可探讨适时拓展本地航空公司的货运业务，构建全货机机队，依托南宁机场建设货运基地，并给予相应的扶持补贴。</w:t>
            </w:r>
          </w:p>
        </w:tc>
      </w:tr>
    </w:tbl>
    <w:p>
      <w:pPr>
        <w:keepNext/>
        <w:adjustRightInd w:val="0"/>
        <w:spacing w:line="360" w:lineRule="auto"/>
        <w:ind w:firstLine="642" w:firstLineChars="200"/>
        <w:outlineLvl w:val="2"/>
        <w:rPr>
          <w:rFonts w:ascii="Times New Roman" w:hAnsi="Times New Roman" w:eastAsia="楷体_GB2312"/>
          <w:b/>
          <w:sz w:val="32"/>
          <w:szCs w:val="32"/>
        </w:rPr>
      </w:pPr>
      <w:bookmarkStart w:id="64" w:name="_Toc123233117"/>
      <w:bookmarkStart w:id="65" w:name="_Toc123281982"/>
      <w:r>
        <w:rPr>
          <w:rFonts w:hint="eastAsia" w:ascii="Times New Roman" w:hAnsi="Times New Roman" w:eastAsia="楷体_GB2312"/>
          <w:b/>
          <w:sz w:val="32"/>
          <w:szCs w:val="32"/>
        </w:rPr>
        <w:t>（二）增强货运保障能力。</w:t>
      </w:r>
      <w:bookmarkEnd w:id="64"/>
      <w:bookmarkEnd w:id="65"/>
    </w:p>
    <w:p>
      <w:pPr>
        <w:spacing w:line="360" w:lineRule="auto"/>
        <w:ind w:firstLine="640" w:firstLineChars="200"/>
        <w:rPr>
          <w:rFonts w:ascii="仿宋_GB2312" w:hAnsi="Times New Roman" w:eastAsia="仿宋_GB2312"/>
          <w:bCs/>
          <w:sz w:val="32"/>
          <w:szCs w:val="32"/>
        </w:rPr>
      </w:pPr>
      <w:bookmarkStart w:id="66" w:name="_Hlk105157385"/>
      <w:r>
        <w:rPr>
          <w:rFonts w:hint="eastAsia" w:ascii="仿宋_GB2312" w:hAnsi="Times New Roman" w:eastAsia="仿宋_GB2312"/>
          <w:bCs/>
          <w:sz w:val="32"/>
          <w:szCs w:val="32"/>
        </w:rPr>
        <w:t>按照需求主导、资源整合、功能分层、高效监管的原则，合理布局南宁机场货运区，科学规划各货运区功能，设计不同类型业务的货运流程。以新时期“四型机场”</w:t>
      </w:r>
      <w:r>
        <w:rPr>
          <w:rStyle w:val="39"/>
          <w:rFonts w:ascii="仿宋_GB2312" w:hAnsi="Times New Roman" w:eastAsia="仿宋_GB2312"/>
          <w:bCs/>
          <w:sz w:val="32"/>
          <w:szCs w:val="32"/>
        </w:rPr>
        <w:footnoteReference w:id="2"/>
      </w:r>
      <w:r>
        <w:rPr>
          <w:rFonts w:hint="eastAsia" w:ascii="仿宋_GB2312" w:hAnsi="Times New Roman" w:eastAsia="仿宋_GB2312"/>
          <w:bCs/>
          <w:sz w:val="32"/>
          <w:szCs w:val="32"/>
        </w:rPr>
        <w:t>为目标，不断提升南宁机场航空货运保障能力和货运信息化水平。</w:t>
      </w:r>
    </w:p>
    <w:bookmarkEnd w:id="66"/>
    <w:p>
      <w:pPr>
        <w:pStyle w:val="106"/>
        <w:numPr>
          <w:ilvl w:val="0"/>
          <w:numId w:val="4"/>
        </w:numPr>
        <w:outlineLvl w:val="3"/>
        <w:rPr>
          <w:rFonts w:ascii="仿宋_GB2312" w:eastAsia="仿宋_GB2312"/>
          <w:sz w:val="32"/>
          <w:szCs w:val="36"/>
        </w:rPr>
      </w:pPr>
      <w:bookmarkStart w:id="67" w:name="_Toc123233118"/>
      <w:bookmarkStart w:id="68" w:name="_Toc123281983"/>
      <w:r>
        <w:rPr>
          <w:rFonts w:hint="eastAsia" w:ascii="仿宋_GB2312" w:eastAsia="仿宋_GB2312"/>
          <w:sz w:val="32"/>
          <w:szCs w:val="36"/>
        </w:rPr>
        <w:t>加强货运设施建设。</w:t>
      </w:r>
      <w:bookmarkEnd w:id="67"/>
      <w:bookmarkEnd w:id="68"/>
    </w:p>
    <w:p>
      <w:pPr>
        <w:spacing w:line="360" w:lineRule="auto"/>
        <w:ind w:firstLine="642" w:firstLineChars="200"/>
        <w:rPr>
          <w:rFonts w:ascii="仿宋_GB2312" w:hAnsi="Times New Roman" w:eastAsia="仿宋_GB2312"/>
          <w:sz w:val="32"/>
          <w:szCs w:val="32"/>
        </w:rPr>
      </w:pPr>
      <w:bookmarkStart w:id="69" w:name="_Hlk105082630"/>
      <w:r>
        <w:rPr>
          <w:rFonts w:hint="eastAsia" w:ascii="楷体_GB2312" w:hAnsi="Times New Roman" w:eastAsia="楷体_GB2312"/>
          <w:b/>
          <w:sz w:val="32"/>
          <w:szCs w:val="32"/>
        </w:rPr>
        <w:t>积极推进南宁机场各货运区规划建设。</w:t>
      </w:r>
      <w:bookmarkEnd w:id="69"/>
      <w:r>
        <w:rPr>
          <w:rFonts w:hint="eastAsia" w:ascii="仿宋_GB2312" w:hAnsi="Times New Roman" w:eastAsia="仿宋_GB2312"/>
          <w:sz w:val="32"/>
          <w:szCs w:val="32"/>
        </w:rPr>
        <w:t>改造、升级和新建T2基础功能区内的基础设施，实现改建和新建项目的无缝连接。完善货运功能，优化货运流程，实现多方主体共同参与协同发展。以建设航空物流生态圈的总体设计思路，完备业务保障资质，完善业务保障类型，打造先进一流的航空货运区，支撑南宁航空货运枢纽业态、业务、操作的高效落地和实施。</w:t>
      </w:r>
    </w:p>
    <w:p>
      <w:pPr>
        <w:spacing w:line="360" w:lineRule="auto"/>
        <w:ind w:firstLine="642" w:firstLineChars="200"/>
        <w:rPr>
          <w:rFonts w:ascii="仿宋_GB2312" w:hAnsi="Times New Roman" w:eastAsia="仿宋_GB2312"/>
          <w:sz w:val="32"/>
          <w:szCs w:val="32"/>
        </w:rPr>
      </w:pPr>
      <w:bookmarkStart w:id="70" w:name="_Hlk105082639"/>
      <w:r>
        <w:rPr>
          <w:rFonts w:hint="eastAsia" w:ascii="楷体_GB2312" w:hAnsi="Times New Roman" w:eastAsia="楷体_GB2312"/>
          <w:b/>
          <w:sz w:val="32"/>
          <w:szCs w:val="32"/>
        </w:rPr>
        <w:t>稳步推进货运基础设施建设。</w:t>
      </w:r>
      <w:bookmarkEnd w:id="70"/>
      <w:r>
        <w:rPr>
          <w:rFonts w:hint="eastAsia" w:ascii="仿宋_GB2312" w:hAnsi="Times New Roman" w:eastAsia="仿宋_GB2312"/>
          <w:sz w:val="32"/>
          <w:szCs w:val="32"/>
        </w:rPr>
        <w:t>近期重点完善南货运区设施功能，以形成南北货运区协同发展的货运保障体系为目标，推动建设北货运区国内航空转运中心、国际货站、国际监管库、保税仓库等基础设施。远期以南、北、西货运区协同发展为目标，完成南宁机场各货运区设施建设，全面提升南宁机场货运设施保障能力。</w:t>
      </w:r>
    </w:p>
    <w:p>
      <w:pPr>
        <w:pStyle w:val="106"/>
        <w:numPr>
          <w:ilvl w:val="0"/>
          <w:numId w:val="4"/>
        </w:numPr>
        <w:outlineLvl w:val="3"/>
        <w:rPr>
          <w:rFonts w:ascii="仿宋_GB2312" w:eastAsia="仿宋_GB2312"/>
          <w:sz w:val="32"/>
          <w:szCs w:val="36"/>
        </w:rPr>
      </w:pPr>
      <w:bookmarkStart w:id="71" w:name="_Toc123233119"/>
      <w:bookmarkStart w:id="72" w:name="_Toc123281984"/>
      <w:r>
        <w:rPr>
          <w:rFonts w:hint="eastAsia" w:ascii="仿宋_GB2312" w:eastAsia="仿宋_GB2312"/>
          <w:sz w:val="32"/>
          <w:szCs w:val="36"/>
        </w:rPr>
        <w:t>完善货运功能配套。</w:t>
      </w:r>
      <w:bookmarkEnd w:id="71"/>
      <w:bookmarkEnd w:id="72"/>
    </w:p>
    <w:p>
      <w:pPr>
        <w:spacing w:line="360" w:lineRule="auto"/>
        <w:ind w:firstLine="642" w:firstLineChars="200"/>
        <w:rPr>
          <w:rFonts w:ascii="仿宋_GB2312" w:hAnsi="Times New Roman" w:eastAsia="仿宋_GB2312"/>
          <w:bCs/>
          <w:sz w:val="32"/>
          <w:szCs w:val="32"/>
        </w:rPr>
      </w:pPr>
      <w:bookmarkStart w:id="73" w:name="_Hlk105082667"/>
      <w:r>
        <w:rPr>
          <w:rFonts w:hint="eastAsia" w:ascii="楷体_GB2312" w:hAnsi="楷体_GB2312" w:eastAsia="楷体_GB2312" w:cs="楷体_GB2312"/>
          <w:b/>
          <w:bCs/>
          <w:sz w:val="32"/>
          <w:szCs w:val="32"/>
        </w:rPr>
        <w:t>满足客户业务需求，补齐南宁机场设施短板。</w:t>
      </w:r>
      <w:bookmarkEnd w:id="73"/>
      <w:r>
        <w:rPr>
          <w:rFonts w:hint="eastAsia" w:ascii="仿宋_GB2312" w:hAnsi="Times New Roman" w:eastAsia="仿宋_GB2312"/>
          <w:bCs/>
          <w:sz w:val="32"/>
          <w:szCs w:val="32"/>
        </w:rPr>
        <w:t>加快空侧转运中心项目建设，开展空侧国内—国际中转业务；进一步完善边检、海关监管查验设施，满足边检、海关查验需求；探索设立国际邮件互换局、国际快件监管中心；不断丰富机场指定监管场地资质，满足客户业务保障需求。</w:t>
      </w:r>
    </w:p>
    <w:p>
      <w:pPr>
        <w:spacing w:line="360" w:lineRule="auto"/>
        <w:ind w:firstLine="642" w:firstLineChars="200"/>
        <w:rPr>
          <w:rFonts w:ascii="仿宋_GB2312" w:hAnsi="Times New Roman" w:eastAsia="仿宋_GB2312"/>
          <w:bCs/>
          <w:sz w:val="32"/>
          <w:szCs w:val="32"/>
        </w:rPr>
      </w:pPr>
      <w:bookmarkStart w:id="74" w:name="_Hlk105082683"/>
      <w:r>
        <w:rPr>
          <w:rFonts w:hint="eastAsia" w:ascii="楷体_GB2312" w:hAnsi="楷体_GB2312" w:eastAsia="楷体_GB2312" w:cs="楷体_GB2312"/>
          <w:b/>
          <w:bCs/>
          <w:sz w:val="32"/>
          <w:szCs w:val="32"/>
        </w:rPr>
        <w:t>完善货运保障配套工程，规划配置货机位、陆侧道路、空侧道路、配套办公等设施。</w:t>
      </w:r>
      <w:bookmarkEnd w:id="74"/>
      <w:r>
        <w:rPr>
          <w:rFonts w:hint="eastAsia" w:ascii="仿宋_GB2312" w:hAnsi="Times New Roman" w:eastAsia="仿宋_GB2312"/>
          <w:bCs/>
          <w:sz w:val="32"/>
          <w:szCs w:val="32"/>
        </w:rPr>
        <w:t>尽快启动北货运区工程建设工作，陆侧规划专用货运道路，空侧配置适量、优质的专用货机位，优化空侧拖车道路，配齐配全边检、海关监管查验设施，以及必要的办公生活设施。未来根据货运发展需求规划和建设货运专用跑道。</w:t>
      </w:r>
    </w:p>
    <w:p>
      <w:pPr>
        <w:spacing w:line="360" w:lineRule="auto"/>
        <w:ind w:firstLine="642" w:firstLineChars="200"/>
        <w:rPr>
          <w:rFonts w:ascii="仿宋_GB2312" w:hAnsi="Times New Roman" w:eastAsia="仿宋_GB2312"/>
          <w:bCs/>
          <w:sz w:val="32"/>
          <w:szCs w:val="32"/>
        </w:rPr>
      </w:pPr>
      <w:bookmarkStart w:id="75" w:name="_Hlk105082693"/>
      <w:r>
        <w:rPr>
          <w:rFonts w:hint="eastAsia" w:ascii="楷体_GB2312" w:hAnsi="楷体_GB2312" w:eastAsia="楷体_GB2312" w:cs="楷体_GB2312"/>
          <w:b/>
          <w:bCs/>
          <w:sz w:val="32"/>
          <w:szCs w:val="32"/>
        </w:rPr>
        <w:t>推进临空区保税物流、跨境电商等园区建设</w:t>
      </w:r>
      <w:bookmarkEnd w:id="75"/>
      <w:r>
        <w:rPr>
          <w:rFonts w:hint="eastAsia" w:ascii="楷体_GB2312" w:hAnsi="楷体_GB2312" w:eastAsia="楷体_GB2312" w:cs="楷体_GB2312"/>
          <w:b/>
          <w:bCs/>
          <w:sz w:val="32"/>
          <w:szCs w:val="32"/>
        </w:rPr>
        <w:t>。</w:t>
      </w:r>
      <w:r>
        <w:rPr>
          <w:rFonts w:hint="eastAsia" w:ascii="仿宋_GB2312" w:hAnsi="Times New Roman" w:eastAsia="仿宋_GB2312"/>
          <w:bCs/>
          <w:sz w:val="32"/>
          <w:szCs w:val="32"/>
        </w:rPr>
        <w:t>加快申请机场保税物流中心（B型）资质，推进零公里空港产业园建设工作。规划建设跨境电商分拨中心、订单履行中心、生鲜集散中心等，完善临空区域的物流服务保障体系，提升保税物流、冷链物流、航空快件等货运服务的专业化水平。</w:t>
      </w:r>
    </w:p>
    <w:tbl>
      <w:tblPr>
        <w:tblStyle w:val="3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vAlign w:val="center"/>
          </w:tcPr>
          <w:p>
            <w:pPr>
              <w:spacing w:line="360" w:lineRule="auto"/>
              <w:ind w:firstLine="482"/>
              <w:jc w:val="center"/>
              <w:rPr>
                <w:rFonts w:ascii="仿宋_GB2312" w:eastAsia="仿宋_GB2312"/>
                <w:b/>
                <w:bCs/>
                <w:sz w:val="24"/>
                <w:szCs w:val="28"/>
              </w:rPr>
            </w:pPr>
            <w:r>
              <w:rPr>
                <w:rFonts w:hint="eastAsia" w:ascii="仿宋_GB2312" w:eastAsia="仿宋_GB2312"/>
                <w:b/>
                <w:bCs/>
                <w:sz w:val="24"/>
                <w:szCs w:val="28"/>
              </w:rPr>
              <w:t>专栏三：南宁机场货运区规划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shd w:val="clear" w:color="auto" w:fill="auto"/>
            <w:vAlign w:val="center"/>
          </w:tcPr>
          <w:p>
            <w:pPr>
              <w:spacing w:line="360" w:lineRule="auto"/>
              <w:rPr>
                <w:rFonts w:ascii="仿宋_GB2312" w:eastAsia="仿宋_GB2312"/>
                <w:b/>
                <w:bCs/>
                <w:sz w:val="24"/>
                <w:szCs w:val="28"/>
              </w:rPr>
            </w:pPr>
            <w:r>
              <w:rPr>
                <w:rFonts w:hint="eastAsia" w:ascii="仿宋_GB2312" w:eastAsia="仿宋_GB2312"/>
                <w:b/>
                <w:bCs/>
                <w:sz w:val="24"/>
                <w:szCs w:val="28"/>
              </w:rPr>
              <w:t>2022-2023年：以南货运区为主</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国内和国际货站二期建成投运；</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新建空侧转运中心，开展机坪直转业务，满足国内国际中转、全货机与腹舱货物中转需求；</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优化国际货运区的卡口设置、交通流线，实现国际区域统一监管；</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北区新建定制货库3.6万平方米，引入战略伙伴共同投资开发，为运营方定制物流设施；</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启动保税物流中心（B型）申请工作，完成B保一期建设。</w:t>
            </w:r>
          </w:p>
          <w:p>
            <w:pPr>
              <w:spacing w:line="360" w:lineRule="auto"/>
              <w:rPr>
                <w:rFonts w:ascii="仿宋_GB2312" w:eastAsia="仿宋_GB2312"/>
                <w:b/>
                <w:bCs/>
                <w:sz w:val="24"/>
                <w:szCs w:val="28"/>
              </w:rPr>
            </w:pPr>
            <w:r>
              <w:rPr>
                <w:rFonts w:hint="eastAsia" w:ascii="仿宋_GB2312" w:eastAsia="仿宋_GB2312"/>
                <w:b/>
                <w:bCs/>
                <w:sz w:val="24"/>
                <w:szCs w:val="28"/>
              </w:rPr>
              <w:t>2024-2025年：启动北货运区建设</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推动北货运区国内航空转运中心项目的建设；</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北区新建国际货站2.4万平方米，配套海关监管库及查验设施；</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为南区国际货运区整体搬迁做好准备。</w:t>
            </w:r>
          </w:p>
          <w:p>
            <w:pPr>
              <w:spacing w:line="360" w:lineRule="auto"/>
              <w:rPr>
                <w:rFonts w:ascii="仿宋_GB2312" w:eastAsia="仿宋_GB2312"/>
                <w:b/>
                <w:bCs/>
                <w:sz w:val="24"/>
                <w:szCs w:val="28"/>
              </w:rPr>
            </w:pPr>
            <w:r>
              <w:rPr>
                <w:rFonts w:hint="eastAsia" w:ascii="仿宋_GB2312" w:eastAsia="仿宋_GB2312"/>
                <w:b/>
                <w:bCs/>
                <w:sz w:val="24"/>
                <w:szCs w:val="28"/>
              </w:rPr>
              <w:t>2025-2030年：推进北货运区建设</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南区国际货运功能整体搬迁后，原国际设施改造为国内物流功能；</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北区新建国际货站2.4万平方米，新建国际监管库2.8万平方米。</w:t>
            </w:r>
          </w:p>
          <w:p>
            <w:pPr>
              <w:spacing w:line="360" w:lineRule="auto"/>
              <w:rPr>
                <w:rFonts w:ascii="仿宋_GB2312" w:eastAsia="仿宋_GB2312"/>
                <w:b/>
                <w:bCs/>
                <w:sz w:val="24"/>
                <w:szCs w:val="28"/>
              </w:rPr>
            </w:pPr>
            <w:r>
              <w:rPr>
                <w:rFonts w:hint="eastAsia" w:ascii="仿宋_GB2312" w:eastAsia="仿宋_GB2312"/>
                <w:b/>
                <w:bCs/>
                <w:sz w:val="24"/>
                <w:szCs w:val="28"/>
              </w:rPr>
              <w:t>2030-2035年：南北货运区协同发展</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根据需求北区继续新建国际货站3.7万平方米，国际监管仓库2.8万平方米；</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北区新建定制库1.6万平方米；</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根据需求开发西货运区，配套国内代理库或集散仓。</w:t>
            </w:r>
          </w:p>
          <w:p>
            <w:pPr>
              <w:spacing w:line="360" w:lineRule="auto"/>
              <w:rPr>
                <w:rFonts w:ascii="仿宋_GB2312" w:eastAsia="仿宋_GB2312"/>
                <w:b/>
                <w:bCs/>
                <w:sz w:val="24"/>
                <w:szCs w:val="28"/>
              </w:rPr>
            </w:pPr>
            <w:r>
              <w:rPr>
                <w:rFonts w:hint="eastAsia" w:ascii="仿宋_GB2312" w:eastAsia="仿宋_GB2312"/>
                <w:b/>
                <w:bCs/>
                <w:sz w:val="24"/>
                <w:szCs w:val="28"/>
              </w:rPr>
              <w:t>2035-2050年：南、北、西货运区协同发展</w:t>
            </w:r>
          </w:p>
          <w:p>
            <w:pPr>
              <w:pStyle w:val="51"/>
              <w:numPr>
                <w:ilvl w:val="0"/>
                <w:numId w:val="3"/>
              </w:numPr>
              <w:spacing w:line="360" w:lineRule="auto"/>
              <w:ind w:left="227" w:hanging="227" w:firstLineChars="0"/>
              <w:rPr>
                <w:rFonts w:ascii="仿宋_GB2312" w:eastAsia="仿宋_GB2312"/>
                <w:sz w:val="24"/>
                <w:szCs w:val="28"/>
              </w:rPr>
            </w:pPr>
            <w:r>
              <w:rPr>
                <w:rFonts w:hint="eastAsia" w:ascii="仿宋_GB2312" w:eastAsia="仿宋_GB2312"/>
                <w:sz w:val="24"/>
                <w:szCs w:val="28"/>
              </w:rPr>
              <w:t>适时启动西货运区货站或转运中心设施建设。</w:t>
            </w:r>
          </w:p>
        </w:tc>
      </w:tr>
    </w:tbl>
    <w:p>
      <w:pPr>
        <w:pStyle w:val="106"/>
        <w:numPr>
          <w:ilvl w:val="0"/>
          <w:numId w:val="4"/>
        </w:numPr>
        <w:outlineLvl w:val="3"/>
        <w:rPr>
          <w:rFonts w:ascii="仿宋_GB2312" w:eastAsia="仿宋_GB2312"/>
          <w:sz w:val="32"/>
          <w:szCs w:val="36"/>
        </w:rPr>
      </w:pPr>
      <w:bookmarkStart w:id="76" w:name="_Toc120891411"/>
      <w:bookmarkEnd w:id="76"/>
      <w:bookmarkStart w:id="77" w:name="_Toc123233120"/>
      <w:bookmarkStart w:id="78" w:name="_Toc123281985"/>
      <w:r>
        <w:rPr>
          <w:rFonts w:hint="eastAsia" w:ascii="仿宋_GB2312" w:eastAsia="仿宋_GB2312"/>
          <w:sz w:val="32"/>
          <w:szCs w:val="36"/>
        </w:rPr>
        <w:t>加快数字基建</w:t>
      </w:r>
      <w:bookmarkStart w:id="79" w:name="_Hlk105082715"/>
      <w:r>
        <w:rPr>
          <w:rFonts w:hint="eastAsia" w:ascii="仿宋_GB2312" w:eastAsia="仿宋_GB2312"/>
          <w:sz w:val="32"/>
          <w:szCs w:val="36"/>
        </w:rPr>
        <w:t>建设。</w:t>
      </w:r>
      <w:bookmarkEnd w:id="77"/>
      <w:bookmarkEnd w:id="78"/>
    </w:p>
    <w:bookmarkEnd w:id="79"/>
    <w:p>
      <w:pPr>
        <w:spacing w:line="360" w:lineRule="auto"/>
        <w:ind w:firstLine="642" w:firstLineChars="200"/>
        <w:rPr>
          <w:rFonts w:ascii="仿宋_GB2312" w:hAnsi="Times New Roman" w:eastAsia="仿宋_GB2312"/>
          <w:bCs/>
          <w:sz w:val="32"/>
          <w:szCs w:val="32"/>
        </w:rPr>
      </w:pPr>
      <w:bookmarkStart w:id="80" w:name="_Hlk105082739"/>
      <w:r>
        <w:rPr>
          <w:rFonts w:hint="eastAsia" w:ascii="Times New Roman" w:hAnsi="Times New Roman" w:eastAsia="楷体_GB2312"/>
          <w:b/>
          <w:color w:val="000000" w:themeColor="text1"/>
          <w:sz w:val="32"/>
          <w:szCs w:val="32"/>
          <w14:textFill>
            <w14:solidFill>
              <w14:schemeClr w14:val="tx1"/>
            </w14:solidFill>
          </w14:textFill>
        </w:rPr>
        <w:t>统筹推进航空货运新型基础设施建设</w:t>
      </w:r>
      <w:bookmarkEnd w:id="80"/>
      <w:r>
        <w:rPr>
          <w:rFonts w:hint="eastAsia" w:ascii="仿宋_GB2312" w:hAnsi="Times New Roman" w:eastAsia="仿宋_GB2312"/>
          <w:bCs/>
          <w:sz w:val="32"/>
          <w:szCs w:val="32"/>
        </w:rPr>
        <w:t>。加快建设信息基础设施、通信网络基础设施、新技术基础设施（人工智能、云计算、区块链）、算力基础设施（数据中心、智能计算中心）。应用互联网、大数据、人工智能等技术，支撑传统基础设施转型升级。</w:t>
      </w:r>
    </w:p>
    <w:p>
      <w:pPr>
        <w:keepNext/>
        <w:adjustRightInd w:val="0"/>
        <w:spacing w:line="360" w:lineRule="auto"/>
        <w:ind w:firstLine="642" w:firstLineChars="200"/>
        <w:outlineLvl w:val="2"/>
        <w:rPr>
          <w:rFonts w:ascii="Times New Roman" w:hAnsi="Times New Roman" w:eastAsia="楷体_GB2312"/>
          <w:b/>
          <w:sz w:val="32"/>
          <w:szCs w:val="32"/>
        </w:rPr>
      </w:pPr>
      <w:bookmarkStart w:id="81" w:name="_Toc123281986"/>
      <w:bookmarkStart w:id="82" w:name="_Toc123233121"/>
      <w:r>
        <w:rPr>
          <w:rFonts w:hint="eastAsia" w:ascii="Times New Roman" w:hAnsi="Times New Roman" w:eastAsia="楷体_GB2312"/>
          <w:b/>
          <w:sz w:val="32"/>
          <w:szCs w:val="32"/>
        </w:rPr>
        <w:t>（三）提升货源组织能力。</w:t>
      </w:r>
      <w:bookmarkEnd w:id="81"/>
      <w:bookmarkEnd w:id="82"/>
    </w:p>
    <w:p>
      <w:pPr>
        <w:spacing w:line="360" w:lineRule="auto"/>
        <w:ind w:firstLine="640" w:firstLineChars="200"/>
        <w:rPr>
          <w:rFonts w:ascii="仿宋_GB2312" w:hAnsi="Times New Roman" w:eastAsia="仿宋_GB2312"/>
          <w:bCs/>
          <w:color w:val="000000" w:themeColor="text1"/>
          <w:sz w:val="32"/>
          <w:szCs w:val="32"/>
          <w14:textFill>
            <w14:solidFill>
              <w14:schemeClr w14:val="tx1"/>
            </w14:solidFill>
          </w14:textFill>
        </w:rPr>
      </w:pPr>
      <w:bookmarkStart w:id="83" w:name="_Hlk105157513"/>
      <w:r>
        <w:rPr>
          <w:rFonts w:hint="eastAsia" w:ascii="仿宋_GB2312" w:eastAsia="仿宋_GB2312"/>
          <w:sz w:val="32"/>
          <w:szCs w:val="32"/>
        </w:rPr>
        <w:t>围绕把南宁机场建设成为面向东盟的门户枢纽机场和国际航空货运枢纽的任务目标</w:t>
      </w:r>
      <w:r>
        <w:rPr>
          <w:rFonts w:hint="eastAsia" w:ascii="仿宋_GB2312" w:hAnsi="Times New Roman" w:eastAsia="仿宋_GB2312"/>
          <w:bCs/>
          <w:color w:val="000000" w:themeColor="text1"/>
          <w:sz w:val="32"/>
          <w:szCs w:val="32"/>
          <w14:textFill>
            <w14:solidFill>
              <w14:schemeClr w14:val="tx1"/>
            </w14:solidFill>
          </w14:textFill>
        </w:rPr>
        <w:t>，抓紧引入航空货运市场参与主体，不断强化机场货源组织能力，实现机场货运可持续发展。</w:t>
      </w:r>
    </w:p>
    <w:bookmarkEnd w:id="83"/>
    <w:p>
      <w:pPr>
        <w:pStyle w:val="106"/>
        <w:numPr>
          <w:ilvl w:val="0"/>
          <w:numId w:val="5"/>
        </w:numPr>
        <w:outlineLvl w:val="3"/>
        <w:rPr>
          <w:rFonts w:ascii="仿宋_GB2312" w:eastAsia="仿宋_GB2312"/>
          <w:sz w:val="32"/>
          <w:szCs w:val="36"/>
        </w:rPr>
      </w:pPr>
      <w:bookmarkStart w:id="84" w:name="_Toc123281987"/>
      <w:bookmarkStart w:id="85" w:name="_Toc123233122"/>
      <w:r>
        <w:rPr>
          <w:rFonts w:hint="eastAsia" w:ascii="仿宋_GB2312" w:eastAsia="仿宋_GB2312"/>
          <w:sz w:val="32"/>
          <w:szCs w:val="36"/>
        </w:rPr>
        <w:t>丰富货运参与主体。</w:t>
      </w:r>
      <w:bookmarkEnd w:id="84"/>
      <w:bookmarkEnd w:id="85"/>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bookmarkStart w:id="86" w:name="_Hlk105082797"/>
      <w:r>
        <w:rPr>
          <w:rFonts w:hint="eastAsia" w:ascii="Times New Roman" w:hAnsi="Times New Roman" w:eastAsia="楷体_GB2312"/>
          <w:b/>
          <w:color w:val="000000" w:themeColor="text1"/>
          <w:sz w:val="32"/>
          <w:szCs w:val="32"/>
          <w14:textFill>
            <w14:solidFill>
              <w14:schemeClr w14:val="tx1"/>
            </w14:solidFill>
          </w14:textFill>
        </w:rPr>
        <w:t>引育优质货运代理和大型电商物流企业。</w:t>
      </w:r>
      <w:r>
        <w:rPr>
          <w:rFonts w:hint="eastAsia" w:ascii="仿宋_GB2312" w:hAnsi="Times New Roman" w:eastAsia="仿宋_GB2312"/>
          <w:bCs/>
          <w:color w:val="000000" w:themeColor="text1"/>
          <w:sz w:val="32"/>
          <w:szCs w:val="32"/>
          <w14:textFill>
            <w14:solidFill>
              <w14:schemeClr w14:val="tx1"/>
            </w14:solidFill>
          </w14:textFill>
        </w:rPr>
        <w:t>积极争取引进全球领先的航空货运代理企业，优化航空货运产品结构。</w:t>
      </w:r>
      <w:bookmarkEnd w:id="86"/>
      <w:r>
        <w:rPr>
          <w:rFonts w:hint="eastAsia" w:ascii="仿宋_GB2312" w:hAnsi="Times New Roman" w:eastAsia="仿宋_GB2312"/>
          <w:bCs/>
          <w:color w:val="000000" w:themeColor="text1"/>
          <w:sz w:val="32"/>
          <w:szCs w:val="32"/>
          <w14:textFill>
            <w14:solidFill>
              <w14:schemeClr w14:val="tx1"/>
            </w14:solidFill>
          </w14:textFill>
        </w:rPr>
        <w:t>借助中国（南宁）跨境电子商务综合试验区货量补贴、租金优惠、通关便利化等相关政策和优惠补贴，与电商物流企业开展合作，打造稳定的中国—东盟跨境电商产业链。</w:t>
      </w:r>
    </w:p>
    <w:p>
      <w:pPr>
        <w:pStyle w:val="106"/>
        <w:numPr>
          <w:ilvl w:val="0"/>
          <w:numId w:val="5"/>
        </w:numPr>
        <w:outlineLvl w:val="3"/>
        <w:rPr>
          <w:rFonts w:ascii="仿宋_GB2312" w:eastAsia="仿宋_GB2312"/>
          <w:sz w:val="32"/>
          <w:szCs w:val="36"/>
        </w:rPr>
      </w:pPr>
      <w:bookmarkStart w:id="87" w:name="_Toc123281988"/>
      <w:bookmarkStart w:id="88" w:name="_Toc123233123"/>
      <w:r>
        <w:rPr>
          <w:rFonts w:hint="eastAsia" w:ascii="仿宋_GB2312" w:eastAsia="仿宋_GB2312"/>
          <w:sz w:val="32"/>
          <w:szCs w:val="36"/>
        </w:rPr>
        <w:t>强化陆运集货网络</w:t>
      </w:r>
      <w:bookmarkStart w:id="89" w:name="_Hlk105082839"/>
      <w:r>
        <w:rPr>
          <w:rFonts w:hint="eastAsia" w:ascii="仿宋_GB2312" w:eastAsia="仿宋_GB2312"/>
          <w:sz w:val="32"/>
          <w:szCs w:val="36"/>
        </w:rPr>
        <w:t>。</w:t>
      </w:r>
      <w:bookmarkEnd w:id="87"/>
      <w:bookmarkEnd w:id="88"/>
    </w:p>
    <w:bookmarkEnd w:id="89"/>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bookmarkStart w:id="90" w:name="_Hlk105082852"/>
      <w:r>
        <w:rPr>
          <w:rFonts w:hint="eastAsia" w:ascii="楷体_GB2312" w:hAnsi="Times New Roman" w:eastAsia="楷体_GB2312"/>
          <w:b/>
          <w:sz w:val="32"/>
          <w:szCs w:val="32"/>
        </w:rPr>
        <w:t>构建高效的航空物流地面集散体系</w:t>
      </w:r>
      <w:bookmarkEnd w:id="90"/>
      <w:r>
        <w:rPr>
          <w:rFonts w:hint="eastAsia" w:ascii="楷体_GB2312" w:hAnsi="Times New Roman" w:eastAsia="楷体_GB2312"/>
          <w:b/>
          <w:sz w:val="32"/>
          <w:szCs w:val="32"/>
        </w:rPr>
        <w:t>。</w:t>
      </w:r>
      <w:r>
        <w:rPr>
          <w:rFonts w:hint="eastAsia" w:ascii="仿宋_GB2312" w:hAnsi="Times New Roman" w:eastAsia="仿宋_GB2312"/>
          <w:bCs/>
          <w:color w:val="000000" w:themeColor="text1"/>
          <w:sz w:val="32"/>
          <w:szCs w:val="32"/>
          <w14:textFill>
            <w14:solidFill>
              <w14:schemeClr w14:val="tx1"/>
            </w14:solidFill>
          </w14:textFill>
        </w:rPr>
        <w:t>布局“通道+枢纽+网络”的航空物流运作体系，延伸货站吸引能力；提升海外地面配送能力，有效保障“最后一公里”安全可靠，拓展国际全链条“门到门”</w:t>
      </w:r>
      <w:r>
        <w:rPr>
          <w:rStyle w:val="39"/>
          <w:rFonts w:ascii="仿宋_GB2312" w:hAnsi="Times New Roman" w:eastAsia="仿宋_GB2312"/>
          <w:bCs/>
          <w:color w:val="000000" w:themeColor="text1"/>
          <w:sz w:val="32"/>
          <w:szCs w:val="32"/>
          <w14:textFill>
            <w14:solidFill>
              <w14:schemeClr w14:val="tx1"/>
            </w14:solidFill>
          </w14:textFill>
        </w:rPr>
        <w:footnoteReference w:id="3"/>
      </w:r>
      <w:r>
        <w:rPr>
          <w:rFonts w:hint="eastAsia" w:ascii="仿宋_GB2312" w:hAnsi="Times New Roman" w:eastAsia="仿宋_GB2312"/>
          <w:bCs/>
          <w:color w:val="000000" w:themeColor="text1"/>
          <w:sz w:val="32"/>
          <w:szCs w:val="32"/>
          <w14:textFill>
            <w14:solidFill>
              <w14:schemeClr w14:val="tx1"/>
            </w14:solidFill>
          </w14:textFill>
        </w:rPr>
        <w:t>服务。强化机场货物集疏能力,打造生鲜集散中心、跨境电商分拨中心、快件集散中心等。</w:t>
      </w:r>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bookmarkStart w:id="91" w:name="_Hlk105082862"/>
      <w:r>
        <w:rPr>
          <w:rFonts w:hint="eastAsia" w:ascii="楷体_GB2312" w:hAnsi="Times New Roman" w:eastAsia="楷体_GB2312"/>
          <w:b/>
          <w:sz w:val="32"/>
          <w:szCs w:val="32"/>
        </w:rPr>
        <w:t>延伸货运服务，探索异地货站模式</w:t>
      </w:r>
      <w:bookmarkEnd w:id="91"/>
      <w:r>
        <w:rPr>
          <w:rFonts w:hint="eastAsia" w:ascii="楷体_GB2312" w:hAnsi="Times New Roman" w:eastAsia="楷体_GB2312"/>
          <w:b/>
          <w:sz w:val="32"/>
          <w:szCs w:val="32"/>
        </w:rPr>
        <w:t>。</w:t>
      </w:r>
      <w:r>
        <w:rPr>
          <w:rFonts w:hint="eastAsia" w:ascii="仿宋_GB2312" w:hAnsi="Times New Roman" w:eastAsia="仿宋_GB2312"/>
          <w:bCs/>
          <w:color w:val="000000" w:themeColor="text1"/>
          <w:sz w:val="32"/>
          <w:szCs w:val="32"/>
          <w14:textFill>
            <w14:solidFill>
              <w14:schemeClr w14:val="tx1"/>
            </w14:solidFill>
          </w14:textFill>
        </w:rPr>
        <w:t>前移南宁机场航空货物运输服务至机场周边的其他城市及其高新技术开发区、自由贸易区、东兴口岸、凭祥口岸等；探索与珠三角货源地联动，设置异地货站或者卡车航班。多地联动实现异地货物分拨、舱单管理、进出口申报、初筛放行和异常处理等一系列现场操作，节省货物运输时间，降低运营成本，提高通关效率。</w:t>
      </w:r>
    </w:p>
    <w:p>
      <w:pPr>
        <w:pStyle w:val="106"/>
        <w:numPr>
          <w:ilvl w:val="0"/>
          <w:numId w:val="5"/>
        </w:numPr>
        <w:outlineLvl w:val="3"/>
        <w:rPr>
          <w:rFonts w:ascii="仿宋_GB2312" w:eastAsia="仿宋_GB2312"/>
          <w:sz w:val="32"/>
          <w:szCs w:val="36"/>
        </w:rPr>
      </w:pPr>
      <w:bookmarkStart w:id="92" w:name="_Toc123281989"/>
      <w:bookmarkStart w:id="93" w:name="_Toc123233124"/>
      <w:r>
        <w:rPr>
          <w:rFonts w:hint="eastAsia" w:ascii="仿宋_GB2312" w:eastAsia="仿宋_GB2312"/>
          <w:sz w:val="32"/>
          <w:szCs w:val="36"/>
        </w:rPr>
        <w:t>探索开展多式联运</w:t>
      </w:r>
      <w:bookmarkStart w:id="94" w:name="_Hlk105082912"/>
      <w:r>
        <w:rPr>
          <w:rFonts w:hint="eastAsia" w:ascii="仿宋_GB2312" w:eastAsia="仿宋_GB2312"/>
          <w:sz w:val="32"/>
          <w:szCs w:val="36"/>
        </w:rPr>
        <w:t>。</w:t>
      </w:r>
      <w:bookmarkEnd w:id="92"/>
      <w:bookmarkEnd w:id="93"/>
    </w:p>
    <w:bookmarkEnd w:id="94"/>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bookmarkStart w:id="95" w:name="_Hlk105082935"/>
      <w:r>
        <w:rPr>
          <w:rFonts w:hint="eastAsia" w:ascii="楷体_GB2312" w:hAnsi="Times New Roman" w:eastAsia="楷体_GB2312"/>
          <w:b/>
          <w:sz w:val="32"/>
          <w:szCs w:val="32"/>
        </w:rPr>
        <w:t>借鉴先进经验，探索南宁机场开展多式联运</w:t>
      </w:r>
      <w:bookmarkEnd w:id="95"/>
      <w:r>
        <w:rPr>
          <w:rFonts w:hint="eastAsia" w:ascii="楷体_GB2312" w:hAnsi="Times New Roman" w:eastAsia="楷体_GB2312"/>
          <w:b/>
          <w:sz w:val="32"/>
          <w:szCs w:val="32"/>
        </w:rPr>
        <w:t>。</w:t>
      </w:r>
      <w:r>
        <w:rPr>
          <w:rFonts w:hint="eastAsia" w:ascii="仿宋_GB2312" w:hAnsi="Times New Roman" w:eastAsia="仿宋_GB2312"/>
          <w:bCs/>
          <w:color w:val="000000" w:themeColor="text1"/>
          <w:sz w:val="32"/>
          <w:szCs w:val="32"/>
          <w14:textFill>
            <w14:solidFill>
              <w14:schemeClr w14:val="tx1"/>
            </w14:solidFill>
          </w14:textFill>
        </w:rPr>
        <w:t>加快探索陆海空铁多种方式联动，重点整合运力资源，引入卡车航班在机场运营，提高南宁机场连接我国其他枢纽机场的货物集疏能力，实现货源地和区域枢纽机场之间的无缝链接；吸引物流整合商开展枢纽运作，利用周边的铁路港、海港，加大陆海空衔接的现代综合运输体系建设，提升货运中转和集疏能力，降低物流运输成本，提高物流运输时效，实现软硬件协同发展。</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jc w:val="center"/>
              <w:rPr>
                <w:rFonts w:ascii="仿宋_GB2312" w:hAnsi="Times New Roman" w:eastAsia="仿宋_GB2312"/>
                <w:b/>
                <w:bCs/>
                <w:sz w:val="24"/>
                <w:szCs w:val="24"/>
              </w:rPr>
            </w:pPr>
            <w:r>
              <w:rPr>
                <w:rFonts w:hint="eastAsia" w:ascii="仿宋_GB2312" w:hAnsi="Times New Roman" w:eastAsia="仿宋_GB2312"/>
                <w:b/>
                <w:bCs/>
                <w:sz w:val="24"/>
                <w:szCs w:val="24"/>
              </w:rPr>
              <w:t>专栏四：货源组织发展任务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ind w:firstLine="481" w:firstLineChars="200"/>
              <w:rPr>
                <w:rFonts w:ascii="仿宋_GB2312" w:hAnsi="Times New Roman" w:eastAsia="仿宋_GB2312"/>
                <w:sz w:val="24"/>
                <w:szCs w:val="24"/>
              </w:rPr>
            </w:pPr>
            <w:r>
              <w:rPr>
                <w:rFonts w:hint="eastAsia" w:ascii="仿宋_GB2312" w:hAnsi="Times New Roman" w:eastAsia="仿宋_GB2312"/>
                <w:b/>
                <w:sz w:val="24"/>
                <w:szCs w:val="24"/>
              </w:rPr>
              <w:t>丰富货运参与主体。</w:t>
            </w:r>
            <w:r>
              <w:rPr>
                <w:rFonts w:hint="eastAsia" w:ascii="仿宋_GB2312" w:hAnsi="Times New Roman" w:eastAsia="仿宋_GB2312"/>
                <w:sz w:val="24"/>
                <w:szCs w:val="24"/>
              </w:rPr>
              <w:t>积极引入嘉里物流、极兔快递等国内企业以及纵腾、递四方、燕文、菜鸟网络、京东物流等专业跨境电商物流企业，将东南亚作为开发重点，逐步拓展欧洲市场。远期争取引入美集物流、日通/日立/日邮、康捷空、欧展、拓领全球等国际货代企业。</w:t>
            </w:r>
          </w:p>
          <w:p>
            <w:pPr>
              <w:spacing w:line="360" w:lineRule="auto"/>
              <w:ind w:firstLine="481" w:firstLineChars="200"/>
              <w:rPr>
                <w:rFonts w:ascii="仿宋_GB2312" w:hAnsi="Times New Roman" w:eastAsia="仿宋_GB2312"/>
                <w:b/>
                <w:sz w:val="24"/>
                <w:szCs w:val="24"/>
              </w:rPr>
            </w:pPr>
            <w:r>
              <w:rPr>
                <w:rFonts w:hint="eastAsia" w:ascii="仿宋_GB2312" w:hAnsi="Times New Roman" w:eastAsia="仿宋_GB2312"/>
                <w:b/>
                <w:sz w:val="24"/>
                <w:szCs w:val="24"/>
              </w:rPr>
              <w:t>空陆联运。</w:t>
            </w:r>
            <w:r>
              <w:rPr>
                <w:rFonts w:hint="eastAsia" w:ascii="仿宋_GB2312" w:hAnsi="Times New Roman" w:eastAsia="仿宋_GB2312"/>
                <w:sz w:val="24"/>
                <w:szCs w:val="24"/>
              </w:rPr>
              <w:t>新建国内和国际二级设施，为代理提供货物集散场地；与广西本地公路口岸友谊关、东兴、峒中、爱店口岸联合，设置异地货站或收货点；探索与南宁6—8小时车程范围内的的综保区、工业园区开展创新合作模式，设异地货站或收货点；探索与其他机场货站合作，开展卡车航班业务；强化南宁机场空陆联运网络，实现货物快速集散。</w:t>
            </w:r>
          </w:p>
          <w:p>
            <w:pPr>
              <w:spacing w:line="360" w:lineRule="auto"/>
              <w:ind w:firstLine="481" w:firstLineChars="200"/>
              <w:rPr>
                <w:rFonts w:ascii="仿宋_GB2312" w:hAnsi="Times New Roman" w:eastAsia="仿宋_GB2312"/>
                <w:b/>
                <w:sz w:val="24"/>
                <w:szCs w:val="24"/>
              </w:rPr>
            </w:pPr>
            <w:r>
              <w:rPr>
                <w:rFonts w:hint="eastAsia" w:ascii="仿宋_GB2312" w:hAnsi="Times New Roman" w:eastAsia="仿宋_GB2312"/>
                <w:b/>
                <w:sz w:val="24"/>
                <w:szCs w:val="24"/>
              </w:rPr>
              <w:t>空铁联运</w:t>
            </w:r>
            <w:r>
              <w:rPr>
                <w:rFonts w:hint="eastAsia" w:ascii="仿宋_GB2312" w:hAnsi="Times New Roman" w:eastAsia="仿宋_GB2312"/>
                <w:sz w:val="24"/>
                <w:szCs w:val="24"/>
              </w:rPr>
              <w:t>。</w:t>
            </w:r>
            <w:r>
              <w:rPr>
                <w:rFonts w:hint="eastAsia" w:ascii="仿宋_GB2312" w:hAnsi="Times New Roman" w:eastAsia="仿宋_GB2312"/>
                <w:bCs/>
                <w:sz w:val="24"/>
                <w:szCs w:val="24"/>
              </w:rPr>
              <w:t>结合大塘—吴圩机场联络线规划，适时</w:t>
            </w:r>
            <w:r>
              <w:rPr>
                <w:rFonts w:hint="eastAsia" w:ascii="仿宋_GB2312" w:hAnsi="Times New Roman" w:eastAsia="仿宋_GB2312"/>
                <w:sz w:val="24"/>
                <w:szCs w:val="24"/>
              </w:rPr>
              <w:t>启动研究高铁至机场的货运联络线规划；机场西货运区预留高铁货运站点，并配套规划多式联运物流中心。</w:t>
            </w:r>
          </w:p>
        </w:tc>
      </w:tr>
    </w:tbl>
    <w:p>
      <w:pPr>
        <w:keepNext/>
        <w:adjustRightInd w:val="0"/>
        <w:spacing w:line="360" w:lineRule="auto"/>
        <w:ind w:firstLine="642" w:firstLineChars="200"/>
        <w:outlineLvl w:val="2"/>
        <w:rPr>
          <w:rFonts w:ascii="Times New Roman" w:hAnsi="Times New Roman" w:eastAsia="楷体_GB2312"/>
          <w:b/>
          <w:sz w:val="32"/>
          <w:szCs w:val="32"/>
        </w:rPr>
      </w:pPr>
      <w:bookmarkStart w:id="96" w:name="_Toc123281990"/>
      <w:bookmarkStart w:id="97" w:name="_Toc123233125"/>
      <w:r>
        <w:rPr>
          <w:rFonts w:hint="eastAsia" w:ascii="Times New Roman" w:hAnsi="Times New Roman" w:eastAsia="楷体_GB2312"/>
          <w:b/>
          <w:sz w:val="32"/>
          <w:szCs w:val="32"/>
        </w:rPr>
        <w:t>（四）智慧货运高效管理。</w:t>
      </w:r>
      <w:bookmarkEnd w:id="96"/>
      <w:bookmarkEnd w:id="97"/>
    </w:p>
    <w:p>
      <w:pPr>
        <w:spacing w:line="360" w:lineRule="auto"/>
        <w:ind w:firstLine="640" w:firstLineChars="200"/>
        <w:rPr>
          <w:rFonts w:ascii="仿宋_GB2312" w:hAnsi="Times New Roman" w:eastAsia="仿宋_GB2312"/>
          <w:bCs/>
          <w:color w:val="000000" w:themeColor="text1"/>
          <w:sz w:val="32"/>
          <w:szCs w:val="32"/>
          <w14:textFill>
            <w14:solidFill>
              <w14:schemeClr w14:val="tx1"/>
            </w14:solidFill>
          </w14:textFill>
        </w:rPr>
      </w:pPr>
      <w:bookmarkStart w:id="98" w:name="_Hlk105157534"/>
      <w:r>
        <w:rPr>
          <w:rFonts w:hint="eastAsia" w:ascii="仿宋_GB2312" w:hAnsi="Times New Roman" w:eastAsia="仿宋_GB2312"/>
          <w:bCs/>
          <w:color w:val="000000" w:themeColor="text1"/>
          <w:sz w:val="32"/>
          <w:szCs w:val="32"/>
          <w14:textFill>
            <w14:solidFill>
              <w14:schemeClr w14:val="tx1"/>
            </w14:solidFill>
          </w14:textFill>
        </w:rPr>
        <w:t>多样化的客户服务需求、日益严格的监管要求对航空货运的成本、效率、信息等多方面提出了更高的要求，航空货运智慧化势在必行。</w:t>
      </w:r>
    </w:p>
    <w:p>
      <w:pPr>
        <w:pStyle w:val="106"/>
        <w:numPr>
          <w:ilvl w:val="0"/>
          <w:numId w:val="6"/>
        </w:numPr>
        <w:outlineLvl w:val="3"/>
        <w:rPr>
          <w:rFonts w:ascii="仿宋_GB2312" w:hAnsi="Times New Roman" w:eastAsia="仿宋_GB2312"/>
          <w:bCs/>
          <w:color w:val="000000" w:themeColor="text1"/>
          <w:sz w:val="32"/>
          <w:szCs w:val="36"/>
          <w14:textFill>
            <w14:solidFill>
              <w14:schemeClr w14:val="tx1"/>
            </w14:solidFill>
          </w14:textFill>
        </w:rPr>
      </w:pPr>
      <w:bookmarkStart w:id="99" w:name="_Toc123281991"/>
      <w:bookmarkStart w:id="100" w:name="_Toc123233126"/>
      <w:r>
        <w:rPr>
          <w:rFonts w:hint="eastAsia" w:ascii="仿宋_GB2312" w:hAnsi="Times New Roman" w:eastAsia="仿宋_GB2312"/>
          <w:bCs/>
          <w:color w:val="000000" w:themeColor="text1"/>
          <w:sz w:val="32"/>
          <w:szCs w:val="36"/>
          <w14:textFill>
            <w14:solidFill>
              <w14:schemeClr w14:val="tx1"/>
            </w14:solidFill>
          </w14:textFill>
        </w:rPr>
        <w:t>推进</w:t>
      </w:r>
      <w:r>
        <w:rPr>
          <w:rFonts w:hint="eastAsia" w:ascii="仿宋_GB2312" w:eastAsia="仿宋_GB2312"/>
          <w:sz w:val="32"/>
          <w:szCs w:val="36"/>
        </w:rPr>
        <w:t>智慧平台建设</w:t>
      </w:r>
      <w:r>
        <w:rPr>
          <w:rFonts w:hint="eastAsia" w:ascii="仿宋_GB2312" w:hAnsi="Times New Roman" w:eastAsia="仿宋_GB2312"/>
          <w:bCs/>
          <w:color w:val="000000" w:themeColor="text1"/>
          <w:sz w:val="32"/>
          <w:szCs w:val="36"/>
          <w14:textFill>
            <w14:solidFill>
              <w14:schemeClr w14:val="tx1"/>
            </w14:solidFill>
          </w14:textFill>
        </w:rPr>
        <w:t>。</w:t>
      </w:r>
      <w:bookmarkEnd w:id="99"/>
      <w:bookmarkEnd w:id="100"/>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r>
        <w:rPr>
          <w:rFonts w:hint="eastAsia" w:ascii="楷体_GB2312" w:hAnsi="Times New Roman" w:eastAsia="楷体_GB2312"/>
          <w:b/>
          <w:sz w:val="32"/>
          <w:szCs w:val="32"/>
        </w:rPr>
        <w:t>加快构建智慧航空物流综合服务平台。</w:t>
      </w:r>
      <w:r>
        <w:rPr>
          <w:rFonts w:hint="eastAsia" w:ascii="仿宋_GB2312" w:hAnsi="Times New Roman" w:eastAsia="仿宋_GB2312"/>
          <w:bCs/>
          <w:color w:val="000000" w:themeColor="text1"/>
          <w:sz w:val="32"/>
          <w:szCs w:val="32"/>
          <w14:textFill>
            <w14:solidFill>
              <w14:schemeClr w14:val="tx1"/>
            </w14:solidFill>
          </w14:textFill>
        </w:rPr>
        <w:t>推动口岸机场和航空公司、空管及监管等单位数据互联共享，实现国际航空货运的全球追踪、大数据流量管理、智能进离港排队、区域管制中心联网等功能。充分利用物联网、云计算、区块链等新技术，打造自主可控的国际航空货运网络。</w:t>
      </w:r>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r>
        <w:rPr>
          <w:rFonts w:hint="eastAsia" w:ascii="楷体_GB2312" w:hAnsi="Times New Roman" w:eastAsia="楷体_GB2312"/>
          <w:b/>
          <w:sz w:val="32"/>
          <w:szCs w:val="32"/>
        </w:rPr>
        <w:t>统筹单据电子化和标准化建设。</w:t>
      </w:r>
      <w:r>
        <w:rPr>
          <w:rFonts w:hint="eastAsia" w:ascii="仿宋_GB2312" w:hAnsi="Times New Roman" w:eastAsia="仿宋_GB2312"/>
          <w:bCs/>
          <w:color w:val="000000" w:themeColor="text1"/>
          <w:sz w:val="32"/>
          <w:szCs w:val="32"/>
          <w14:textFill>
            <w14:solidFill>
              <w14:schemeClr w14:val="tx1"/>
            </w14:solidFill>
          </w14:textFill>
        </w:rPr>
        <w:t>推行多式联运“一单制”，加快货物流通速度，降本增效。贯彻《国务院印发关于推进自由贸易试验区贸易投资便利化改革创新若干措施的通知》（国发〔2021〕12号）的要求，实施多式联运“一单制”改革，进一步明确多式联运电子运单的数据标准、交换规则及参与联运各方（海关、铁路局、民航局等）的职责范围等。率先在国内公铁联运使用标准化单证，逐步推广到内水陆上多式联运，做好与空运、海运运单的衔接，实现陆海空多式联运运单的统一。</w:t>
      </w:r>
    </w:p>
    <w:p>
      <w:pPr>
        <w:pStyle w:val="106"/>
        <w:numPr>
          <w:ilvl w:val="0"/>
          <w:numId w:val="6"/>
        </w:numPr>
        <w:outlineLvl w:val="3"/>
        <w:rPr>
          <w:rFonts w:ascii="仿宋_GB2312" w:eastAsia="仿宋_GB2312"/>
          <w:sz w:val="32"/>
          <w:szCs w:val="36"/>
        </w:rPr>
      </w:pPr>
      <w:bookmarkStart w:id="101" w:name="_Toc123281992"/>
      <w:bookmarkStart w:id="102" w:name="_Toc123233127"/>
      <w:r>
        <w:rPr>
          <w:rFonts w:hint="eastAsia" w:ascii="仿宋_GB2312" w:eastAsia="仿宋_GB2312"/>
          <w:sz w:val="32"/>
          <w:szCs w:val="36"/>
        </w:rPr>
        <w:t>加强新兴技术应用</w:t>
      </w:r>
      <w:bookmarkEnd w:id="101"/>
      <w:bookmarkEnd w:id="102"/>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r>
        <w:rPr>
          <w:rFonts w:hint="eastAsia" w:ascii="楷体_GB2312" w:hAnsi="Times New Roman" w:eastAsia="楷体_GB2312"/>
          <w:b/>
          <w:sz w:val="32"/>
          <w:szCs w:val="32"/>
        </w:rPr>
        <w:t>航空货运全流程定位追踪。</w:t>
      </w:r>
      <w:r>
        <w:rPr>
          <w:rFonts w:hint="eastAsia" w:ascii="仿宋_GB2312" w:hAnsi="Times New Roman" w:eastAsia="仿宋_GB2312"/>
          <w:bCs/>
          <w:color w:val="000000" w:themeColor="text1"/>
          <w:sz w:val="32"/>
          <w:szCs w:val="32"/>
          <w14:textFill>
            <w14:solidFill>
              <w14:schemeClr w14:val="tx1"/>
            </w14:solidFill>
          </w14:textFill>
        </w:rPr>
        <w:t>通过</w:t>
      </w:r>
      <w:r>
        <w:rPr>
          <w:rFonts w:ascii="仿宋_GB2312" w:hAnsi="Times New Roman" w:eastAsia="仿宋_GB2312"/>
          <w:bCs/>
          <w:color w:val="000000" w:themeColor="text1"/>
          <w:sz w:val="32"/>
          <w:szCs w:val="32"/>
          <w14:textFill>
            <w14:solidFill>
              <w14:schemeClr w14:val="tx1"/>
            </w14:solidFill>
          </w14:textFill>
        </w:rPr>
        <w:t>RFID</w:t>
      </w:r>
      <w:r>
        <w:rPr>
          <w:sz w:val="32"/>
          <w:szCs w:val="36"/>
          <w:vertAlign w:val="superscript"/>
        </w:rPr>
        <w:footnoteReference w:id="4"/>
      </w:r>
      <w:r>
        <w:rPr>
          <w:rFonts w:hint="eastAsia" w:ascii="仿宋_GB2312" w:hAnsi="Times New Roman" w:eastAsia="仿宋_GB2312"/>
          <w:bCs/>
          <w:color w:val="000000" w:themeColor="text1"/>
          <w:sz w:val="32"/>
          <w:szCs w:val="32"/>
          <w14:textFill>
            <w14:solidFill>
              <w14:schemeClr w14:val="tx1"/>
            </w14:solidFill>
          </w14:textFill>
        </w:rPr>
        <w:t>、条码等技术将货物信息进行绑定，实现对货物信息的全流程追踪；通过物联网技术实现设备信息可视化，对设备进行精准定位。</w:t>
      </w:r>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r>
        <w:rPr>
          <w:rFonts w:hint="eastAsia" w:ascii="楷体_GB2312" w:hAnsi="Times New Roman" w:eastAsia="楷体_GB2312"/>
          <w:b/>
          <w:sz w:val="32"/>
          <w:szCs w:val="32"/>
        </w:rPr>
        <w:t>货物状态可视化。</w:t>
      </w:r>
      <w:r>
        <w:rPr>
          <w:rFonts w:hint="eastAsia" w:ascii="仿宋_GB2312" w:hAnsi="Times New Roman" w:eastAsia="仿宋_GB2312"/>
          <w:bCs/>
          <w:color w:val="000000" w:themeColor="text1"/>
          <w:sz w:val="32"/>
          <w:szCs w:val="32"/>
          <w14:textFill>
            <w14:solidFill>
              <w14:schemeClr w14:val="tx1"/>
            </w14:solidFill>
          </w14:textFill>
        </w:rPr>
        <w:t>通过物联网技术，将货物信息实时上传至云端，对货物的状态进行实时监控，实现货运流程环节的可视化和设备状态的可视化，实现智能化数字监管、设备调配、流程管理。</w:t>
      </w:r>
    </w:p>
    <w:bookmarkEnd w:id="98"/>
    <w:p>
      <w:pPr>
        <w:pStyle w:val="106"/>
        <w:numPr>
          <w:ilvl w:val="0"/>
          <w:numId w:val="6"/>
        </w:numPr>
        <w:outlineLvl w:val="3"/>
        <w:rPr>
          <w:rFonts w:ascii="仿宋_GB2312" w:eastAsia="仿宋_GB2312"/>
          <w:sz w:val="32"/>
          <w:szCs w:val="36"/>
        </w:rPr>
      </w:pPr>
      <w:bookmarkStart w:id="103" w:name="_Toc122450782"/>
      <w:bookmarkEnd w:id="103"/>
      <w:bookmarkStart w:id="104" w:name="_Toc121652589"/>
      <w:bookmarkEnd w:id="104"/>
      <w:bookmarkStart w:id="105" w:name="_Toc123233128"/>
      <w:bookmarkStart w:id="106" w:name="_Toc123281993"/>
      <w:r>
        <w:rPr>
          <w:rFonts w:hint="eastAsia" w:ascii="仿宋_GB2312" w:eastAsia="仿宋_GB2312"/>
          <w:sz w:val="32"/>
          <w:szCs w:val="36"/>
        </w:rPr>
        <w:t>提升运营管理能力</w:t>
      </w:r>
      <w:bookmarkStart w:id="107" w:name="_Hlk105157551"/>
      <w:r>
        <w:rPr>
          <w:rFonts w:hint="eastAsia" w:ascii="仿宋_GB2312" w:eastAsia="仿宋_GB2312"/>
          <w:sz w:val="32"/>
          <w:szCs w:val="36"/>
        </w:rPr>
        <w:t>。</w:t>
      </w:r>
      <w:bookmarkEnd w:id="105"/>
      <w:bookmarkEnd w:id="106"/>
    </w:p>
    <w:bookmarkEnd w:id="107"/>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bookmarkStart w:id="108" w:name="_Hlk105157628"/>
      <w:r>
        <w:rPr>
          <w:rFonts w:hint="eastAsia" w:ascii="楷体_GB2312" w:hAnsi="Times New Roman" w:eastAsia="楷体_GB2312"/>
          <w:b/>
          <w:sz w:val="32"/>
          <w:szCs w:val="32"/>
        </w:rPr>
        <w:t>打造良好的航空</w:t>
      </w:r>
      <w:bookmarkStart w:id="109" w:name="_Hlk105087380"/>
      <w:r>
        <w:rPr>
          <w:rFonts w:hint="eastAsia" w:ascii="楷体_GB2312" w:hAnsi="Times New Roman" w:eastAsia="楷体_GB2312"/>
          <w:b/>
          <w:sz w:val="32"/>
          <w:szCs w:val="32"/>
        </w:rPr>
        <w:t>货运</w:t>
      </w:r>
      <w:bookmarkEnd w:id="109"/>
      <w:r>
        <w:rPr>
          <w:rFonts w:hint="eastAsia" w:ascii="楷体_GB2312" w:hAnsi="Times New Roman" w:eastAsia="楷体_GB2312"/>
          <w:b/>
          <w:sz w:val="32"/>
          <w:szCs w:val="32"/>
        </w:rPr>
        <w:t>社区。</w:t>
      </w:r>
      <w:bookmarkEnd w:id="108"/>
      <w:bookmarkStart w:id="110" w:name="_Hlk105087444"/>
      <w:r>
        <w:rPr>
          <w:rFonts w:hint="eastAsia" w:ascii="仿宋_GB2312" w:hAnsi="Times New Roman" w:eastAsia="仿宋_GB2312"/>
          <w:bCs/>
          <w:color w:val="000000" w:themeColor="text1"/>
          <w:sz w:val="32"/>
          <w:szCs w:val="32"/>
          <w14:textFill>
            <w14:solidFill>
              <w14:schemeClr w14:val="tx1"/>
            </w14:solidFill>
          </w14:textFill>
        </w:rPr>
        <w:t>贯彻“客货并举”发展策略，重视航空货运的发展，紧密联合上下游其他参与主体共同协作，全面提升航空货运服务水平，</w:t>
      </w:r>
      <w:bookmarkEnd w:id="110"/>
      <w:r>
        <w:rPr>
          <w:rFonts w:hint="eastAsia" w:ascii="仿宋_GB2312" w:hAnsi="Times New Roman" w:eastAsia="仿宋_GB2312"/>
          <w:bCs/>
          <w:color w:val="000000" w:themeColor="text1"/>
          <w:sz w:val="32"/>
          <w:szCs w:val="32"/>
          <w14:textFill>
            <w14:solidFill>
              <w14:schemeClr w14:val="tx1"/>
            </w14:solidFill>
          </w14:textFill>
        </w:rPr>
        <w:t>打造优质的“航空货运社区”。</w:t>
      </w:r>
    </w:p>
    <w:p>
      <w:pPr>
        <w:spacing w:line="360" w:lineRule="auto"/>
        <w:ind w:firstLine="642" w:firstLineChars="200"/>
        <w:rPr>
          <w:rFonts w:ascii="仿宋_GB2312" w:hAnsi="Times New Roman" w:eastAsia="仿宋_GB2312"/>
          <w:bCs/>
          <w:color w:val="000000" w:themeColor="text1"/>
          <w:sz w:val="32"/>
          <w:szCs w:val="32"/>
          <w14:textFill>
            <w14:solidFill>
              <w14:schemeClr w14:val="tx1"/>
            </w14:solidFill>
          </w14:textFill>
        </w:rPr>
      </w:pPr>
      <w:bookmarkStart w:id="111" w:name="_Hlk105087503"/>
      <w:bookmarkStart w:id="112" w:name="_Hlk105157644"/>
      <w:r>
        <w:rPr>
          <w:rFonts w:hint="eastAsia" w:ascii="楷体_GB2312" w:hAnsi="Times New Roman" w:eastAsia="楷体_GB2312"/>
          <w:b/>
          <w:sz w:val="32"/>
          <w:szCs w:val="32"/>
        </w:rPr>
        <w:t>引入资金和战投，增强经营实力</w:t>
      </w:r>
      <w:bookmarkEnd w:id="111"/>
      <w:r>
        <w:rPr>
          <w:rFonts w:hint="eastAsia" w:ascii="楷体_GB2312" w:hAnsi="Times New Roman" w:eastAsia="楷体_GB2312"/>
          <w:b/>
          <w:sz w:val="32"/>
          <w:szCs w:val="32"/>
        </w:rPr>
        <w:t>。</w:t>
      </w:r>
      <w:bookmarkEnd w:id="112"/>
      <w:bookmarkStart w:id="113" w:name="_Hlk105087523"/>
      <w:r>
        <w:rPr>
          <w:rFonts w:hint="eastAsia" w:ascii="仿宋_GB2312" w:hAnsi="Times New Roman" w:eastAsia="仿宋_GB2312"/>
          <w:bCs/>
          <w:sz w:val="32"/>
          <w:szCs w:val="32"/>
        </w:rPr>
        <w:t>引入具有货源优势、管理经验和组织经验丰富、资金充沛的战略投资者</w:t>
      </w:r>
      <w:bookmarkEnd w:id="113"/>
      <w:r>
        <w:rPr>
          <w:rFonts w:hint="eastAsia" w:ascii="仿宋_GB2312" w:hAnsi="Times New Roman" w:eastAsia="仿宋_GB2312"/>
          <w:bCs/>
          <w:sz w:val="32"/>
          <w:szCs w:val="32"/>
        </w:rPr>
        <w:t>，</w:t>
      </w:r>
      <w:r>
        <w:rPr>
          <w:rFonts w:ascii="仿宋_GB2312" w:hAnsi="Times New Roman" w:eastAsia="仿宋_GB2312"/>
          <w:bCs/>
          <w:color w:val="000000" w:themeColor="text1"/>
          <w:sz w:val="32"/>
          <w:szCs w:val="32"/>
          <w14:textFill>
            <w14:solidFill>
              <w14:schemeClr w14:val="tx1"/>
            </w14:solidFill>
          </w14:textFill>
        </w:rPr>
        <w:t>增强机场经营</w:t>
      </w:r>
      <w:r>
        <w:rPr>
          <w:rFonts w:hint="eastAsia" w:ascii="仿宋_GB2312" w:hAnsi="Times New Roman" w:eastAsia="仿宋_GB2312"/>
          <w:bCs/>
          <w:color w:val="000000" w:themeColor="text1"/>
          <w:sz w:val="32"/>
          <w:szCs w:val="32"/>
          <w14:textFill>
            <w14:solidFill>
              <w14:schemeClr w14:val="tx1"/>
            </w14:solidFill>
          </w14:textFill>
        </w:rPr>
        <w:t>实力。</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400" w:lineRule="exact"/>
              <w:jc w:val="center"/>
              <w:rPr>
                <w:rFonts w:ascii="仿宋_GB2312" w:hAnsi="宋体" w:eastAsia="仿宋_GB2312"/>
                <w:b/>
                <w:bCs/>
                <w:sz w:val="24"/>
                <w:szCs w:val="24"/>
              </w:rPr>
            </w:pPr>
            <w:r>
              <w:rPr>
                <w:rFonts w:hint="eastAsia" w:ascii="仿宋_GB2312" w:hAnsi="宋体" w:eastAsia="仿宋_GB2312"/>
                <w:b/>
                <w:bCs/>
                <w:sz w:val="24"/>
                <w:szCs w:val="24"/>
              </w:rPr>
              <w:t>专栏五：货运信息化发展任务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shd w:val="clear" w:color="auto" w:fill="auto"/>
          </w:tcPr>
          <w:p>
            <w:pPr>
              <w:spacing w:line="360" w:lineRule="auto"/>
              <w:ind w:firstLine="420"/>
              <w:rPr>
                <w:rFonts w:ascii="仿宋_GB2312" w:eastAsia="仿宋_GB2312"/>
                <w:b/>
                <w:sz w:val="24"/>
                <w:szCs w:val="24"/>
              </w:rPr>
            </w:pPr>
            <w:r>
              <w:rPr>
                <w:rFonts w:hint="eastAsia" w:ascii="仿宋_GB2312" w:eastAsia="仿宋_GB2312"/>
                <w:b/>
                <w:sz w:val="24"/>
                <w:szCs w:val="24"/>
              </w:rPr>
              <w:t>全面提升南宁航空货运智慧化水平，实现服务平台化、流程数字化、设备自动化、园区智能化。</w:t>
            </w:r>
          </w:p>
          <w:p>
            <w:pPr>
              <w:pStyle w:val="51"/>
              <w:numPr>
                <w:ilvl w:val="0"/>
                <w:numId w:val="7"/>
              </w:numPr>
              <w:spacing w:line="360" w:lineRule="auto"/>
              <w:ind w:left="227" w:hanging="227" w:firstLineChars="0"/>
              <w:rPr>
                <w:rFonts w:ascii="仿宋_GB2312" w:eastAsia="仿宋_GB2312"/>
                <w:sz w:val="24"/>
                <w:szCs w:val="24"/>
              </w:rPr>
            </w:pPr>
            <w:r>
              <w:rPr>
                <w:rFonts w:hint="eastAsia" w:ascii="仿宋_GB2312" w:eastAsia="仿宋_GB2312"/>
                <w:b/>
                <w:bCs/>
                <w:sz w:val="24"/>
                <w:szCs w:val="24"/>
              </w:rPr>
              <w:t>电子货运无纸化：</w:t>
            </w:r>
            <w:r>
              <w:rPr>
                <w:rFonts w:hint="eastAsia" w:ascii="仿宋_GB2312" w:eastAsia="仿宋_GB2312"/>
                <w:sz w:val="24"/>
                <w:szCs w:val="24"/>
              </w:rPr>
              <w:t>以货运电子运单的推广和运用作为切入点，探索全流程单据、信息的电子化，最终实现无纸化运营。</w:t>
            </w:r>
          </w:p>
          <w:p>
            <w:pPr>
              <w:pStyle w:val="51"/>
              <w:numPr>
                <w:ilvl w:val="0"/>
                <w:numId w:val="7"/>
              </w:numPr>
              <w:spacing w:line="360" w:lineRule="auto"/>
              <w:ind w:left="227" w:hanging="227" w:firstLineChars="0"/>
              <w:rPr>
                <w:rFonts w:ascii="仿宋_GB2312" w:eastAsia="仿宋_GB2312"/>
                <w:sz w:val="24"/>
                <w:szCs w:val="24"/>
              </w:rPr>
            </w:pPr>
            <w:r>
              <w:rPr>
                <w:rFonts w:hint="eastAsia" w:ascii="仿宋_GB2312" w:eastAsia="仿宋_GB2312"/>
                <w:b/>
                <w:bCs/>
                <w:sz w:val="24"/>
                <w:szCs w:val="24"/>
              </w:rPr>
              <w:t>打造综合服务平台：</w:t>
            </w:r>
            <w:r>
              <w:rPr>
                <w:rFonts w:hint="eastAsia" w:ascii="仿宋_GB2312" w:eastAsia="仿宋_GB2312"/>
                <w:sz w:val="24"/>
                <w:szCs w:val="24"/>
              </w:rPr>
              <w:t>打造南宁航空货运综合服务平台，实现航空货运生态圈参与方（航司、货站、海关、地方政府）信息互通、数据共享、流程透明。</w:t>
            </w:r>
          </w:p>
          <w:p>
            <w:pPr>
              <w:pStyle w:val="51"/>
              <w:numPr>
                <w:ilvl w:val="0"/>
                <w:numId w:val="7"/>
              </w:numPr>
              <w:spacing w:line="360" w:lineRule="auto"/>
              <w:ind w:left="227" w:hanging="227" w:firstLineChars="0"/>
              <w:rPr>
                <w:rFonts w:ascii="仿宋_GB2312" w:eastAsia="仿宋_GB2312"/>
                <w:sz w:val="24"/>
                <w:szCs w:val="24"/>
              </w:rPr>
            </w:pPr>
            <w:r>
              <w:rPr>
                <w:rFonts w:hint="eastAsia" w:ascii="仿宋_GB2312" w:eastAsia="仿宋_GB2312"/>
                <w:b/>
                <w:bCs/>
                <w:sz w:val="24"/>
                <w:szCs w:val="24"/>
              </w:rPr>
              <w:t>升级货站运营系统：</w:t>
            </w:r>
            <w:r>
              <w:rPr>
                <w:rFonts w:hint="eastAsia" w:ascii="仿宋_GB2312" w:eastAsia="仿宋_GB2312"/>
                <w:sz w:val="24"/>
                <w:szCs w:val="24"/>
              </w:rPr>
              <w:t>研究现有货运系统的问题，在信息标准化、各方信息互通、数据统计分析、调度和运营可视化等进行全面改善提升。</w:t>
            </w:r>
          </w:p>
          <w:p>
            <w:pPr>
              <w:pStyle w:val="51"/>
              <w:numPr>
                <w:ilvl w:val="0"/>
                <w:numId w:val="7"/>
              </w:numPr>
              <w:spacing w:line="360" w:lineRule="auto"/>
              <w:ind w:left="227" w:hanging="227" w:firstLineChars="0"/>
              <w:rPr>
                <w:rFonts w:ascii="仿宋_GB2312" w:eastAsia="仿宋_GB2312"/>
                <w:sz w:val="24"/>
                <w:szCs w:val="24"/>
              </w:rPr>
            </w:pPr>
            <w:r>
              <w:rPr>
                <w:rFonts w:hint="eastAsia" w:ascii="仿宋_GB2312" w:eastAsia="仿宋_GB2312"/>
                <w:b/>
                <w:bCs/>
                <w:sz w:val="24"/>
                <w:szCs w:val="24"/>
              </w:rPr>
              <w:t>全流程定位跟踪：</w:t>
            </w:r>
            <w:r>
              <w:rPr>
                <w:rFonts w:hint="eastAsia" w:ascii="仿宋_GB2312" w:eastAsia="仿宋_GB2312"/>
                <w:sz w:val="24"/>
                <w:szCs w:val="24"/>
              </w:rPr>
              <w:t>实现航空货运操作中的人、货、设备、场所都获得数字身份，从智慧定位、移动更新、智慧安检、无人驾驶、智慧调度等多个场景，打造货运全流程数字化体系，实现航空货运全流程定位追踪、状态可视化。</w:t>
            </w:r>
          </w:p>
          <w:p>
            <w:pPr>
              <w:pStyle w:val="51"/>
              <w:numPr>
                <w:ilvl w:val="0"/>
                <w:numId w:val="7"/>
              </w:numPr>
              <w:spacing w:line="360" w:lineRule="auto"/>
              <w:ind w:left="227" w:hanging="227" w:firstLineChars="0"/>
              <w:rPr>
                <w:rFonts w:ascii="仿宋_GB2312" w:eastAsia="仿宋_GB2312"/>
                <w:sz w:val="24"/>
                <w:szCs w:val="24"/>
              </w:rPr>
            </w:pPr>
            <w:r>
              <w:rPr>
                <w:rFonts w:hint="eastAsia" w:ascii="仿宋_GB2312" w:eastAsia="仿宋_GB2312"/>
                <w:b/>
                <w:bCs/>
                <w:sz w:val="24"/>
                <w:szCs w:val="24"/>
              </w:rPr>
              <w:t>自动化作业设备：</w:t>
            </w:r>
            <w:r>
              <w:rPr>
                <w:rFonts w:hint="eastAsia" w:ascii="仿宋_GB2312" w:eastAsia="仿宋_GB2312"/>
                <w:sz w:val="24"/>
                <w:szCs w:val="24"/>
              </w:rPr>
              <w:t>依托南宁机场公共货站二期项目，根据货站作业流程，设计自动化解决方案，采购自动化作业设备，提高货站处理效率。</w:t>
            </w:r>
          </w:p>
          <w:p>
            <w:pPr>
              <w:pStyle w:val="51"/>
              <w:numPr>
                <w:ilvl w:val="0"/>
                <w:numId w:val="7"/>
              </w:numPr>
              <w:spacing w:line="360" w:lineRule="auto"/>
              <w:ind w:left="227" w:hanging="227" w:firstLineChars="0"/>
              <w:rPr>
                <w:rFonts w:ascii="仿宋_GB2312" w:eastAsia="仿宋_GB2312"/>
                <w:sz w:val="24"/>
                <w:szCs w:val="24"/>
              </w:rPr>
            </w:pPr>
            <w:r>
              <w:rPr>
                <w:rFonts w:hint="eastAsia" w:ascii="仿宋_GB2312" w:eastAsia="仿宋_GB2312"/>
                <w:b/>
                <w:bCs/>
                <w:sz w:val="24"/>
                <w:szCs w:val="24"/>
              </w:rPr>
              <w:t>打造智慧货运区：</w:t>
            </w:r>
            <w:r>
              <w:rPr>
                <w:rFonts w:hint="eastAsia" w:ascii="仿宋_GB2312" w:eastAsia="仿宋_GB2312"/>
                <w:sz w:val="24"/>
                <w:szCs w:val="24"/>
              </w:rPr>
              <w:t>打造国内一流、智慧前沿的货运园区，增强智能化基础建设，建设货运专用机房、专用私有云、集控中心等设施；实现园区内设施、设备、人员、车辆、能源的高效管理。</w:t>
            </w:r>
          </w:p>
        </w:tc>
      </w:tr>
    </w:tbl>
    <w:p>
      <w:pPr>
        <w:keepNext/>
        <w:adjustRightInd w:val="0"/>
        <w:spacing w:line="360" w:lineRule="auto"/>
        <w:ind w:firstLine="642" w:firstLineChars="200"/>
        <w:outlineLvl w:val="2"/>
        <w:rPr>
          <w:rFonts w:ascii="Times New Roman" w:hAnsi="Times New Roman" w:eastAsia="楷体_GB2312"/>
          <w:b/>
          <w:sz w:val="32"/>
          <w:szCs w:val="32"/>
        </w:rPr>
      </w:pPr>
      <w:bookmarkStart w:id="114" w:name="_Toc123233129"/>
      <w:bookmarkStart w:id="115" w:name="_Toc123281994"/>
      <w:r>
        <w:rPr>
          <w:rFonts w:hint="eastAsia" w:ascii="Times New Roman" w:hAnsi="Times New Roman" w:eastAsia="楷体_GB2312"/>
          <w:b/>
          <w:sz w:val="32"/>
          <w:szCs w:val="32"/>
        </w:rPr>
        <w:t>（五）延伸产业丰富业态。</w:t>
      </w:r>
      <w:bookmarkEnd w:id="114"/>
      <w:bookmarkEnd w:id="115"/>
    </w:p>
    <w:p>
      <w:pPr>
        <w:spacing w:line="360" w:lineRule="auto"/>
        <w:ind w:firstLine="640" w:firstLineChars="200"/>
        <w:rPr>
          <w:rFonts w:ascii="仿宋_GB2312" w:hAnsi="Times New Roman" w:eastAsia="仿宋_GB2312"/>
          <w:bCs/>
          <w:color w:val="000000" w:themeColor="text1"/>
          <w:sz w:val="32"/>
          <w:szCs w:val="32"/>
          <w14:textFill>
            <w14:solidFill>
              <w14:schemeClr w14:val="tx1"/>
            </w14:solidFill>
          </w14:textFill>
        </w:rPr>
      </w:pPr>
      <w:bookmarkStart w:id="116" w:name="_Hlk105157910"/>
      <w:r>
        <w:rPr>
          <w:rFonts w:hint="eastAsia" w:ascii="Times New Roman" w:hAnsi="Times New Roman" w:eastAsia="仿宋_GB2312"/>
          <w:sz w:val="32"/>
          <w:szCs w:val="32"/>
        </w:rPr>
        <w:t>以民航局延伸航空货运产业链的要求为导向，以依托机场的临空指向型产业为主，根据本地产业特点，选择与机场关联程度较高的产业。联合临空经济区，集结本地商贸企业，打造特色产业园，发展生鲜、跨境等产业，</w:t>
      </w:r>
      <w:r>
        <w:rPr>
          <w:rFonts w:hint="eastAsia" w:ascii="仿宋_GB2312" w:hAnsi="Times New Roman" w:eastAsia="仿宋_GB2312"/>
          <w:bCs/>
          <w:color w:val="000000" w:themeColor="text1"/>
          <w:sz w:val="32"/>
          <w:szCs w:val="32"/>
          <w14:textFill>
            <w14:solidFill>
              <w14:schemeClr w14:val="tx1"/>
            </w14:solidFill>
          </w14:textFill>
        </w:rPr>
        <w:t>并探索其产业链上下游功能的规划落地。</w:t>
      </w:r>
    </w:p>
    <w:bookmarkEnd w:id="116"/>
    <w:p>
      <w:pPr>
        <w:pStyle w:val="106"/>
        <w:numPr>
          <w:ilvl w:val="0"/>
          <w:numId w:val="8"/>
        </w:numPr>
        <w:outlineLvl w:val="3"/>
        <w:rPr>
          <w:rFonts w:ascii="仿宋_GB2312" w:eastAsia="仿宋_GB2312"/>
          <w:sz w:val="32"/>
          <w:szCs w:val="36"/>
        </w:rPr>
      </w:pPr>
      <w:bookmarkStart w:id="117" w:name="_Toc123281995"/>
      <w:bookmarkStart w:id="118" w:name="_Toc123233130"/>
      <w:r>
        <w:rPr>
          <w:rFonts w:hint="eastAsia" w:ascii="仿宋_GB2312" w:eastAsia="仿宋_GB2312"/>
          <w:sz w:val="32"/>
          <w:szCs w:val="36"/>
        </w:rPr>
        <w:t>延伸</w:t>
      </w:r>
      <w:bookmarkStart w:id="119" w:name="_Hlk105157955"/>
      <w:r>
        <w:rPr>
          <w:rFonts w:hint="eastAsia" w:ascii="仿宋_GB2312" w:eastAsia="仿宋_GB2312"/>
          <w:sz w:val="32"/>
          <w:szCs w:val="36"/>
        </w:rPr>
        <w:t>航空物流链条。</w:t>
      </w:r>
      <w:bookmarkEnd w:id="117"/>
      <w:bookmarkEnd w:id="118"/>
    </w:p>
    <w:bookmarkEnd w:id="119"/>
    <w:p>
      <w:pPr>
        <w:spacing w:line="360" w:lineRule="auto"/>
        <w:ind w:firstLine="642" w:firstLineChars="200"/>
        <w:rPr>
          <w:rFonts w:ascii="Times New Roman" w:hAnsi="Times New Roman" w:eastAsia="仿宋_GB2312"/>
          <w:sz w:val="32"/>
          <w:szCs w:val="32"/>
        </w:rPr>
      </w:pPr>
      <w:bookmarkStart w:id="120" w:name="_Hlk105157967"/>
      <w:r>
        <w:rPr>
          <w:rFonts w:hint="eastAsia" w:ascii="楷体_GB2312" w:hAnsi="Times New Roman" w:eastAsia="楷体_GB2312"/>
          <w:b/>
          <w:sz w:val="32"/>
          <w:szCs w:val="32"/>
        </w:rPr>
        <w:t>与快递企业深度合作，实现“门到门”的服务</w:t>
      </w:r>
      <w:bookmarkEnd w:id="120"/>
      <w:r>
        <w:rPr>
          <w:rFonts w:hint="eastAsia" w:ascii="楷体_GB2312" w:hAnsi="Times New Roman" w:eastAsia="楷体_GB2312"/>
          <w:b/>
          <w:sz w:val="32"/>
          <w:szCs w:val="32"/>
        </w:rPr>
        <w:t>。</w:t>
      </w:r>
      <w:r>
        <w:rPr>
          <w:rFonts w:hint="eastAsia" w:ascii="Times New Roman" w:hAnsi="Times New Roman" w:eastAsia="仿宋_GB2312"/>
          <w:sz w:val="32"/>
          <w:szCs w:val="32"/>
        </w:rPr>
        <w:t>搭建本地有航空货运需求的商贸企业信息平台，掌握物流需求；搭建配送分销平台，实现企业在线下单，为企业提供“门到门”服务；搭建</w:t>
      </w:r>
      <w:r>
        <w:rPr>
          <w:rFonts w:hint="eastAsia" w:ascii="仿宋_GB2312" w:hAnsi="仿宋_GB2312" w:eastAsia="仿宋_GB2312" w:cs="仿宋_GB2312"/>
          <w:sz w:val="32"/>
          <w:szCs w:val="32"/>
        </w:rPr>
        <w:t>JIT（Just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in</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Time，准时制生产方式）保障服务平台，</w:t>
      </w:r>
      <w:r>
        <w:rPr>
          <w:rFonts w:hint="eastAsia" w:ascii="Times New Roman" w:hAnsi="Times New Roman" w:eastAsia="仿宋_GB2312"/>
          <w:sz w:val="32"/>
          <w:szCs w:val="32"/>
        </w:rPr>
        <w:t>为企业定制航班航线班次，为生产制造企业提质增效贡献力量。</w:t>
      </w:r>
    </w:p>
    <w:p>
      <w:pPr>
        <w:spacing w:line="360" w:lineRule="auto"/>
        <w:ind w:firstLine="642" w:firstLineChars="200"/>
        <w:rPr>
          <w:rFonts w:ascii="Times New Roman" w:hAnsi="Times New Roman" w:eastAsia="仿宋_GB2312"/>
          <w:sz w:val="32"/>
          <w:szCs w:val="32"/>
        </w:rPr>
      </w:pPr>
      <w:bookmarkStart w:id="121" w:name="_Hlk105157976"/>
      <w:r>
        <w:rPr>
          <w:rFonts w:hint="eastAsia" w:ascii="楷体_GB2312" w:hAnsi="Times New Roman" w:eastAsia="楷体_GB2312"/>
          <w:b/>
          <w:sz w:val="32"/>
          <w:szCs w:val="32"/>
        </w:rPr>
        <w:t>建设跨境产业园，打造中国—东盟跨境电商综合服务平台</w:t>
      </w:r>
      <w:bookmarkEnd w:id="121"/>
      <w:r>
        <w:rPr>
          <w:rFonts w:hint="eastAsia" w:ascii="楷体_GB2312" w:hAnsi="Times New Roman" w:eastAsia="楷体_GB2312"/>
          <w:b/>
          <w:sz w:val="32"/>
          <w:szCs w:val="32"/>
        </w:rPr>
        <w:t>。</w:t>
      </w:r>
      <w:r>
        <w:rPr>
          <w:rFonts w:hint="eastAsia" w:ascii="Times New Roman" w:hAnsi="Times New Roman" w:eastAsia="仿宋_GB2312"/>
          <w:sz w:val="32"/>
          <w:szCs w:val="32"/>
        </w:rPr>
        <w:t>搭建跨境电商企业综合服务</w:t>
      </w:r>
      <w:r>
        <w:rPr>
          <w:rFonts w:hint="eastAsia" w:ascii="仿宋_GB2312" w:hAnsi="仿宋_GB2312" w:eastAsia="仿宋_GB2312" w:cs="仿宋_GB2312"/>
          <w:sz w:val="32"/>
          <w:szCs w:val="32"/>
        </w:rPr>
        <w:t>平台，与Lazada、Shopee等合作共建跨境电商产业园，提</w:t>
      </w:r>
      <w:r>
        <w:rPr>
          <w:rFonts w:hint="eastAsia" w:ascii="Times New Roman" w:hAnsi="Times New Roman" w:eastAsia="仿宋_GB2312"/>
          <w:sz w:val="32"/>
          <w:szCs w:val="32"/>
        </w:rPr>
        <w:t>供售后服务保障、保税存储、订单拣选、简单加工等服务，成为东盟跨境电商的核心服务商。</w:t>
      </w:r>
    </w:p>
    <w:p>
      <w:pPr>
        <w:spacing w:line="360" w:lineRule="auto"/>
        <w:ind w:firstLine="642" w:firstLineChars="200"/>
        <w:rPr>
          <w:rFonts w:ascii="Times New Roman" w:hAnsi="Times New Roman" w:eastAsia="仿宋_GB2312"/>
          <w:sz w:val="32"/>
          <w:szCs w:val="32"/>
        </w:rPr>
      </w:pPr>
      <w:bookmarkStart w:id="122" w:name="_Hlk105157984"/>
      <w:r>
        <w:rPr>
          <w:rFonts w:hint="eastAsia" w:ascii="楷体_GB2312" w:hAnsi="Times New Roman" w:eastAsia="楷体_GB2312"/>
          <w:b/>
          <w:sz w:val="32"/>
          <w:szCs w:val="32"/>
        </w:rPr>
        <w:t>依托“中国东盟生鲜产业园”，打造生鲜集散中心、加工中心、交易中心</w:t>
      </w:r>
      <w:bookmarkEnd w:id="122"/>
      <w:r>
        <w:rPr>
          <w:rFonts w:hint="eastAsia" w:ascii="楷体_GB2312" w:hAnsi="Times New Roman" w:eastAsia="楷体_GB2312"/>
          <w:b/>
          <w:sz w:val="32"/>
          <w:szCs w:val="32"/>
        </w:rPr>
        <w:t>。</w:t>
      </w:r>
      <w:r>
        <w:rPr>
          <w:rFonts w:hint="eastAsia" w:ascii="Times New Roman" w:hAnsi="Times New Roman" w:eastAsia="仿宋_GB2312"/>
          <w:sz w:val="32"/>
          <w:szCs w:val="32"/>
        </w:rPr>
        <w:t>以空运为核心，</w:t>
      </w:r>
      <w:r>
        <w:rPr>
          <w:rFonts w:hint="eastAsia" w:ascii="仿宋_GB2312" w:hAnsi="仿宋_GB2312" w:eastAsia="仿宋_GB2312" w:cs="仿宋_GB2312"/>
          <w:sz w:val="32"/>
          <w:szCs w:val="32"/>
        </w:rPr>
        <w:t>布局东盟中高端生鲜24小时快速供应链网络；以“冷链空运+冷链公路运输+冷链高铁运输”相结合的方式，满足国内客户2—24小时分拨需</w:t>
      </w:r>
      <w:r>
        <w:rPr>
          <w:rFonts w:hint="eastAsia" w:ascii="Times New Roman" w:hAnsi="Times New Roman" w:eastAsia="仿宋_GB2312"/>
          <w:sz w:val="32"/>
          <w:szCs w:val="32"/>
        </w:rPr>
        <w:t>求。</w:t>
      </w:r>
    </w:p>
    <w:p>
      <w:pPr>
        <w:pStyle w:val="106"/>
        <w:numPr>
          <w:ilvl w:val="0"/>
          <w:numId w:val="8"/>
        </w:numPr>
        <w:outlineLvl w:val="3"/>
        <w:rPr>
          <w:rFonts w:ascii="仿宋_GB2312" w:eastAsia="仿宋_GB2312"/>
          <w:sz w:val="32"/>
          <w:szCs w:val="36"/>
        </w:rPr>
      </w:pPr>
      <w:bookmarkStart w:id="123" w:name="_Toc123233131"/>
      <w:bookmarkStart w:id="124" w:name="_Toc123281996"/>
      <w:r>
        <w:rPr>
          <w:rFonts w:hint="eastAsia" w:ascii="仿宋_GB2312" w:eastAsia="仿宋_GB2312"/>
          <w:sz w:val="32"/>
          <w:szCs w:val="36"/>
        </w:rPr>
        <w:t>加强港区高效联动。</w:t>
      </w:r>
      <w:bookmarkEnd w:id="123"/>
      <w:bookmarkEnd w:id="124"/>
    </w:p>
    <w:p>
      <w:pPr>
        <w:spacing w:line="360" w:lineRule="auto"/>
        <w:ind w:firstLine="642" w:firstLineChars="200"/>
        <w:rPr>
          <w:rFonts w:ascii="Times New Roman" w:hAnsi="Times New Roman" w:eastAsia="仿宋_GB2312"/>
          <w:sz w:val="32"/>
          <w:szCs w:val="32"/>
        </w:rPr>
      </w:pPr>
      <w:r>
        <w:rPr>
          <w:rFonts w:hint="eastAsia" w:ascii="楷体_GB2312" w:hAnsi="Times New Roman" w:eastAsia="楷体_GB2312"/>
          <w:b/>
          <w:sz w:val="32"/>
          <w:szCs w:val="32"/>
        </w:rPr>
        <w:t>推动区港联动。</w:t>
      </w:r>
      <w:r>
        <w:rPr>
          <w:rFonts w:hint="eastAsia" w:ascii="Times New Roman" w:hAnsi="Times New Roman" w:eastAsia="仿宋_GB2312"/>
          <w:sz w:val="32"/>
          <w:szCs w:val="32"/>
        </w:rPr>
        <w:t>开展机场口岸区与临空区协调规划，合理设计业务流程，研究规划货运专用通道。探索关内分拨、代码植入等方式，使得口岸更好地为临空产业服务。积极推动保税物流中心</w:t>
      </w:r>
      <w:r>
        <w:rPr>
          <w:rFonts w:hint="eastAsia" w:ascii="仿宋_GB2312" w:hAnsi="仿宋_GB2312" w:eastAsia="仿宋_GB2312" w:cs="仿宋_GB2312"/>
          <w:sz w:val="32"/>
          <w:szCs w:val="32"/>
        </w:rPr>
        <w:t>（B</w:t>
      </w:r>
      <w:r>
        <w:rPr>
          <w:rFonts w:hint="eastAsia" w:ascii="Times New Roman" w:hAnsi="Times New Roman" w:eastAsia="仿宋_GB2312"/>
          <w:sz w:val="32"/>
          <w:szCs w:val="32"/>
        </w:rPr>
        <w:t>型）申请工作。同时创新区港监管模式（大通关模式），实现保税区和国际货站之间便利交货。健全城市配套设施的规划建设，吸引人才，加快区港联动进程。</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0" w:type="pct"/>
            <w:shd w:val="clear" w:color="auto" w:fill="auto"/>
            <w:vAlign w:val="center"/>
          </w:tcPr>
          <w:p>
            <w:pPr>
              <w:spacing w:line="360" w:lineRule="auto"/>
              <w:jc w:val="center"/>
              <w:rPr>
                <w:rFonts w:ascii="仿宋_GB2312" w:hAnsi="Times New Roman" w:eastAsia="仿宋_GB2312"/>
                <w:sz w:val="24"/>
                <w:szCs w:val="28"/>
              </w:rPr>
            </w:pPr>
            <w:r>
              <w:rPr>
                <w:rFonts w:hint="eastAsia" w:ascii="仿宋_GB2312" w:hAnsi="Times New Roman" w:eastAsia="仿宋_GB2312"/>
                <w:b/>
                <w:bCs/>
                <w:sz w:val="24"/>
                <w:szCs w:val="28"/>
              </w:rPr>
              <w:t>专栏六：区港联动发展任务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5000" w:type="pct"/>
            <w:shd w:val="clear" w:color="auto" w:fill="auto"/>
            <w:vAlign w:val="center"/>
          </w:tcPr>
          <w:p>
            <w:pPr>
              <w:spacing w:line="360" w:lineRule="auto"/>
              <w:ind w:firstLine="482"/>
              <w:rPr>
                <w:rFonts w:ascii="仿宋_GB2312" w:hAnsi="Times New Roman" w:eastAsia="仿宋_GB2312"/>
                <w:sz w:val="24"/>
                <w:szCs w:val="28"/>
              </w:rPr>
            </w:pPr>
            <w:r>
              <w:rPr>
                <w:rFonts w:hint="eastAsia" w:ascii="仿宋_GB2312" w:hAnsi="Times New Roman" w:eastAsia="仿宋_GB2312"/>
                <w:b/>
                <w:sz w:val="24"/>
                <w:szCs w:val="28"/>
              </w:rPr>
              <w:t>机场规划与临空规划对接。</w:t>
            </w:r>
            <w:r>
              <w:rPr>
                <w:rFonts w:hint="eastAsia" w:ascii="仿宋_GB2312" w:hAnsi="Times New Roman" w:eastAsia="仿宋_GB2312"/>
                <w:sz w:val="24"/>
                <w:szCs w:val="28"/>
              </w:rPr>
              <w:t>机场口岸区与临空区协调规划、业务流程设计科学合理、监管区之间灵活规划、交通规划流畅衔接、必要时规划货运专用通道。</w:t>
            </w:r>
          </w:p>
          <w:p>
            <w:pPr>
              <w:spacing w:line="360" w:lineRule="auto"/>
              <w:ind w:firstLine="482"/>
              <w:rPr>
                <w:rFonts w:ascii="仿宋_GB2312" w:hAnsi="Times New Roman" w:eastAsia="仿宋_GB2312"/>
                <w:sz w:val="24"/>
                <w:szCs w:val="28"/>
              </w:rPr>
            </w:pPr>
            <w:r>
              <w:rPr>
                <w:rFonts w:hint="eastAsia" w:ascii="仿宋_GB2312" w:hAnsi="Times New Roman" w:eastAsia="仿宋_GB2312"/>
                <w:b/>
                <w:sz w:val="24"/>
                <w:szCs w:val="28"/>
              </w:rPr>
              <w:t>探索设置异地货站。</w:t>
            </w:r>
            <w:r>
              <w:rPr>
                <w:rFonts w:hint="eastAsia" w:ascii="仿宋_GB2312" w:hAnsi="Times New Roman" w:eastAsia="仿宋_GB2312"/>
                <w:sz w:val="24"/>
                <w:szCs w:val="28"/>
              </w:rPr>
              <w:t>在临空区域、自贸区、综保区、跨境电商综试区内探索设置异地货站，为客户更好地聚集航空货源，实现南宁市临空经济区与机场口岸的高效联动；根据货物类型和客户需求，给予特殊货物通关便利，探索关内分拨、代码植入等方式，使得口岸更好的为临空产业服务。</w:t>
            </w:r>
          </w:p>
          <w:p>
            <w:pPr>
              <w:spacing w:line="360" w:lineRule="auto"/>
              <w:ind w:firstLine="481" w:firstLineChars="200"/>
              <w:rPr>
                <w:rFonts w:ascii="仿宋_GB2312" w:hAnsi="Times New Roman" w:eastAsia="仿宋_GB2312"/>
                <w:b/>
                <w:sz w:val="24"/>
                <w:szCs w:val="28"/>
              </w:rPr>
            </w:pPr>
            <w:r>
              <w:rPr>
                <w:rFonts w:hint="eastAsia" w:ascii="仿宋_GB2312" w:hAnsi="Times New Roman" w:eastAsia="仿宋_GB2312"/>
                <w:b/>
                <w:sz w:val="24"/>
                <w:szCs w:val="28"/>
              </w:rPr>
              <w:t>打造保税物流园区。</w:t>
            </w:r>
            <w:r>
              <w:rPr>
                <w:rFonts w:hint="eastAsia" w:ascii="仿宋_GB2312" w:hAnsi="Times New Roman" w:eastAsia="仿宋_GB2312"/>
                <w:bCs/>
                <w:sz w:val="24"/>
                <w:szCs w:val="28"/>
              </w:rPr>
              <w:t>基于南宁综合保税区迁建至国际铁路港的背景，</w:t>
            </w:r>
            <w:r>
              <w:rPr>
                <w:rFonts w:hint="eastAsia" w:ascii="仿宋_GB2312" w:hAnsi="Times New Roman" w:eastAsia="仿宋_GB2312"/>
                <w:sz w:val="24"/>
                <w:szCs w:val="28"/>
              </w:rPr>
              <w:t>积极推动保税物流中心（B型）申请工作，促使本园区成为南宁综合保税区协同区，逐步打造“零公里产业园”项目落地。创新区港监管模式（大通关模式），实现保税区和国际口岸之间便利联通，统一监管。</w:t>
            </w:r>
          </w:p>
        </w:tc>
      </w:tr>
    </w:tbl>
    <w:p>
      <w:pPr>
        <w:pStyle w:val="3"/>
        <w:spacing w:beforeLines="0" w:afterLines="0" w:line="360" w:lineRule="auto"/>
        <w:ind w:firstLine="640" w:firstLineChars="200"/>
        <w:rPr>
          <w:bCs w:val="0"/>
          <w:sz w:val="32"/>
        </w:rPr>
      </w:pPr>
      <w:bookmarkStart w:id="125" w:name="_Toc123281997"/>
      <w:bookmarkStart w:id="126" w:name="_Toc82797308"/>
      <w:bookmarkStart w:id="127" w:name="_Toc123233132"/>
      <w:r>
        <w:rPr>
          <w:rFonts w:hint="eastAsia"/>
          <w:bCs w:val="0"/>
          <w:sz w:val="32"/>
        </w:rPr>
        <w:t>四、规划环评</w:t>
      </w:r>
      <w:bookmarkEnd w:id="125"/>
      <w:bookmarkEnd w:id="126"/>
      <w:bookmarkEnd w:id="127"/>
    </w:p>
    <w:p>
      <w:pPr>
        <w:widowControl/>
        <w:adjustRightInd w:val="0"/>
        <w:spacing w:line="360" w:lineRule="auto"/>
        <w:ind w:firstLine="642" w:firstLineChars="200"/>
        <w:outlineLvl w:val="2"/>
        <w:rPr>
          <w:rFonts w:ascii="Times New Roman" w:hAnsi="Times New Roman" w:eastAsia="楷体_GB2312"/>
          <w:b/>
          <w:sz w:val="32"/>
          <w:szCs w:val="32"/>
        </w:rPr>
      </w:pPr>
      <w:bookmarkStart w:id="128" w:name="_Toc82797309"/>
      <w:bookmarkStart w:id="129" w:name="_Toc61881259"/>
      <w:bookmarkStart w:id="130" w:name="_Toc123281998"/>
      <w:bookmarkStart w:id="131" w:name="_Toc123233133"/>
      <w:r>
        <w:rPr>
          <w:rFonts w:hint="eastAsia" w:ascii="Times New Roman" w:hAnsi="Times New Roman" w:eastAsia="楷体_GB2312"/>
          <w:b/>
          <w:sz w:val="32"/>
          <w:szCs w:val="32"/>
        </w:rPr>
        <w:t>（一）环境影响分析和评价</w:t>
      </w:r>
      <w:bookmarkEnd w:id="128"/>
      <w:bookmarkEnd w:id="129"/>
      <w:r>
        <w:rPr>
          <w:rFonts w:hint="eastAsia" w:ascii="Times New Roman" w:hAnsi="Times New Roman" w:eastAsia="楷体_GB2312"/>
          <w:b/>
          <w:sz w:val="32"/>
          <w:szCs w:val="32"/>
        </w:rPr>
        <w:t>。</w:t>
      </w:r>
      <w:bookmarkEnd w:id="130"/>
      <w:bookmarkEnd w:id="131"/>
    </w:p>
    <w:p>
      <w:pPr>
        <w:spacing w:line="360" w:lineRule="auto"/>
        <w:ind w:firstLine="640" w:firstLineChars="200"/>
        <w:rPr>
          <w:rFonts w:ascii="仿宋_GB2312" w:eastAsia="仿宋_GB2312"/>
          <w:sz w:val="32"/>
          <w:szCs w:val="32"/>
        </w:rPr>
      </w:pPr>
      <w:r>
        <w:rPr>
          <w:rFonts w:hint="eastAsia" w:ascii="仿宋_GB2312" w:eastAsia="仿宋_GB2312"/>
          <w:sz w:val="32"/>
          <w:szCs w:val="32"/>
        </w:rPr>
        <w:t>本规划涉及南宁机场货运布局、建设和发展，实施规划对环境的影响主要来自土地资源占用、声环境、生态环境、水环境、空气环境、电磁辐射等方面。货运及配套设施的建设和运营将占用一定量的土地等资源，同时可能涉及环境敏感区，项目建设、运营、生产制造，以及各类服务运行保障过程中将产生废气、废水、噪声、固体废弃物等污染物。大气污染物主要来自飞机尾气和汽车尾气排放以及机场油库区油气挥发；水污染物主要为各机场及航空产业园产生的生活污水和含油废水，其中含有化学需氧量（</w:t>
      </w:r>
      <w:r>
        <w:rPr>
          <w:rFonts w:ascii="仿宋_GB2312" w:eastAsia="仿宋_GB2312"/>
          <w:sz w:val="32"/>
          <w:szCs w:val="32"/>
        </w:rPr>
        <w:t>COD</w:t>
      </w:r>
      <w:r>
        <w:rPr>
          <w:rFonts w:hint="eastAsia" w:ascii="仿宋_GB2312" w:eastAsia="仿宋_GB2312"/>
          <w:sz w:val="32"/>
          <w:szCs w:val="32"/>
        </w:rPr>
        <w:t>）</w:t>
      </w:r>
      <w:r>
        <w:rPr>
          <w:rFonts w:ascii="仿宋_GB2312" w:eastAsia="仿宋_GB2312"/>
          <w:sz w:val="32"/>
          <w:szCs w:val="32"/>
        </w:rPr>
        <w:t>、氨氮、氮氧化物、重金属等污染因子</w:t>
      </w:r>
      <w:r>
        <w:rPr>
          <w:rFonts w:hint="eastAsia" w:ascii="仿宋_GB2312" w:eastAsia="仿宋_GB2312"/>
          <w:sz w:val="32"/>
          <w:szCs w:val="32"/>
        </w:rPr>
        <w:t>；噪声污染主要为建设期土地开挖、材料运输、基础工程等及运营期地面设备运行、车辆出入机场等噪声；固体废物主要为砂石、石灰、混凝土、废砖、土石方等废弃建筑材料及航空垃圾、生活垃圾及油罐废污油，其中油泥属于危险废物。这些都会对生态环境造成一定影响，需要通过采取有力的措施和先进技术加以控制，使其对当地的环境影响总体处于合理的范围内。</w:t>
      </w:r>
    </w:p>
    <w:p>
      <w:pPr>
        <w:widowControl/>
        <w:adjustRightInd w:val="0"/>
        <w:spacing w:line="360" w:lineRule="auto"/>
        <w:ind w:firstLine="642" w:firstLineChars="200"/>
        <w:outlineLvl w:val="2"/>
        <w:rPr>
          <w:rFonts w:ascii="Times New Roman" w:hAnsi="Times New Roman" w:eastAsia="楷体_GB2312"/>
          <w:b/>
          <w:sz w:val="32"/>
          <w:szCs w:val="32"/>
        </w:rPr>
      </w:pPr>
      <w:bookmarkStart w:id="132" w:name="_Toc82797310"/>
      <w:bookmarkStart w:id="133" w:name="_Toc61881260"/>
      <w:bookmarkStart w:id="134" w:name="_Toc123281999"/>
      <w:bookmarkStart w:id="135" w:name="_Toc123233134"/>
      <w:r>
        <w:rPr>
          <w:rFonts w:hint="eastAsia" w:ascii="Times New Roman" w:hAnsi="Times New Roman" w:eastAsia="楷体_GB2312"/>
          <w:b/>
          <w:sz w:val="32"/>
          <w:szCs w:val="32"/>
        </w:rPr>
        <w:t>（二）预防和减缓影响的措施</w:t>
      </w:r>
      <w:bookmarkEnd w:id="132"/>
      <w:bookmarkEnd w:id="133"/>
      <w:r>
        <w:rPr>
          <w:rFonts w:hint="eastAsia" w:ascii="Times New Roman" w:hAnsi="Times New Roman" w:eastAsia="楷体_GB2312"/>
          <w:b/>
          <w:sz w:val="32"/>
          <w:szCs w:val="32"/>
        </w:rPr>
        <w:t>。</w:t>
      </w:r>
      <w:bookmarkEnd w:id="134"/>
      <w:bookmarkEnd w:id="135"/>
    </w:p>
    <w:p>
      <w:pPr>
        <w:spacing w:line="360" w:lineRule="auto"/>
        <w:ind w:firstLine="642" w:firstLineChars="200"/>
        <w:rPr>
          <w:rFonts w:ascii="仿宋_GB2312" w:eastAsia="仿宋_GB2312"/>
          <w:sz w:val="32"/>
          <w:szCs w:val="32"/>
        </w:rPr>
      </w:pPr>
      <w:r>
        <w:rPr>
          <w:rFonts w:hint="eastAsia" w:ascii="楷体_GB2312" w:eastAsia="楷体_GB2312"/>
          <w:b/>
          <w:bCs/>
          <w:sz w:val="32"/>
          <w:szCs w:val="32"/>
        </w:rPr>
        <w:t>科学规划</w:t>
      </w:r>
      <w:r>
        <w:rPr>
          <w:rFonts w:hint="eastAsia" w:ascii="仿宋_GB2312" w:eastAsia="仿宋_GB2312"/>
          <w:sz w:val="32"/>
          <w:szCs w:val="32"/>
        </w:rPr>
        <w:t>。充分利用场地资源,与结构设计师、土建工程师、灯光学家等设计工作者密切合作,利用生态设计新技术,确保生态环境保护方案的科学、实用。如:施工时设置雨水沟和地下雨水箱以利于雨水的回收再利用等,实现城市生态、可持续发展的目标。</w:t>
      </w:r>
    </w:p>
    <w:p>
      <w:pPr>
        <w:spacing w:line="360" w:lineRule="auto"/>
        <w:ind w:firstLine="642" w:firstLineChars="200"/>
        <w:rPr>
          <w:rFonts w:ascii="仿宋_GB2312" w:eastAsia="仿宋_GB2312"/>
          <w:bCs/>
          <w:sz w:val="32"/>
          <w:szCs w:val="32"/>
        </w:rPr>
      </w:pPr>
      <w:r>
        <w:rPr>
          <w:rFonts w:hint="eastAsia" w:ascii="楷体_GB2312" w:eastAsia="楷体_GB2312"/>
          <w:b/>
          <w:bCs/>
          <w:sz w:val="32"/>
          <w:szCs w:val="32"/>
        </w:rPr>
        <w:t>经济适用</w:t>
      </w:r>
      <w:r>
        <w:rPr>
          <w:rFonts w:hint="eastAsia" w:ascii="仿宋_GB2312" w:eastAsia="仿宋_GB2312"/>
          <w:bCs/>
          <w:sz w:val="32"/>
          <w:szCs w:val="32"/>
        </w:rPr>
        <w:t>。在进行施工设计时,从货运规划的整体角度进行分析,使整体施工统一且富于变化。然后根据不同的规划需要设计具有特色的多项目施工,最后使多样化的施工与周围环境相适应,最终达到整合的目的。另一方面,与城市规划的绿景相结合,从而提高生态立体环境的质量。</w:t>
      </w:r>
    </w:p>
    <w:p>
      <w:pPr>
        <w:spacing w:line="360" w:lineRule="auto"/>
        <w:ind w:firstLine="642" w:firstLineChars="200"/>
        <w:rPr>
          <w:rFonts w:ascii="仿宋_GB2312" w:eastAsia="仿宋_GB2312"/>
          <w:bCs/>
          <w:sz w:val="32"/>
          <w:szCs w:val="32"/>
        </w:rPr>
      </w:pPr>
      <w:r>
        <w:rPr>
          <w:rFonts w:hint="eastAsia" w:ascii="楷体_GB2312" w:eastAsia="楷体_GB2312"/>
          <w:b/>
          <w:bCs/>
          <w:sz w:val="32"/>
          <w:szCs w:val="32"/>
        </w:rPr>
        <w:t>绿色生态。</w:t>
      </w:r>
      <w:r>
        <w:rPr>
          <w:rFonts w:hint="eastAsia" w:ascii="仿宋_GB2312" w:eastAsia="仿宋_GB2312"/>
          <w:bCs/>
          <w:sz w:val="32"/>
          <w:szCs w:val="32"/>
        </w:rPr>
        <w:t>在能源危机日益急剧的社会背景下,生态文明是社会各行各业共同关注的热点。在货运规划设计中,通过设计方法体现生态理念，详细规划施工中的各个协作体系，彰显施工与时俱进，响应环保的风格色彩。</w:t>
      </w:r>
      <w:bookmarkStart w:id="136" w:name="_Toc79429939"/>
      <w:bookmarkStart w:id="137" w:name="_Toc79430009"/>
      <w:bookmarkStart w:id="138" w:name="_Toc82797311"/>
    </w:p>
    <w:p>
      <w:pPr>
        <w:spacing w:line="360" w:lineRule="auto"/>
        <w:ind w:firstLine="640" w:firstLineChars="200"/>
        <w:rPr>
          <w:rFonts w:ascii="仿宋_GB2312" w:eastAsia="仿宋_GB2312"/>
          <w:bCs/>
          <w:sz w:val="32"/>
          <w:szCs w:val="32"/>
        </w:rPr>
      </w:pPr>
    </w:p>
    <w:p>
      <w:pPr>
        <w:spacing w:line="360" w:lineRule="auto"/>
        <w:ind w:firstLine="640" w:firstLineChars="200"/>
        <w:rPr>
          <w:rFonts w:ascii="仿宋_GB2312" w:eastAsia="仿宋_GB2312"/>
          <w:bCs/>
          <w:sz w:val="32"/>
          <w:szCs w:val="32"/>
        </w:rPr>
      </w:pPr>
      <w:r>
        <w:rPr>
          <w:rFonts w:ascii="仿宋_GB2312" w:eastAsia="仿宋_GB2312"/>
          <w:bCs/>
          <w:sz w:val="32"/>
          <w:szCs w:val="32"/>
        </w:rPr>
        <w:br w:type="page"/>
      </w:r>
    </w:p>
    <w:p>
      <w:pPr>
        <w:pStyle w:val="3"/>
        <w:spacing w:beforeLines="0" w:afterLines="0" w:line="360" w:lineRule="auto"/>
        <w:ind w:firstLine="640" w:firstLineChars="200"/>
        <w:jc w:val="left"/>
        <w:rPr>
          <w:bCs w:val="0"/>
          <w:sz w:val="32"/>
        </w:rPr>
      </w:pPr>
      <w:bookmarkStart w:id="139" w:name="_Toc123282000"/>
      <w:bookmarkStart w:id="140" w:name="_Toc123233135"/>
      <w:r>
        <w:rPr>
          <w:rFonts w:hint="eastAsia"/>
          <w:bCs w:val="0"/>
          <w:sz w:val="32"/>
        </w:rPr>
        <w:t>五、保障措施</w:t>
      </w:r>
      <w:bookmarkEnd w:id="136"/>
      <w:bookmarkEnd w:id="137"/>
      <w:bookmarkEnd w:id="138"/>
      <w:bookmarkEnd w:id="139"/>
      <w:bookmarkEnd w:id="140"/>
    </w:p>
    <w:p>
      <w:pPr>
        <w:widowControl/>
        <w:adjustRightInd w:val="0"/>
        <w:spacing w:line="360" w:lineRule="auto"/>
        <w:ind w:firstLine="642" w:firstLineChars="200"/>
        <w:outlineLvl w:val="2"/>
        <w:rPr>
          <w:rFonts w:ascii="Times New Roman" w:hAnsi="Times New Roman" w:eastAsia="楷体_GB2312"/>
          <w:b/>
          <w:sz w:val="32"/>
          <w:szCs w:val="32"/>
        </w:rPr>
      </w:pPr>
      <w:bookmarkStart w:id="141" w:name="_Toc93477306"/>
      <w:bookmarkStart w:id="142" w:name="_Toc103262920"/>
      <w:bookmarkStart w:id="143" w:name="_Toc93405570"/>
      <w:bookmarkStart w:id="144" w:name="_Toc123282001"/>
      <w:bookmarkStart w:id="145" w:name="_Toc123233136"/>
      <w:bookmarkStart w:id="146" w:name="_Toc82797312"/>
      <w:bookmarkStart w:id="147" w:name="_Toc79429940"/>
      <w:r>
        <w:rPr>
          <w:rFonts w:hint="eastAsia" w:ascii="Times New Roman" w:hAnsi="Times New Roman" w:eastAsia="楷体_GB2312"/>
          <w:b/>
          <w:sz w:val="32"/>
          <w:szCs w:val="32"/>
        </w:rPr>
        <w:t>（一）</w:t>
      </w:r>
      <w:r>
        <w:rPr>
          <w:rFonts w:ascii="Times New Roman" w:hAnsi="Times New Roman" w:eastAsia="楷体_GB2312"/>
          <w:b/>
          <w:sz w:val="32"/>
          <w:szCs w:val="32"/>
        </w:rPr>
        <w:t>加强统筹协调</w:t>
      </w:r>
      <w:bookmarkEnd w:id="141"/>
      <w:bookmarkEnd w:id="142"/>
      <w:bookmarkEnd w:id="143"/>
      <w:r>
        <w:rPr>
          <w:rFonts w:hint="eastAsia" w:ascii="Times New Roman" w:hAnsi="Times New Roman" w:eastAsia="楷体_GB2312"/>
          <w:b/>
          <w:sz w:val="32"/>
          <w:szCs w:val="32"/>
        </w:rPr>
        <w:t>。</w:t>
      </w:r>
      <w:bookmarkEnd w:id="144"/>
      <w:bookmarkEnd w:id="145"/>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成立国际航空货运发展工作专班，统筹推进重大事宜。</w:t>
      </w:r>
      <w:r>
        <w:rPr>
          <w:rFonts w:ascii="Times New Roman" w:hAnsi="Times New Roman" w:eastAsia="仿宋_GB2312"/>
          <w:sz w:val="32"/>
          <w:szCs w:val="32"/>
        </w:rPr>
        <w:t>自治区有关部门按照职能分工，在专项规划编制、政策实施、项目安排、体制机制创新等方面给</w:t>
      </w:r>
      <w:r>
        <w:rPr>
          <w:rFonts w:hint="eastAsia" w:ascii="Times New Roman" w:hAnsi="Times New Roman" w:eastAsia="仿宋_GB2312"/>
          <w:sz w:val="32"/>
          <w:szCs w:val="32"/>
        </w:rPr>
        <w:t>予</w:t>
      </w:r>
      <w:r>
        <w:rPr>
          <w:rFonts w:ascii="Times New Roman" w:hAnsi="Times New Roman" w:eastAsia="仿宋_GB2312"/>
          <w:sz w:val="32"/>
          <w:szCs w:val="32"/>
        </w:rPr>
        <w:t>积极支持。进一步完善南宁</w:t>
      </w:r>
      <w:r>
        <w:rPr>
          <w:rFonts w:hint="eastAsia" w:ascii="Times New Roman" w:hAnsi="Times New Roman" w:eastAsia="仿宋_GB2312"/>
          <w:sz w:val="32"/>
          <w:szCs w:val="32"/>
        </w:rPr>
        <w:t>市</w:t>
      </w:r>
      <w:r>
        <w:rPr>
          <w:rFonts w:ascii="Times New Roman" w:hAnsi="Times New Roman" w:eastAsia="仿宋_GB2312"/>
          <w:sz w:val="32"/>
          <w:szCs w:val="32"/>
        </w:rPr>
        <w:t>常态化协调机制，整合集聚南宁各项资源，不断提升南宁国际航空货运高质量发展水平。</w:t>
      </w:r>
    </w:p>
    <w:p>
      <w:pPr>
        <w:widowControl/>
        <w:adjustRightInd w:val="0"/>
        <w:spacing w:line="360" w:lineRule="auto"/>
        <w:ind w:firstLine="642" w:firstLineChars="200"/>
        <w:outlineLvl w:val="2"/>
        <w:rPr>
          <w:rFonts w:ascii="Times New Roman" w:hAnsi="Times New Roman" w:eastAsia="楷体_GB2312"/>
          <w:b/>
          <w:sz w:val="32"/>
          <w:szCs w:val="32"/>
        </w:rPr>
      </w:pPr>
      <w:bookmarkStart w:id="148" w:name="_Toc103262921"/>
      <w:bookmarkStart w:id="149" w:name="_Toc93477307"/>
      <w:bookmarkStart w:id="150" w:name="_Toc93405571"/>
      <w:bookmarkStart w:id="151" w:name="_Toc123233137"/>
      <w:bookmarkStart w:id="152" w:name="_Toc123282002"/>
      <w:r>
        <w:rPr>
          <w:rFonts w:hint="eastAsia" w:ascii="Times New Roman" w:hAnsi="Times New Roman" w:eastAsia="楷体_GB2312"/>
          <w:b/>
          <w:sz w:val="32"/>
          <w:szCs w:val="32"/>
        </w:rPr>
        <w:t>（二）</w:t>
      </w:r>
      <w:r>
        <w:rPr>
          <w:rFonts w:ascii="Times New Roman" w:hAnsi="Times New Roman" w:eastAsia="楷体_GB2312"/>
          <w:b/>
          <w:sz w:val="32"/>
          <w:szCs w:val="32"/>
        </w:rPr>
        <w:t>强化政策保障</w:t>
      </w:r>
      <w:bookmarkEnd w:id="148"/>
      <w:bookmarkEnd w:id="149"/>
      <w:bookmarkEnd w:id="150"/>
      <w:r>
        <w:rPr>
          <w:rFonts w:hint="eastAsia" w:ascii="Times New Roman" w:hAnsi="Times New Roman" w:eastAsia="楷体_GB2312"/>
          <w:b/>
          <w:sz w:val="32"/>
          <w:szCs w:val="32"/>
        </w:rPr>
        <w:t>。</w:t>
      </w:r>
      <w:bookmarkEnd w:id="151"/>
      <w:bookmarkEnd w:id="152"/>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逐步完善南宁机场货运设施建设、航线网络布局、智慧航空物流综合服务平台等优惠扶持政策，研究开展带电货物运输试点政策。支持邮政快递企业在南宁机场设立面向东盟的区域性航空枢纽。</w:t>
      </w:r>
      <w:r>
        <w:rPr>
          <w:rFonts w:ascii="Times New Roman" w:hAnsi="Times New Roman" w:eastAsia="仿宋_GB2312"/>
          <w:sz w:val="32"/>
          <w:szCs w:val="32"/>
        </w:rPr>
        <w:t>积极推动航空物流产业重点发展项目以及重大基础设施项目纳入自治区、市重点工程。比照执行国家级开发区相关政策，引导支持航空物流相关项目在</w:t>
      </w:r>
      <w:r>
        <w:rPr>
          <w:rFonts w:hint="eastAsia" w:ascii="Times New Roman" w:hAnsi="Times New Roman" w:eastAsia="仿宋_GB2312"/>
          <w:sz w:val="32"/>
          <w:szCs w:val="32"/>
        </w:rPr>
        <w:t>临空</w:t>
      </w:r>
      <w:r>
        <w:rPr>
          <w:rFonts w:ascii="Times New Roman" w:hAnsi="Times New Roman" w:eastAsia="仿宋_GB2312"/>
          <w:sz w:val="32"/>
          <w:szCs w:val="32"/>
        </w:rPr>
        <w:t>区内布局和发展。统筹</w:t>
      </w:r>
      <w:r>
        <w:rPr>
          <w:rFonts w:hint="eastAsia" w:ascii="Times New Roman" w:hAnsi="Times New Roman" w:eastAsia="仿宋_GB2312"/>
          <w:sz w:val="32"/>
          <w:szCs w:val="32"/>
        </w:rPr>
        <w:t>临空</w:t>
      </w:r>
      <w:r>
        <w:rPr>
          <w:rFonts w:ascii="Times New Roman" w:hAnsi="Times New Roman" w:eastAsia="仿宋_GB2312"/>
          <w:sz w:val="32"/>
          <w:szCs w:val="32"/>
        </w:rPr>
        <w:t>区内航空物流园区建设，在用地、资金、项目投资等方便给予优先保障。鼓励自主创新，在通关监管模式、税收征收方式和行政审批模式等方面推行试点改革，提升物流贸易便利化水平。鼓励物流企业应用供应链管理技术和信息技术，积极扶持航空物流信息平台和网络建设。</w:t>
      </w:r>
      <w:r>
        <w:rPr>
          <w:rFonts w:hint="eastAsia" w:ascii="Times New Roman" w:hAnsi="Times New Roman" w:eastAsia="仿宋_GB2312"/>
          <w:sz w:val="32"/>
          <w:szCs w:val="32"/>
        </w:rPr>
        <w:t>加强对政策制度落实情况的跟踪监督和绩效考评，及时根据行业发展新情况、新问题进行政策调整，不断增强政策支撑精准性。</w:t>
      </w:r>
    </w:p>
    <w:p>
      <w:pPr>
        <w:widowControl/>
        <w:adjustRightInd w:val="0"/>
        <w:spacing w:line="360" w:lineRule="auto"/>
        <w:ind w:firstLine="642" w:firstLineChars="200"/>
        <w:outlineLvl w:val="2"/>
        <w:rPr>
          <w:rFonts w:ascii="Times New Roman" w:hAnsi="Times New Roman" w:eastAsia="楷体_GB2312"/>
          <w:b/>
          <w:sz w:val="32"/>
          <w:szCs w:val="32"/>
        </w:rPr>
      </w:pPr>
      <w:bookmarkStart w:id="153" w:name="_Toc123233138"/>
      <w:bookmarkStart w:id="154" w:name="_Toc123282003"/>
      <w:r>
        <w:rPr>
          <w:rFonts w:hint="eastAsia" w:ascii="Times New Roman" w:hAnsi="Times New Roman" w:eastAsia="楷体_GB2312"/>
          <w:b/>
          <w:sz w:val="32"/>
          <w:szCs w:val="32"/>
        </w:rPr>
        <w:t>（三）完善补贴制度。</w:t>
      </w:r>
      <w:bookmarkEnd w:id="153"/>
      <w:bookmarkEnd w:id="154"/>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细化《广西壮族自治区航线补贴办法》。在《广西壮族自治区航线补贴办法》的基础上，进一步细化针对货代、货主和新业态、新业务等，健全补贴制度、尽快完善补贴政策，创造良好的发展环境。完善货运专项补贴。专项资金补贴对象为航空公司、包机（包舱）人、航空货运代理企业、快递物流企业等。鼓励打造空空中转航线、开展异地货站业务、多式联运业务等。专项鼓励基础设施的建设和创新业务，鼓励打造自动化货运设施、建设货运信息服务平台、货运全流程追踪项目、创新监管等。通过航线奖励补贴、航空货量奖励补贴、跨境电商进出口额奖励补贴等专项鼓励开展跨境电商、生鲜冷链等新业态新业务。</w:t>
      </w:r>
    </w:p>
    <w:p>
      <w:pPr>
        <w:widowControl/>
        <w:adjustRightInd w:val="0"/>
        <w:spacing w:line="360" w:lineRule="auto"/>
        <w:ind w:firstLine="642" w:firstLineChars="200"/>
        <w:outlineLvl w:val="2"/>
        <w:rPr>
          <w:rFonts w:ascii="Times New Roman" w:hAnsi="Times New Roman" w:eastAsia="楷体_GB2312"/>
          <w:b/>
          <w:sz w:val="32"/>
          <w:szCs w:val="32"/>
        </w:rPr>
      </w:pPr>
      <w:bookmarkStart w:id="155" w:name="_Toc103262922"/>
      <w:bookmarkStart w:id="156" w:name="_Toc123233139"/>
      <w:bookmarkStart w:id="157" w:name="_Toc123282004"/>
      <w:bookmarkStart w:id="158" w:name="_Toc93405573"/>
      <w:bookmarkStart w:id="159" w:name="_Toc93477309"/>
      <w:r>
        <w:rPr>
          <w:rFonts w:hint="eastAsia" w:ascii="Times New Roman" w:hAnsi="Times New Roman" w:eastAsia="楷体_GB2312"/>
          <w:b/>
          <w:sz w:val="32"/>
          <w:szCs w:val="32"/>
        </w:rPr>
        <w:t>（四）健全配套体系</w:t>
      </w:r>
      <w:bookmarkEnd w:id="155"/>
      <w:r>
        <w:rPr>
          <w:rFonts w:hint="eastAsia" w:ascii="Times New Roman" w:hAnsi="Times New Roman" w:eastAsia="楷体_GB2312"/>
          <w:b/>
          <w:sz w:val="32"/>
          <w:szCs w:val="32"/>
        </w:rPr>
        <w:t>。</w:t>
      </w:r>
      <w:bookmarkEnd w:id="156"/>
      <w:bookmarkEnd w:id="157"/>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加大机场货运设施的设备投入和人员投入，完善机场航空货运设施保障能力。通过引入新设备（如地服设备、自动导引运输车（AGV）、消杀设备、安检设备及货站内部自动化设备等）、新技术（如5G、大数据、互联网等），提高货站处理效率，保证疫情常态化阶段对航空货运的高标准、严要求；投入更多的地服人员、防疫消杀人员、拆打板人员、叉车司机等，以保证疫情期间航空货运的正常运行及处理效率。</w:t>
      </w:r>
    </w:p>
    <w:bookmarkEnd w:id="158"/>
    <w:bookmarkEnd w:id="159"/>
    <w:p>
      <w:pPr>
        <w:widowControl/>
        <w:adjustRightInd w:val="0"/>
        <w:spacing w:line="360" w:lineRule="auto"/>
        <w:ind w:firstLine="642" w:firstLineChars="200"/>
        <w:outlineLvl w:val="2"/>
        <w:rPr>
          <w:rFonts w:ascii="Times New Roman" w:hAnsi="Times New Roman" w:eastAsia="楷体_GB2312"/>
          <w:b/>
          <w:sz w:val="32"/>
          <w:szCs w:val="32"/>
        </w:rPr>
      </w:pPr>
      <w:bookmarkStart w:id="160" w:name="_Toc93405572"/>
      <w:bookmarkStart w:id="161" w:name="_Toc103262924"/>
      <w:bookmarkStart w:id="162" w:name="_Toc93477308"/>
      <w:bookmarkStart w:id="163" w:name="_Toc123233140"/>
      <w:bookmarkStart w:id="164" w:name="_Toc123282005"/>
      <w:r>
        <w:rPr>
          <w:rFonts w:hint="eastAsia" w:ascii="Times New Roman" w:hAnsi="Times New Roman" w:eastAsia="楷体_GB2312"/>
          <w:b/>
          <w:sz w:val="32"/>
          <w:szCs w:val="32"/>
        </w:rPr>
        <w:t>（五）</w:t>
      </w:r>
      <w:bookmarkStart w:id="165" w:name="_Hlk122450699"/>
      <w:r>
        <w:rPr>
          <w:rFonts w:ascii="Times New Roman" w:hAnsi="Times New Roman" w:eastAsia="楷体_GB2312"/>
          <w:b/>
          <w:sz w:val="32"/>
          <w:szCs w:val="32"/>
        </w:rPr>
        <w:t>抓好跟踪落实</w:t>
      </w:r>
      <w:bookmarkEnd w:id="160"/>
      <w:bookmarkEnd w:id="161"/>
      <w:bookmarkEnd w:id="162"/>
      <w:bookmarkEnd w:id="165"/>
      <w:r>
        <w:rPr>
          <w:rFonts w:hint="eastAsia" w:ascii="Times New Roman" w:hAnsi="Times New Roman" w:eastAsia="楷体_GB2312"/>
          <w:b/>
          <w:sz w:val="32"/>
          <w:szCs w:val="32"/>
        </w:rPr>
        <w:t>。</w:t>
      </w:r>
      <w:bookmarkEnd w:id="163"/>
      <w:bookmarkEnd w:id="164"/>
    </w:p>
    <w:p>
      <w:pPr>
        <w:spacing w:line="360" w:lineRule="auto"/>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建立战略规划实施台账，细化实施方案，明确关键路径，按照确定目标倒排时间表和工作路线图。</w:t>
      </w:r>
      <w:r>
        <w:rPr>
          <w:rFonts w:ascii="Times New Roman" w:hAnsi="Times New Roman" w:eastAsia="仿宋_GB2312"/>
          <w:sz w:val="32"/>
          <w:szCs w:val="32"/>
        </w:rPr>
        <w:t>加快开展南宁机场国际货站、国际监管库、海关</w:t>
      </w:r>
      <w:r>
        <w:rPr>
          <w:rFonts w:hint="eastAsia" w:ascii="Times New Roman" w:hAnsi="Times New Roman" w:eastAsia="仿宋_GB2312"/>
          <w:sz w:val="32"/>
          <w:szCs w:val="32"/>
        </w:rPr>
        <w:t>查验</w:t>
      </w:r>
      <w:r>
        <w:rPr>
          <w:rFonts w:ascii="Times New Roman" w:hAnsi="Times New Roman" w:eastAsia="仿宋_GB2312"/>
          <w:sz w:val="32"/>
          <w:szCs w:val="32"/>
        </w:rPr>
        <w:t>等相关设施建设。细化分解规划中的各项目标任务，做好各项任务的组织实施，严格责任落实制度，保证重点建设项目稳妥有序推进</w:t>
      </w:r>
      <w:bookmarkEnd w:id="146"/>
      <w:bookmarkEnd w:id="147"/>
      <w:r>
        <w:rPr>
          <w:rFonts w:hint="eastAsia" w:ascii="Times New Roman" w:hAnsi="Times New Roman" w:eastAsia="仿宋_GB2312"/>
          <w:sz w:val="32"/>
          <w:szCs w:val="32"/>
        </w:rPr>
        <w:t>。</w:t>
      </w:r>
    </w:p>
    <w:p>
      <w:pPr>
        <w:spacing w:line="360" w:lineRule="auto"/>
        <w:ind w:firstLine="640" w:firstLineChars="200"/>
        <w:rPr>
          <w:rFonts w:ascii="Times New Roman" w:hAnsi="Times New Roman" w:eastAsia="仿宋_GB2312"/>
          <w:sz w:val="32"/>
          <w:szCs w:val="32"/>
        </w:rPr>
        <w:sectPr>
          <w:footerReference r:id="rId8" w:type="default"/>
          <w:footnotePr>
            <w:numFmt w:val="decimalEnclosedCircleChinese"/>
          </w:footnotePr>
          <w:pgSz w:w="11907" w:h="16839"/>
          <w:pgMar w:top="1418" w:right="1418" w:bottom="1418" w:left="1701" w:header="851" w:footer="850" w:gutter="0"/>
          <w:pgNumType w:fmt="decimal"/>
          <w:cols w:space="425" w:num="1"/>
          <w:docGrid w:type="lines" w:linePitch="312" w:charSpace="0"/>
        </w:sectPr>
      </w:pPr>
    </w:p>
    <w:p>
      <w:pPr>
        <w:pStyle w:val="2"/>
        <w:spacing w:beforeLines="0" w:afterLines="0" w:line="360" w:lineRule="auto"/>
      </w:pPr>
      <w:bookmarkStart w:id="166" w:name="_Toc47916818"/>
      <w:bookmarkStart w:id="167" w:name="_Toc123233141"/>
      <w:bookmarkStart w:id="168" w:name="_Toc81534152"/>
      <w:bookmarkStart w:id="169" w:name="_Toc61881266"/>
      <w:bookmarkStart w:id="170" w:name="_Toc82188782"/>
      <w:bookmarkStart w:id="171" w:name="_Toc82797315"/>
      <w:bookmarkStart w:id="172" w:name="_Toc82356022"/>
      <w:bookmarkStart w:id="173" w:name="_Toc123282006"/>
      <w:r>
        <w:rPr>
          <w:rFonts w:hint="eastAsia" w:ascii="Times New Roman" w:hAnsi="Times New Roman"/>
        </w:rPr>
        <w:t>附图</w:t>
      </w:r>
      <w:r>
        <w:rPr>
          <w:rFonts w:ascii="Times New Roman" w:hAnsi="Times New Roman"/>
        </w:rPr>
        <w:t xml:space="preserve">1  </w:t>
      </w:r>
      <w:r>
        <w:rPr>
          <w:rFonts w:hint="eastAsia"/>
        </w:rPr>
        <w:t>南宁国际航空货运枢纽</w:t>
      </w:r>
      <w:bookmarkEnd w:id="166"/>
      <w:r>
        <w:rPr>
          <w:rFonts w:hint="eastAsia"/>
        </w:rPr>
        <w:t>2</w:t>
      </w:r>
      <w:r>
        <w:t>025</w:t>
      </w:r>
      <w:r>
        <w:rPr>
          <w:rFonts w:hint="eastAsia"/>
        </w:rPr>
        <w:t>年货运区布局</w:t>
      </w:r>
      <w:bookmarkEnd w:id="167"/>
      <w:bookmarkEnd w:id="168"/>
      <w:bookmarkEnd w:id="169"/>
      <w:bookmarkEnd w:id="170"/>
      <w:bookmarkEnd w:id="171"/>
      <w:bookmarkEnd w:id="172"/>
      <w:bookmarkEnd w:id="173"/>
    </w:p>
    <w:p>
      <w:pPr>
        <w:spacing w:line="360"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7919720" cy="4655820"/>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7920000" cy="4656204"/>
                    </a:xfrm>
                    <a:prstGeom prst="rect">
                      <a:avLst/>
                    </a:prstGeom>
                    <a:noFill/>
                  </pic:spPr>
                </pic:pic>
              </a:graphicData>
            </a:graphic>
          </wp:inline>
        </w:drawing>
      </w:r>
    </w:p>
    <w:p>
      <w:pPr>
        <w:widowControl/>
        <w:spacing w:line="360" w:lineRule="auto"/>
        <w:jc w:val="left"/>
        <w:rPr>
          <w:rFonts w:ascii="Times New Roman" w:hAnsi="Times New Roman" w:eastAsia="仿宋_GB2312"/>
          <w:sz w:val="32"/>
          <w:szCs w:val="32"/>
        </w:rPr>
      </w:pPr>
      <w:r>
        <w:rPr>
          <w:rFonts w:ascii="Times New Roman" w:hAnsi="Times New Roman" w:eastAsia="仿宋_GB2312"/>
          <w:sz w:val="32"/>
          <w:szCs w:val="32"/>
        </w:rPr>
        <w:br w:type="page"/>
      </w:r>
    </w:p>
    <w:p>
      <w:pPr>
        <w:pStyle w:val="2"/>
        <w:spacing w:beforeLines="0" w:afterLines="0" w:line="360" w:lineRule="auto"/>
      </w:pPr>
      <w:bookmarkStart w:id="174" w:name="_Toc123282007"/>
      <w:bookmarkStart w:id="175" w:name="_Toc123233142"/>
      <w:r>
        <w:rPr>
          <w:rFonts w:hint="eastAsia" w:ascii="Times New Roman" w:hAnsi="Times New Roman"/>
        </w:rPr>
        <w:t>附图</w:t>
      </w:r>
      <w:r>
        <w:rPr>
          <w:rFonts w:ascii="Times New Roman" w:hAnsi="Times New Roman"/>
        </w:rPr>
        <w:t xml:space="preserve">2  </w:t>
      </w:r>
      <w:r>
        <w:rPr>
          <w:rFonts w:hint="eastAsia"/>
        </w:rPr>
        <w:t>南宁国际航空货运枢纽2</w:t>
      </w:r>
      <w:r>
        <w:t>030</w:t>
      </w:r>
      <w:r>
        <w:rPr>
          <w:rFonts w:hint="eastAsia"/>
        </w:rPr>
        <w:t>年货运区布局</w:t>
      </w:r>
      <w:bookmarkEnd w:id="174"/>
      <w:bookmarkEnd w:id="175"/>
    </w:p>
    <w:p>
      <w:pPr>
        <w:spacing w:line="360"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7919720" cy="4655820"/>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11">
                      <a:extLst>
                        <a:ext uri="{28A0092B-C50C-407E-A947-70E740481C1C}">
                          <a14:useLocalDpi xmlns:a14="http://schemas.microsoft.com/office/drawing/2010/main" val="false"/>
                        </a:ext>
                      </a:extLst>
                    </a:blip>
                    <a:srcRect/>
                    <a:stretch>
                      <a:fillRect/>
                    </a:stretch>
                  </pic:blipFill>
                  <pic:spPr>
                    <a:xfrm>
                      <a:off x="0" y="0"/>
                      <a:ext cx="7920000" cy="4656204"/>
                    </a:xfrm>
                    <a:prstGeom prst="rect">
                      <a:avLst/>
                    </a:prstGeom>
                    <a:noFill/>
                  </pic:spPr>
                </pic:pic>
              </a:graphicData>
            </a:graphic>
          </wp:inline>
        </w:drawing>
      </w:r>
    </w:p>
    <w:p>
      <w:pPr>
        <w:widowControl/>
        <w:spacing w:line="360" w:lineRule="auto"/>
        <w:jc w:val="left"/>
        <w:rPr>
          <w:rFonts w:ascii="Times New Roman" w:hAnsi="Times New Roman" w:eastAsia="仿宋_GB2312"/>
          <w:sz w:val="32"/>
          <w:szCs w:val="32"/>
        </w:rPr>
      </w:pPr>
      <w:r>
        <w:rPr>
          <w:rFonts w:ascii="Times New Roman" w:hAnsi="Times New Roman" w:eastAsia="仿宋_GB2312"/>
          <w:sz w:val="32"/>
          <w:szCs w:val="32"/>
        </w:rPr>
        <w:br w:type="page"/>
      </w:r>
    </w:p>
    <w:p>
      <w:pPr>
        <w:pStyle w:val="2"/>
        <w:spacing w:beforeLines="0" w:afterLines="0" w:line="360" w:lineRule="auto"/>
      </w:pPr>
      <w:bookmarkStart w:id="176" w:name="_Toc123233143"/>
      <w:bookmarkStart w:id="177" w:name="_Toc123282008"/>
      <w:r>
        <w:rPr>
          <w:rFonts w:hint="eastAsia" w:ascii="Times New Roman" w:hAnsi="Times New Roman"/>
        </w:rPr>
        <w:t>附图</w:t>
      </w:r>
      <w:r>
        <w:rPr>
          <w:rFonts w:ascii="Times New Roman" w:hAnsi="Times New Roman"/>
        </w:rPr>
        <w:t xml:space="preserve">3  </w:t>
      </w:r>
      <w:r>
        <w:rPr>
          <w:rFonts w:hint="eastAsia"/>
        </w:rPr>
        <w:t>南宁国际航空货运枢纽2</w:t>
      </w:r>
      <w:r>
        <w:t>035</w:t>
      </w:r>
      <w:r>
        <w:rPr>
          <w:rFonts w:hint="eastAsia"/>
        </w:rPr>
        <w:t>年货运区布局</w:t>
      </w:r>
      <w:bookmarkEnd w:id="176"/>
      <w:bookmarkEnd w:id="177"/>
    </w:p>
    <w:p>
      <w:pPr>
        <w:spacing w:line="360"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7919720" cy="4655820"/>
            <wp:effectExtent l="0" t="0" r="0"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12">
                      <a:extLst>
                        <a:ext uri="{28A0092B-C50C-407E-A947-70E740481C1C}">
                          <a14:useLocalDpi xmlns:a14="http://schemas.microsoft.com/office/drawing/2010/main" val="false"/>
                        </a:ext>
                      </a:extLst>
                    </a:blip>
                    <a:srcRect/>
                    <a:stretch>
                      <a:fillRect/>
                    </a:stretch>
                  </pic:blipFill>
                  <pic:spPr>
                    <a:xfrm>
                      <a:off x="0" y="0"/>
                      <a:ext cx="7920000" cy="4656204"/>
                    </a:xfrm>
                    <a:prstGeom prst="rect">
                      <a:avLst/>
                    </a:prstGeom>
                    <a:noFill/>
                  </pic:spPr>
                </pic:pic>
              </a:graphicData>
            </a:graphic>
          </wp:inline>
        </w:drawing>
      </w:r>
    </w:p>
    <w:p>
      <w:pPr>
        <w:widowControl/>
        <w:spacing w:line="360" w:lineRule="auto"/>
        <w:jc w:val="left"/>
        <w:rPr>
          <w:rFonts w:ascii="Times New Roman" w:hAnsi="Times New Roman" w:eastAsia="仿宋_GB2312"/>
          <w:sz w:val="32"/>
          <w:szCs w:val="32"/>
        </w:rPr>
      </w:pPr>
      <w:r>
        <w:rPr>
          <w:rFonts w:ascii="Times New Roman" w:hAnsi="Times New Roman" w:eastAsia="仿宋_GB2312"/>
          <w:sz w:val="32"/>
          <w:szCs w:val="32"/>
        </w:rPr>
        <w:br w:type="page"/>
      </w:r>
    </w:p>
    <w:p>
      <w:pPr>
        <w:pStyle w:val="2"/>
        <w:spacing w:beforeLines="0" w:afterLines="0" w:line="360" w:lineRule="auto"/>
      </w:pPr>
      <w:bookmarkStart w:id="178" w:name="_Toc123282009"/>
      <w:bookmarkStart w:id="179" w:name="_Toc123233144"/>
      <w:r>
        <w:rPr>
          <w:rFonts w:hint="eastAsia" w:ascii="Times New Roman" w:hAnsi="Times New Roman"/>
        </w:rPr>
        <w:t>附图</w:t>
      </w:r>
      <w:r>
        <w:rPr>
          <w:rFonts w:ascii="Times New Roman" w:hAnsi="Times New Roman"/>
        </w:rPr>
        <w:t xml:space="preserve">4  </w:t>
      </w:r>
      <w:r>
        <w:rPr>
          <w:rFonts w:hint="eastAsia"/>
        </w:rPr>
        <w:t>南宁国际航空货运枢纽2</w:t>
      </w:r>
      <w:r>
        <w:t>050</w:t>
      </w:r>
      <w:r>
        <w:rPr>
          <w:rFonts w:hint="eastAsia"/>
        </w:rPr>
        <w:t>年货运区布局</w:t>
      </w:r>
      <w:bookmarkEnd w:id="178"/>
      <w:bookmarkEnd w:id="179"/>
    </w:p>
    <w:p>
      <w:pPr>
        <w:spacing w:line="360"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7919720" cy="4655820"/>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7920000" cy="4656204"/>
                    </a:xfrm>
                    <a:prstGeom prst="rect">
                      <a:avLst/>
                    </a:prstGeom>
                    <a:noFill/>
                  </pic:spPr>
                </pic:pic>
              </a:graphicData>
            </a:graphic>
          </wp:inline>
        </w:drawing>
      </w:r>
    </w:p>
    <w:p>
      <w:pPr>
        <w:widowControl/>
        <w:spacing w:line="360" w:lineRule="auto"/>
        <w:jc w:val="left"/>
        <w:rPr>
          <w:rFonts w:ascii="Times New Roman" w:hAnsi="Times New Roman" w:eastAsia="仿宋_GB2312"/>
          <w:sz w:val="32"/>
          <w:szCs w:val="32"/>
        </w:rPr>
      </w:pPr>
      <w:r>
        <w:rPr>
          <w:rFonts w:ascii="Times New Roman" w:hAnsi="Times New Roman" w:eastAsia="仿宋_GB2312"/>
          <w:sz w:val="32"/>
          <w:szCs w:val="32"/>
        </w:rPr>
        <w:br w:type="page"/>
      </w:r>
    </w:p>
    <w:p>
      <w:pPr>
        <w:pStyle w:val="2"/>
        <w:spacing w:beforeLines="0" w:afterLines="0" w:line="360" w:lineRule="auto"/>
      </w:pPr>
      <w:bookmarkStart w:id="180" w:name="_Toc123233145"/>
      <w:bookmarkStart w:id="181" w:name="_Toc123282010"/>
      <w:r>
        <w:rPr>
          <w:rFonts w:hint="eastAsia" w:ascii="Times New Roman" w:hAnsi="Times New Roman"/>
        </w:rPr>
        <w:t>附图</w:t>
      </w:r>
      <w:r>
        <w:rPr>
          <w:rFonts w:ascii="Times New Roman" w:hAnsi="Times New Roman"/>
        </w:rPr>
        <w:t xml:space="preserve">5  </w:t>
      </w:r>
      <w:r>
        <w:rPr>
          <w:rFonts w:hint="eastAsia"/>
        </w:rPr>
        <w:t>南宁国际航空货运枢纽近期（至2</w:t>
      </w:r>
      <w:r>
        <w:t>035</w:t>
      </w:r>
      <w:r>
        <w:rPr>
          <w:rFonts w:hint="eastAsia"/>
        </w:rPr>
        <w:t>年）货运区交通</w:t>
      </w:r>
      <w:bookmarkEnd w:id="180"/>
      <w:bookmarkEnd w:id="181"/>
    </w:p>
    <w:p>
      <w:pPr>
        <w:widowControl/>
        <w:spacing w:line="360"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7919720" cy="4758055"/>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noChangeArrowheads="true"/>
                    </pic:cNvPicPr>
                  </pic:nvPicPr>
                  <pic:blipFill>
                    <a:blip r:embed="rId14">
                      <a:extLst>
                        <a:ext uri="{28A0092B-C50C-407E-A947-70E740481C1C}">
                          <a14:useLocalDpi xmlns:a14="http://schemas.microsoft.com/office/drawing/2010/main" val="false"/>
                        </a:ext>
                      </a:extLst>
                    </a:blip>
                    <a:srcRect/>
                    <a:stretch>
                      <a:fillRect/>
                    </a:stretch>
                  </pic:blipFill>
                  <pic:spPr>
                    <a:xfrm>
                      <a:off x="0" y="0"/>
                      <a:ext cx="7920000" cy="4758115"/>
                    </a:xfrm>
                    <a:prstGeom prst="rect">
                      <a:avLst/>
                    </a:prstGeom>
                    <a:noFill/>
                  </pic:spPr>
                </pic:pic>
              </a:graphicData>
            </a:graphic>
          </wp:inline>
        </w:drawing>
      </w:r>
      <w:r>
        <w:rPr>
          <w:rFonts w:ascii="Times New Roman" w:hAnsi="Times New Roman" w:eastAsia="仿宋_GB2312"/>
          <w:sz w:val="32"/>
          <w:szCs w:val="32"/>
        </w:rPr>
        <w:br w:type="page"/>
      </w:r>
    </w:p>
    <w:p>
      <w:pPr>
        <w:pStyle w:val="2"/>
        <w:spacing w:beforeLines="0" w:afterLines="0" w:line="360" w:lineRule="auto"/>
      </w:pPr>
      <w:bookmarkStart w:id="182" w:name="_Toc123233146"/>
      <w:bookmarkStart w:id="183" w:name="_Toc123282011"/>
      <w:r>
        <w:rPr>
          <w:rFonts w:hint="eastAsia" w:ascii="Times New Roman" w:hAnsi="Times New Roman"/>
        </w:rPr>
        <w:t>附图</w:t>
      </w:r>
      <w:r>
        <w:rPr>
          <w:rFonts w:ascii="Times New Roman" w:hAnsi="Times New Roman"/>
        </w:rPr>
        <w:t xml:space="preserve">6  </w:t>
      </w:r>
      <w:r>
        <w:rPr>
          <w:rFonts w:hint="eastAsia"/>
        </w:rPr>
        <w:t>南宁国际航空货运枢纽远期（至2</w:t>
      </w:r>
      <w:r>
        <w:t>050</w:t>
      </w:r>
      <w:r>
        <w:rPr>
          <w:rFonts w:hint="eastAsia"/>
        </w:rPr>
        <w:t>年）货运区交通</w:t>
      </w:r>
      <w:bookmarkEnd w:id="182"/>
      <w:bookmarkEnd w:id="183"/>
    </w:p>
    <w:p>
      <w:pPr>
        <w:widowControl/>
        <w:spacing w:line="360" w:lineRule="auto"/>
        <w:jc w:val="center"/>
        <w:rPr>
          <w:rFonts w:ascii="Times New Roman" w:hAnsi="Times New Roman" w:eastAsia="仿宋_GB2312"/>
          <w:sz w:val="32"/>
          <w:szCs w:val="32"/>
        </w:rPr>
      </w:pPr>
      <w:r>
        <w:rPr>
          <w:rFonts w:ascii="Times New Roman" w:hAnsi="Times New Roman" w:eastAsia="仿宋_GB2312"/>
          <w:sz w:val="32"/>
          <w:szCs w:val="32"/>
        </w:rPr>
        <w:drawing>
          <wp:inline distT="0" distB="0" distL="0" distR="0">
            <wp:extent cx="7919720" cy="4696460"/>
            <wp:effectExtent l="0" t="0" r="0" b="0"/>
            <wp:docPr id="12"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true" noChangeArrowheads="true"/>
                    </pic:cNvPicPr>
                  </pic:nvPicPr>
                  <pic:blipFill>
                    <a:blip r:embed="rId15">
                      <a:extLst>
                        <a:ext uri="{28A0092B-C50C-407E-A947-70E740481C1C}">
                          <a14:useLocalDpi xmlns:a14="http://schemas.microsoft.com/office/drawing/2010/main" val="false"/>
                        </a:ext>
                      </a:extLst>
                    </a:blip>
                    <a:srcRect/>
                    <a:stretch>
                      <a:fillRect/>
                    </a:stretch>
                  </pic:blipFill>
                  <pic:spPr>
                    <a:xfrm>
                      <a:off x="0" y="0"/>
                      <a:ext cx="7920000" cy="4697040"/>
                    </a:xfrm>
                    <a:prstGeom prst="rect">
                      <a:avLst/>
                    </a:prstGeom>
                    <a:noFill/>
                  </pic:spPr>
                </pic:pic>
              </a:graphicData>
            </a:graphic>
          </wp:inline>
        </w:drawing>
      </w:r>
    </w:p>
    <w:p>
      <w:pPr>
        <w:widowControl/>
        <w:spacing w:line="360" w:lineRule="auto"/>
        <w:jc w:val="left"/>
        <w:rPr>
          <w:rFonts w:ascii="Times New Roman" w:hAnsi="Times New Roman" w:eastAsia="仿宋_GB2312"/>
          <w:sz w:val="32"/>
          <w:szCs w:val="32"/>
        </w:rPr>
      </w:pPr>
      <w:r>
        <w:rPr>
          <w:rFonts w:ascii="Times New Roman" w:hAnsi="Times New Roman" w:eastAsia="仿宋_GB2312"/>
          <w:sz w:val="32"/>
          <w:szCs w:val="32"/>
        </w:rPr>
        <w:br w:type="page"/>
      </w:r>
    </w:p>
    <w:p>
      <w:pPr>
        <w:pStyle w:val="2"/>
        <w:spacing w:beforeLines="0" w:afterLines="0" w:line="360" w:lineRule="auto"/>
      </w:pPr>
      <w:bookmarkStart w:id="184" w:name="_Toc123282012"/>
      <w:bookmarkStart w:id="185" w:name="_Toc123233147"/>
      <w:r>
        <w:rPr>
          <w:rFonts w:hint="eastAsia" w:ascii="Times New Roman" w:hAnsi="Times New Roman"/>
        </w:rPr>
        <w:t>附表1</w:t>
      </w:r>
      <w:r>
        <w:rPr>
          <w:rFonts w:hint="eastAsia"/>
        </w:rPr>
        <w:t>南宁国际航空货运枢纽</w:t>
      </w:r>
      <w:r>
        <w:t>2022</w:t>
      </w:r>
      <w:r>
        <w:rPr>
          <w:rFonts w:hint="eastAsia"/>
        </w:rPr>
        <w:t>—</w:t>
      </w:r>
      <w:r>
        <w:t>2035</w:t>
      </w:r>
      <w:r>
        <w:rPr>
          <w:rFonts w:hint="eastAsia"/>
        </w:rPr>
        <w:t>年重点项目实施清单</w:t>
      </w:r>
      <w:bookmarkEnd w:id="184"/>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3"/>
        <w:gridCol w:w="3242"/>
        <w:gridCol w:w="3548"/>
        <w:gridCol w:w="3976"/>
        <w:gridCol w:w="2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trPr>
        <w:tc>
          <w:tcPr>
            <w:tcW w:w="0" w:type="auto"/>
            <w:shd w:val="clear" w:color="auto" w:fill="auto"/>
            <w:tcMar>
              <w:top w:w="72" w:type="dxa"/>
              <w:left w:w="144" w:type="dxa"/>
              <w:bottom w:w="72" w:type="dxa"/>
              <w:right w:w="144" w:type="dxa"/>
            </w:tcMar>
            <w:vAlign w:val="center"/>
          </w:tcPr>
          <w:p>
            <w:pPr>
              <w:snapToGrid w:val="0"/>
              <w:spacing w:line="192" w:lineRule="auto"/>
              <w:jc w:val="center"/>
              <w:rPr>
                <w:rFonts w:ascii="黑体" w:hAnsi="黑体" w:eastAsia="黑体" w:cs="黑体"/>
                <w:sz w:val="24"/>
                <w:szCs w:val="24"/>
              </w:rPr>
            </w:pPr>
            <w:r>
              <w:rPr>
                <w:rFonts w:hint="eastAsia" w:ascii="黑体" w:hAnsi="黑体" w:eastAsia="黑体" w:cs="黑体"/>
                <w:sz w:val="24"/>
                <w:szCs w:val="24"/>
              </w:rPr>
              <w:t>货运区</w:t>
            </w:r>
          </w:p>
        </w:tc>
        <w:tc>
          <w:tcPr>
            <w:tcW w:w="0" w:type="auto"/>
            <w:shd w:val="clear" w:color="auto" w:fill="auto"/>
            <w:tcMar>
              <w:top w:w="72" w:type="dxa"/>
              <w:left w:w="144" w:type="dxa"/>
              <w:bottom w:w="72" w:type="dxa"/>
              <w:right w:w="144" w:type="dxa"/>
            </w:tcMar>
            <w:vAlign w:val="center"/>
          </w:tcPr>
          <w:p>
            <w:pPr>
              <w:snapToGrid w:val="0"/>
              <w:spacing w:line="192" w:lineRule="auto"/>
              <w:jc w:val="center"/>
              <w:rPr>
                <w:rFonts w:ascii="黑体" w:hAnsi="黑体" w:eastAsia="黑体" w:cs="黑体"/>
                <w:sz w:val="24"/>
                <w:szCs w:val="24"/>
              </w:rPr>
            </w:pPr>
            <w:r>
              <w:rPr>
                <w:rFonts w:hint="eastAsia" w:ascii="黑体" w:hAnsi="黑体" w:eastAsia="黑体" w:cs="黑体"/>
                <w:sz w:val="24"/>
                <w:szCs w:val="24"/>
              </w:rPr>
              <w:t>2023年项目</w:t>
            </w:r>
          </w:p>
        </w:tc>
        <w:tc>
          <w:tcPr>
            <w:tcW w:w="0" w:type="auto"/>
            <w:shd w:val="clear" w:color="auto" w:fill="auto"/>
            <w:tcMar>
              <w:top w:w="72" w:type="dxa"/>
              <w:left w:w="144" w:type="dxa"/>
              <w:bottom w:w="72" w:type="dxa"/>
              <w:right w:w="144" w:type="dxa"/>
            </w:tcMar>
            <w:vAlign w:val="center"/>
          </w:tcPr>
          <w:p>
            <w:pPr>
              <w:snapToGrid w:val="0"/>
              <w:spacing w:line="192" w:lineRule="auto"/>
              <w:jc w:val="center"/>
              <w:rPr>
                <w:rFonts w:ascii="黑体" w:hAnsi="黑体" w:eastAsia="黑体" w:cs="黑体"/>
                <w:sz w:val="24"/>
                <w:szCs w:val="24"/>
              </w:rPr>
            </w:pPr>
            <w:r>
              <w:rPr>
                <w:rFonts w:hint="eastAsia" w:ascii="黑体" w:hAnsi="黑体" w:eastAsia="黑体" w:cs="黑体"/>
                <w:sz w:val="24"/>
                <w:szCs w:val="24"/>
              </w:rPr>
              <w:t>2025年项目</w:t>
            </w:r>
          </w:p>
        </w:tc>
        <w:tc>
          <w:tcPr>
            <w:tcW w:w="0" w:type="auto"/>
            <w:shd w:val="clear" w:color="auto" w:fill="auto"/>
            <w:tcMar>
              <w:top w:w="72" w:type="dxa"/>
              <w:left w:w="144" w:type="dxa"/>
              <w:bottom w:w="72" w:type="dxa"/>
              <w:right w:w="144" w:type="dxa"/>
            </w:tcMar>
            <w:vAlign w:val="center"/>
          </w:tcPr>
          <w:p>
            <w:pPr>
              <w:snapToGrid w:val="0"/>
              <w:spacing w:line="192" w:lineRule="auto"/>
              <w:jc w:val="center"/>
              <w:rPr>
                <w:rFonts w:ascii="黑体" w:hAnsi="黑体" w:eastAsia="黑体" w:cs="黑体"/>
                <w:sz w:val="24"/>
                <w:szCs w:val="24"/>
              </w:rPr>
            </w:pPr>
            <w:r>
              <w:rPr>
                <w:rFonts w:hint="eastAsia" w:ascii="黑体" w:hAnsi="黑体" w:eastAsia="黑体" w:cs="黑体"/>
                <w:sz w:val="24"/>
                <w:szCs w:val="24"/>
              </w:rPr>
              <w:t>2030年项目</w:t>
            </w:r>
          </w:p>
        </w:tc>
        <w:tc>
          <w:tcPr>
            <w:tcW w:w="0" w:type="auto"/>
            <w:shd w:val="clear" w:color="auto" w:fill="auto"/>
            <w:tcMar>
              <w:top w:w="72" w:type="dxa"/>
              <w:left w:w="144" w:type="dxa"/>
              <w:bottom w:w="72" w:type="dxa"/>
              <w:right w:w="144" w:type="dxa"/>
            </w:tcMar>
            <w:vAlign w:val="center"/>
          </w:tcPr>
          <w:p>
            <w:pPr>
              <w:snapToGrid w:val="0"/>
              <w:spacing w:line="192" w:lineRule="auto"/>
              <w:jc w:val="center"/>
              <w:rPr>
                <w:rFonts w:ascii="黑体" w:hAnsi="黑体" w:eastAsia="黑体" w:cs="黑体"/>
                <w:sz w:val="24"/>
                <w:szCs w:val="24"/>
              </w:rPr>
            </w:pPr>
            <w:r>
              <w:rPr>
                <w:rFonts w:hint="eastAsia" w:ascii="黑体" w:hAnsi="黑体" w:eastAsia="黑体" w:cs="黑体"/>
                <w:sz w:val="24"/>
                <w:szCs w:val="24"/>
              </w:rPr>
              <w:t>2035年项目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vMerge w:val="restart"/>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南货</w:t>
            </w:r>
          </w:p>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运区</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项目一：国内货站二期建成</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无新建设施，少量设施改造，国际设施可保障到2025年</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项目一：无新建设施，国际设施已搬迁，全部改造为国内设施。</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vMerge w:val="continue"/>
            <w:shd w:val="clear" w:color="auto" w:fill="auto"/>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项目二：国际货站二期建成及其智能化设计</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vMerge w:val="continue"/>
            <w:shd w:val="clear" w:color="auto" w:fill="auto"/>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项目三：空侧转运中心建成及其智能化设计</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vMerge w:val="continue"/>
            <w:shd w:val="clear" w:color="auto" w:fill="auto"/>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项目四：国际货运区优化监管方案，统一监管</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0" w:type="auto"/>
            <w:vMerge w:val="continue"/>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项目五：新建南宁临空冷链医药物流保障基地</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vMerge w:val="restart"/>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北货</w:t>
            </w:r>
          </w:p>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运区</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项目六：新建定制库</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根据需求扩建B保</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项目二：新建国际货站</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申请综合保税区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0" w:type="auto"/>
            <w:vMerge w:val="continue"/>
            <w:shd w:val="clear" w:color="auto" w:fill="auto"/>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项目七：启动B保申请及完成一期建设</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项目一：新建国际货站</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项目三：新建国际监管库</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项目一：新建国际监管库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vMerge w:val="continue"/>
            <w:shd w:val="clear" w:color="auto" w:fill="auto"/>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启动北货运区国际设施前期工作</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项目二：新建国际监管库</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项目二：新建国际货站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vMerge w:val="continue"/>
            <w:shd w:val="clear" w:color="auto" w:fill="auto"/>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项目三：海关监管等相关设施建设</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项目三：新建定制库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西货</w:t>
            </w:r>
          </w:p>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运区</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根据需求开发西货运区，新建国内代理库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产业</w:t>
            </w:r>
          </w:p>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延伸</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启动生鲜加工、跨境电商等产业培育项目前期工作</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项目四：一期项目开始建设</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项目四：二期项目开始建设</w:t>
            </w:r>
          </w:p>
        </w:tc>
        <w:tc>
          <w:tcPr>
            <w:tcW w:w="0" w:type="auto"/>
            <w:shd w:val="clear" w:color="auto" w:fill="auto"/>
            <w:tcMar>
              <w:top w:w="72" w:type="dxa"/>
              <w:left w:w="144" w:type="dxa"/>
              <w:bottom w:w="72" w:type="dxa"/>
              <w:right w:w="144" w:type="dxa"/>
            </w:tcMar>
            <w:vAlign w:val="center"/>
          </w:tcPr>
          <w:p>
            <w:pPr>
              <w:snapToGrid w:val="0"/>
              <w:spacing w:line="192" w:lineRule="auto"/>
              <w:rPr>
                <w:rFonts w:ascii="仿宋_GB2312" w:hAnsi="Times New Roman" w:eastAsia="仿宋_GB2312"/>
                <w:sz w:val="24"/>
                <w:szCs w:val="24"/>
              </w:rPr>
            </w:pPr>
            <w:r>
              <w:rPr>
                <w:rFonts w:hint="eastAsia" w:ascii="仿宋_GB2312" w:hAnsi="Times New Roman" w:eastAsia="仿宋_GB2312"/>
                <w:sz w:val="24"/>
                <w:szCs w:val="24"/>
              </w:rPr>
              <w:t>项目四：三期项目开始建设</w:t>
            </w:r>
          </w:p>
        </w:tc>
      </w:tr>
      <w:bookmarkEnd w:id="185"/>
    </w:tbl>
    <w:p/>
    <w:sectPr>
      <w:footnotePr>
        <w:numFmt w:val="decimalEnclosedCircleChinese"/>
      </w:footnotePr>
      <w:pgSz w:w="16839" w:h="11907" w:orient="landscape"/>
      <w:pgMar w:top="1701" w:right="1418" w:bottom="1418" w:left="141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仿宋"/>
    <w:panose1 w:val="02010609030101010101"/>
    <w:charset w:val="86"/>
    <w:family w:val="modern"/>
    <w:pitch w:val="default"/>
    <w:sig w:usb0="00000000" w:usb1="00000000" w:usb2="00000010" w:usb3="00000000" w:csb0="00040000" w:csb1="00000000"/>
  </w:font>
  <w:font w:name="Cambria">
    <w:altName w:val="Noto Sans Syriac Eastern"/>
    <w:panose1 w:val="02040503050406030204"/>
    <w:charset w:val="00"/>
    <w:family w:val="roman"/>
    <w:pitch w:val="default"/>
    <w:sig w:usb0="00000000" w:usb1="00000000" w:usb2="02000000" w:usb3="00000000" w:csb0="0000019F" w:csb1="00000000"/>
  </w:font>
  <w:font w:name="等线">
    <w:altName w:val="宋体"/>
    <w:panose1 w:val="02010600030101010101"/>
    <w:charset w:val="86"/>
    <w:family w:val="auto"/>
    <w:pitch w:val="default"/>
    <w:sig w:usb0="00000000" w:usb1="00000000"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方正小标宋简体">
    <w:panose1 w:val="02000000000000000000"/>
    <w:charset w:val="86"/>
    <w:family w:val="script"/>
    <w:pitch w:val="default"/>
    <w:sig w:usb0="A00002BF" w:usb1="184F6CFA" w:usb2="00000012" w:usb3="00000000" w:csb0="00040001" w:csb1="00000000"/>
  </w:font>
  <w:font w:name="Times">
    <w:altName w:val="DejaVu Sans"/>
    <w:panose1 w:val="02020603050405020304"/>
    <w:charset w:val="00"/>
    <w:family w:val="roman"/>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font>
  <w:font w:name="FZXBSJW--GB1-0">
    <w:altName w:val="汉仪仿宋S"/>
    <w:panose1 w:val="00000000000000000000"/>
    <w:charset w:val="00"/>
    <w:family w:val="roman"/>
    <w:pitch w:val="default"/>
    <w:sig w:usb0="00000000" w:usb1="00000000" w:usb2="00000000" w:usb3="00000000" w:csb0="00000000" w:csb1="00000000"/>
  </w:font>
  <w:font w:name="方正楷体_GBK">
    <w:panose1 w:val="02000000000000000000"/>
    <w:charset w:val="86"/>
    <w:family w:val="auto"/>
    <w:pitch w:val="default"/>
    <w:sig w:usb0="00000001" w:usb1="0800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方正小标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等线">
    <w:altName w:val="汉仪仿宋S"/>
    <w:panose1 w:val="00000000000000000000"/>
    <w:charset w:val="00"/>
    <w:family w:val="auto"/>
    <w:pitch w:val="default"/>
    <w:sig w:usb0="00000000" w:usb1="00000000" w:usb2="00000000" w:usb3="00000000" w:csb0="00000000" w:csb1="00000000"/>
  </w:font>
  <w:font w:name="汉仪仿宋S">
    <w:panose1 w:val="00020600040101000101"/>
    <w:charset w:val="86"/>
    <w:family w:val="auto"/>
    <w:pitch w:val="default"/>
    <w:sig w:usb0="A00002BF" w:usb1="38CF7CFA" w:usb2="00000016" w:usb3="00000000" w:csb0="0004009F" w:csb1="00000000"/>
  </w:font>
  <w:font w:name="楷体">
    <w:panose1 w:val="02010609060101010101"/>
    <w:charset w:val="86"/>
    <w:family w:val="auto"/>
    <w:pitch w:val="default"/>
    <w:sig w:usb0="800002BF" w:usb1="38CF7CFA" w:usb2="00000016" w:usb3="00000000" w:csb0="00040001"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PAGE   \* MERGEFORMAT</w:instrText>
    </w:r>
    <w:r>
      <w:rPr>
        <w:rFonts w:ascii="Times New Roman" w:hAnsi="Times New Roman"/>
        <w:sz w:val="24"/>
      </w:rPr>
      <w:fldChar w:fldCharType="separate"/>
    </w:r>
    <w:r>
      <w:rPr>
        <w:rFonts w:ascii="Times New Roman" w:hAnsi="Times New Roman"/>
        <w:sz w:val="24"/>
        <w:lang w:val="zh-CN"/>
      </w:rPr>
      <w:t>III</w:t>
    </w:r>
    <w:r>
      <w:rPr>
        <w:rFonts w:ascii="Times New Roman" w:hAnsi="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20"/>
      <w:jc w:val="center"/>
    </w:pPr>
    <w:r>
      <w:fldChar w:fldCharType="begin"/>
    </w:r>
    <w:r>
      <w:instrText xml:space="preserve">PAGE   \* MERGEFORMAT</w:instrText>
    </w:r>
    <w:r>
      <w:fldChar w:fldCharType="separate"/>
    </w:r>
    <w:r>
      <w:rPr>
        <w:lang w:val="zh-CN"/>
      </w:rPr>
      <w:t>1</w:t>
    </w:r>
    <w:r>
      <w:rPr>
        <w:lang w:val="zh-CN"/>
      </w:rPr>
      <w:fldChar w:fldCharType="end"/>
    </w:r>
  </w:p>
  <w:p>
    <w:pPr>
      <w:pStyle w:val="20"/>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445135" cy="230505"/>
              <wp:effectExtent l="0" t="0" r="0" b="0"/>
              <wp:wrapNone/>
              <wp:docPr id="10" name="文本框 10"/>
              <wp:cNvGraphicFramePr/>
              <a:graphic xmlns:a="http://schemas.openxmlformats.org/drawingml/2006/main">
                <a:graphicData uri="http://schemas.microsoft.com/office/word/2010/wordprocessingShape">
                  <wps:wsp>
                    <wps:cNvSpPr txBox="true"/>
                    <wps:spPr>
                      <a:xfrm>
                        <a:off x="0" y="0"/>
                        <a:ext cx="445135" cy="230505"/>
                      </a:xfrm>
                      <a:prstGeom prst="rect">
                        <a:avLst/>
                      </a:prstGeom>
                      <a:noFill/>
                      <a:ln>
                        <a:noFill/>
                      </a:ln>
                    </wps:spPr>
                    <wps:txbx>
                      <w:txbxContent>
                        <w:p>
                          <w:pPr>
                            <w:pStyle w:val="20"/>
                            <w:jc w:val="center"/>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ascii="宋体" w:hAnsi="宋体" w:cs="宋体"/>
                              <w:sz w:val="28"/>
                              <w:szCs w:val="28"/>
                              <w:lang w:val="zh-CN"/>
                            </w:rPr>
                            <w:t>-</w:t>
                          </w:r>
                          <w:r>
                            <w:rPr>
                              <w:rFonts w:ascii="宋体" w:hAnsi="宋体" w:cs="宋体"/>
                              <w:sz w:val="28"/>
                              <w:szCs w:val="28"/>
                            </w:rPr>
                            <w:t xml:space="preserve"> 13 -</w:t>
                          </w:r>
                          <w:r>
                            <w:rPr>
                              <w:rFonts w:hint="eastAsia" w:ascii="宋体" w:hAnsi="宋体" w:cs="宋体"/>
                              <w:sz w:val="28"/>
                              <w:szCs w:val="28"/>
                            </w:rPr>
                            <w:fldChar w:fldCharType="end"/>
                          </w:r>
                        </w:p>
                      </w:txbxContent>
                    </wps:txbx>
                    <wps:bodyPr wrap="none" lIns="0" tIns="0" rIns="0" bIns="0" upright="true">
                      <a:spAutoFit/>
                    </wps:bodyPr>
                  </wps:wsp>
                </a:graphicData>
              </a:graphic>
            </wp:anchor>
          </w:drawing>
        </mc:Choice>
        <mc:Fallback>
          <w:pict>
            <v:shape id="_x0000_s1026" o:spid="_x0000_s1026" o:spt="202" type="#_x0000_t202" style="position:absolute;left:0pt;margin-top:0pt;height:18.15pt;width:35.05pt;mso-position-horizontal:outside;mso-position-horizontal-relative:margin;mso-wrap-style:none;z-index:251660288;mso-width-relative:page;mso-height-relative:page;" filled="f" stroked="f" coordsize="21600,21600"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ASX+dFtwEAAFEDAAAOAAAAZHJzL2Uyb0RvYy54bWytU0tu2zAQ3RfI&#10;HQjua8pOXBSC5SBFkKBA0RZIcgCaIi0C/GFIW/IFkht01U33PZfP0SFtOW2zC7KhRjOjN++9oRaX&#10;gzVkKyFq7xo6nVSUSCd8q926oQ/3N+8/UhITdy033smG7mSkl8uzd4s+1HLmO29aCQRBXKz70NAu&#10;pVAzFkUnLY8TH6TDovJgecJXWLMWeI/o1rBZVX1gvYc2gBcyRsxeH4p0WfCVkiJ9UyrKRExDkVsq&#10;J5RzlU+2XPB6DTx0Whxp8FewsFw7HHqCuuaJkw3oF1BWC/DRqzQR3jKvlBayaEA10+o/NXcdD7Jo&#10;QXNiONkU3w5WfN1+B6Jb3B3a47jFHe1/PO1//t7/eiSYQ4P6EGvsuwvYmYZPfmhogo0cSxHzWfqg&#10;wOYniiLYgnC7k8NySERg8uJiPj2fUyKwNDuv5tU8o7DnjwPEdCu9JTloKOACi698+yWmQ+vYkmc5&#10;f6ONKUs07p8EYuYMy+QPDHOUhtVwVLTy7Q4F9bj7hjq8nJSYzw6tzddkDGAMVmOwCaDXHVIrFuSR&#10;MVxtEvIo9PKQA/JxNu6tCDzesXwx/n4vXc9/wvI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84h&#10;J9EAAAADAQAADwAAAAAAAAABACAAAAAiAAAAZHJzL2Rvd25yZXYueG1sUEsBAhQAFAAAAAgAh07i&#10;QBJf50W3AQAAUQMAAA4AAAAAAAAAAQAgAAAAIAEAAGRycy9lMm9Eb2MueG1sUEsFBgAAAAAGAAYA&#10;WQEAAEkFAAAAAA==&#10;">
              <v:fill on="f" focussize="0,0"/>
              <v:stroke on="f"/>
              <v:imagedata o:title=""/>
              <o:lock v:ext="edit" aspectratio="f"/>
              <v:textbox inset="0mm,0mm,0mm,0mm" style="mso-fit-shape-to-text:t;">
                <w:txbxContent>
                  <w:p>
                    <w:pPr>
                      <w:pStyle w:val="20"/>
                      <w:jc w:val="center"/>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ascii="宋体" w:hAnsi="宋体" w:cs="宋体"/>
                        <w:sz w:val="28"/>
                        <w:szCs w:val="28"/>
                        <w:lang w:val="zh-CN"/>
                      </w:rPr>
                      <w:t>-</w:t>
                    </w:r>
                    <w:r>
                      <w:rPr>
                        <w:rFonts w:ascii="宋体" w:hAnsi="宋体" w:cs="宋体"/>
                        <w:sz w:val="28"/>
                        <w:szCs w:val="28"/>
                      </w:rPr>
                      <w:t xml:space="preserve"> 13 -</w:t>
                    </w:r>
                    <w:r>
                      <w:rPr>
                        <w:rFonts w:hint="eastAsia" w:ascii="宋体" w:hAnsi="宋体" w:cs="宋体"/>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215900" cy="215900"/>
              <wp:effectExtent l="0" t="0" r="12700" b="12700"/>
              <wp:wrapNone/>
              <wp:docPr id="7" name="文本框 7"/>
              <wp:cNvGraphicFramePr/>
              <a:graphic xmlns:a="http://schemas.openxmlformats.org/drawingml/2006/main">
                <a:graphicData uri="http://schemas.microsoft.com/office/word/2010/wordprocessingShape">
                  <wps:wsp>
                    <wps:cNvSpPr txBox="true"/>
                    <wps:spPr>
                      <a:xfrm>
                        <a:off x="0" y="0"/>
                        <a:ext cx="216000" cy="216000"/>
                      </a:xfrm>
                      <a:prstGeom prst="rect">
                        <a:avLst/>
                      </a:prstGeom>
                      <a:noFill/>
                      <a:ln>
                        <a:noFill/>
                      </a:ln>
                    </wps:spPr>
                    <wps:txbx>
                      <w:txbxContent>
                        <w:p>
                          <w:pPr>
                            <w:pStyle w:val="20"/>
                            <w:jc w:val="center"/>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ascii="宋体" w:hAnsi="宋体" w:cs="宋体"/>
                              <w:sz w:val="28"/>
                              <w:szCs w:val="28"/>
                              <w:lang w:val="zh-CN"/>
                            </w:rPr>
                            <w:t>-</w:t>
                          </w:r>
                          <w:r>
                            <w:rPr>
                              <w:rFonts w:ascii="宋体" w:hAnsi="宋体" w:cs="宋体"/>
                              <w:sz w:val="28"/>
                              <w:szCs w:val="28"/>
                            </w:rPr>
                            <w:t xml:space="preserve"> 13 -</w:t>
                          </w:r>
                          <w:r>
                            <w:rPr>
                              <w:rFonts w:hint="eastAsia" w:ascii="宋体" w:hAnsi="宋体" w:cs="宋体"/>
                              <w:sz w:val="28"/>
                              <w:szCs w:val="28"/>
                            </w:rPr>
                            <w:fldChar w:fldCharType="end"/>
                          </w:r>
                        </w:p>
                      </w:txbxContent>
                    </wps:txbx>
                    <wps:bodyPr wrap="square" lIns="0" tIns="0" rIns="0" bIns="0" upright="true">
                      <a:noAutofit/>
                    </wps:bodyPr>
                  </wps:wsp>
                </a:graphicData>
              </a:graphic>
            </wp:anchor>
          </w:drawing>
        </mc:Choice>
        <mc:Fallback>
          <w:pict>
            <v:shape id="_x0000_s1026" o:spid="_x0000_s1026" o:spt="202" type="#_x0000_t202" style="position:absolute;left:0pt;margin-top:0pt;height:17pt;width:17pt;mso-position-horizontal:outside;mso-position-horizontal-relative:margin;z-index:251659264;mso-width-relative:page;mso-height-relative:page;" filled="f" stroked="f" coordsize="21600,21600" o:gfxdata="UEsDBAoAAAAAAIdO4kAAAAAAAAAAAAAAAAAEAAAAZHJzL1BLAwQUAAAACACHTuJA8Nk+oNEAAAAD&#10;AQAADwAAAGRycy9kb3ducmV2LnhtbE2PzU7DMBCE70i8g7VI3KhdiioIcSqE6AmpIg0Hjk68TazG&#10;6xC7f2/PthzgsqvRrGa/yRdH34s9jtEF0jCdKBBITbCOWg2f1fLuEURMhqzpA6GGE0ZYFNdXucls&#10;OFCJ+3VqBYdQzIyGLqUhkzI2HXoTJ2FAYm8TRm8Sy7GVdjQHDve9vFdqLr1xxB86M+Brh812vfMa&#10;Xr6ofHPfq/qj3JSuqp4Uvc+3Wt/eTNUziITH9HcMZ3xGh4KZ6rAjG0WvgYuky2Rv9sCq/t2yyOV/&#10;9uIHUEsDBBQAAAAIAIdO4kDtVRqGsQEAAFEDAAAOAAAAZHJzL2Uyb0RvYy54bWytU0uO1DAQ3SNx&#10;B8t7OulezKCo3SPQaBASAqSBA7gdu2PJP8pOJ30BuAErNuw5V5+DspP0ALMbsXEqVZVX771ytjej&#10;NeQoIWrvGF2vakqkE77V7sDo5093L15SEhN3LTfeSUZPMtKb3fNn2yE0cuM7b1oJBEFcbIbAaJdS&#10;aKoqik5aHlc+SIdF5cHyhK9wqFrgA6JbU23q+qoaPLQBvJAxYvZ2KtJdwVdKivRBqSgTMYwit1RO&#10;KOc+n9Vuy5sD8NBpMdPgT2BhuXY49AJ1yxMnPehHUFYL8NGrtBLeVl4pLWTRgGrW9T9q7jseZNGC&#10;5sRwsSn+P1jx/vgRiG4ZvabEcYsrOn//dv7x6/zzK7nO9gwhNth1H7Avja/9yGiCXi6liPksfFRg&#10;8xMlEWxBr08Xf+WYiMDkZn1V11gRWJpjHFA9fBwgpjfSW5IDRgHXV1zlx3cxTa1LS57l/J02pqzQ&#10;uL8SiJkzVSY/McxRGvfjrGjv2xMKGnDzjMYvPQdJiXnr0Np8TZYAlmC/BH0AfeiQXDFhGvqqT17p&#10;QjCPmbDn6bi3InG+Y/li/Pleuh7+hN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8Nk+oNEAAAAD&#10;AQAADwAAAAAAAAABACAAAAAiAAAAZHJzL2Rvd25yZXYueG1sUEsBAhQAFAAAAAgAh07iQO1VGoax&#10;AQAAUQMAAA4AAAAAAAAAAQAgAAAAIAEAAGRycy9lMm9Eb2MueG1sUEsFBgAAAAAGAAYAWQEAAEMF&#10;AAAAAA==&#10;">
              <v:fill on="f" focussize="0,0"/>
              <v:stroke on="f"/>
              <v:imagedata o:title=""/>
              <o:lock v:ext="edit" aspectratio="f"/>
              <v:textbox inset="0mm,0mm,0mm,0mm">
                <w:txbxContent>
                  <w:p>
                    <w:pPr>
                      <w:pStyle w:val="20"/>
                      <w:jc w:val="center"/>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PAGE   \* MERGEFORMAT</w:instrText>
                    </w:r>
                    <w:r>
                      <w:rPr>
                        <w:rFonts w:hint="eastAsia" w:ascii="宋体" w:hAnsi="宋体" w:cs="宋体"/>
                        <w:sz w:val="28"/>
                        <w:szCs w:val="28"/>
                      </w:rPr>
                      <w:fldChar w:fldCharType="separate"/>
                    </w:r>
                    <w:r>
                      <w:rPr>
                        <w:rFonts w:ascii="宋体" w:hAnsi="宋体" w:cs="宋体"/>
                        <w:sz w:val="28"/>
                        <w:szCs w:val="28"/>
                        <w:lang w:val="zh-CN"/>
                      </w:rPr>
                      <w:t>-</w:t>
                    </w:r>
                    <w:r>
                      <w:rPr>
                        <w:rFonts w:ascii="宋体" w:hAnsi="宋体" w:cs="宋体"/>
                        <w:sz w:val="28"/>
                        <w:szCs w:val="28"/>
                      </w:rPr>
                      <w:t xml:space="preserve"> 13 -</w:t>
                    </w:r>
                    <w:r>
                      <w:rPr>
                        <w:rFonts w:hint="eastAsia" w:ascii="宋体" w:hAnsi="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pPr>
        <w:pStyle w:val="24"/>
      </w:pPr>
      <w:r>
        <w:rPr>
          <w:rStyle w:val="39"/>
        </w:rPr>
        <w:footnoteRef/>
      </w:r>
      <w:r>
        <w:rPr>
          <w:rFonts w:hint="eastAsia"/>
        </w:rPr>
        <w:t>私有云：是专有资源，是为一个客户单独使用而构建的，因而提供对数据、安全性和服务质量的最有效控制。拥有该基础设施，可以控制在此基础设施上部署应用程序的方式。</w:t>
      </w:r>
    </w:p>
  </w:footnote>
  <w:footnote w:id="1">
    <w:p>
      <w:pPr>
        <w:pStyle w:val="24"/>
      </w:pPr>
      <w:r>
        <w:rPr>
          <w:rStyle w:val="39"/>
        </w:rPr>
        <w:footnoteRef/>
      </w:r>
      <w:r>
        <w:rPr>
          <w:rFonts w:hint="eastAsia"/>
        </w:rPr>
        <w:t>根据2019—2020年的货量增长情况及《南宁国际航空货运枢纽三年行动实施方</w:t>
      </w:r>
      <w:bookmarkStart w:id="186" w:name="_GoBack"/>
      <w:bookmarkEnd w:id="186"/>
      <w:r>
        <w:rPr>
          <w:rFonts w:hint="eastAsia"/>
        </w:rPr>
        <w:t>案（2021</w:t>
      </w:r>
      <w:r>
        <w:rPr>
          <w:rFonts w:hint="eastAsia"/>
          <w:lang w:eastAsia="zh-CN"/>
        </w:rPr>
        <w:t>—</w:t>
      </w:r>
      <w:r>
        <w:rPr>
          <w:rFonts w:hint="eastAsia"/>
        </w:rPr>
        <w:t>2023年）》货量目标对《南宁吴圩国际机场总体规划修编（2019版审定稿）》货量进行了调整。</w:t>
      </w:r>
    </w:p>
  </w:footnote>
  <w:footnote w:id="2">
    <w:p>
      <w:pPr>
        <w:pStyle w:val="24"/>
      </w:pPr>
      <w:r>
        <w:rPr>
          <w:rStyle w:val="39"/>
        </w:rPr>
        <w:footnoteRef/>
      </w:r>
      <w:r>
        <w:rPr>
          <w:rFonts w:hint="eastAsia"/>
        </w:rPr>
        <w:t>“四型机场”：以“平安、绿色、智慧、人文”为核心，依靠科技进步、改革创新和协同共享，通过全过程、全要素、全方位优化，实现安全运行保障有力、生产管理精细智能、旅客出行便捷高效、环境生态绿色和谐，充分体现新时代高质量发展要求的机场。</w:t>
      </w:r>
    </w:p>
  </w:footnote>
  <w:footnote w:id="3">
    <w:p>
      <w:pPr>
        <w:pStyle w:val="24"/>
      </w:pPr>
      <w:r>
        <w:rPr>
          <w:rStyle w:val="39"/>
        </w:rPr>
        <w:footnoteRef/>
      </w:r>
      <w:r>
        <w:rPr>
          <w:rFonts w:hint="eastAsia"/>
        </w:rPr>
        <w:t>“门到门”：由托运人负责装载的集装箱，在其货仓或厂库交承运人验收后，由承运人负责全程运输，直到收货人的货仓或工厂仓库交箱为止。</w:t>
      </w:r>
    </w:p>
  </w:footnote>
  <w:footnote w:id="4">
    <w:p>
      <w:pPr>
        <w:pStyle w:val="24"/>
      </w:pPr>
      <w:r>
        <w:rPr>
          <w:rStyle w:val="39"/>
        </w:rPr>
        <w:footnoteRef/>
      </w:r>
      <w:r>
        <w:rPr>
          <w:rFonts w:hint="eastAsia"/>
        </w:rPr>
        <w:t>RFID：</w:t>
      </w:r>
      <w:r>
        <w:t>Radio Frequency Identification</w:t>
      </w:r>
      <w:r>
        <w:rPr>
          <w:rFonts w:hint="eastAsia"/>
        </w:rPr>
        <w:t>，射频识别技术，阅读器与标签之间进行非接触式的数据通信，以达到识别目标的目的。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215D9E"/>
    <w:multiLevelType w:val="multilevel"/>
    <w:tmpl w:val="1C215D9E"/>
    <w:lvl w:ilvl="0" w:tentative="0">
      <w:start w:val="1"/>
      <w:numFmt w:val="decimal"/>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2F4F2BC6"/>
    <w:multiLevelType w:val="multilevel"/>
    <w:tmpl w:val="2F4F2BC6"/>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5971C58"/>
    <w:multiLevelType w:val="multilevel"/>
    <w:tmpl w:val="35971C58"/>
    <w:lvl w:ilvl="0" w:tentative="0">
      <w:start w:val="1"/>
      <w:numFmt w:val="decimal"/>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3D8021CE"/>
    <w:multiLevelType w:val="multilevel"/>
    <w:tmpl w:val="3D8021CE"/>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4">
    <w:nsid w:val="442C114F"/>
    <w:multiLevelType w:val="multilevel"/>
    <w:tmpl w:val="442C114F"/>
    <w:lvl w:ilvl="0" w:tentative="0">
      <w:start w:val="1"/>
      <w:numFmt w:val="decimal"/>
      <w:pStyle w:val="106"/>
      <w:lvlText w:val="%1."/>
      <w:lvlJc w:val="left"/>
      <w:pPr>
        <w:ind w:left="1720" w:hanging="1080"/>
      </w:pPr>
      <w:rPr>
        <w:rFonts w:hint="eastAsia"/>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4E236315"/>
    <w:multiLevelType w:val="multilevel"/>
    <w:tmpl w:val="4E236315"/>
    <w:lvl w:ilvl="0" w:tentative="0">
      <w:start w:val="1"/>
      <w:numFmt w:val="decimal"/>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513E02F3"/>
    <w:multiLevelType w:val="multilevel"/>
    <w:tmpl w:val="513E02F3"/>
    <w:lvl w:ilvl="0" w:tentative="0">
      <w:start w:val="1"/>
      <w:numFmt w:val="decimal"/>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5B453F8B"/>
    <w:multiLevelType w:val="multilevel"/>
    <w:tmpl w:val="5B453F8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7"/>
  </w:num>
  <w:num w:numId="4">
    <w:abstractNumId w:val="3"/>
  </w:num>
  <w:num w:numId="5">
    <w:abstractNumId w:val="2"/>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trackRevisions w:val="true"/>
  <w:documentProtection w:enforcement="0"/>
  <w:defaultTabStop w:val="420"/>
  <w:drawingGridHorizontalSpacing w:val="105"/>
  <w:drawingGridVerticalSpacing w:val="156"/>
  <w:displayHorizontalDrawingGridEvery w:val="2"/>
  <w:displayVerticalDrawingGridEvery w:val="2"/>
  <w:noPunctuationKerning w:val="true"/>
  <w:characterSpacingControl w:val="doNotCompress"/>
  <w:footnotePr>
    <w:numFmt w:val="decimalEnclosedCircleChinese"/>
    <w:footnote w:id="10"/>
    <w:footnote w:id="11"/>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EwOTAxNTA1ZjdiZmEyZmU1OWNiYzdlYmJlMDE2MWYifQ=="/>
  </w:docVars>
  <w:rsids>
    <w:rsidRoot w:val="00FC2034"/>
    <w:rsid w:val="0000038B"/>
    <w:rsid w:val="00000579"/>
    <w:rsid w:val="00000C60"/>
    <w:rsid w:val="00000DD3"/>
    <w:rsid w:val="00000DFE"/>
    <w:rsid w:val="00001415"/>
    <w:rsid w:val="00001634"/>
    <w:rsid w:val="00001A34"/>
    <w:rsid w:val="00001BE5"/>
    <w:rsid w:val="00001D4F"/>
    <w:rsid w:val="00001F1B"/>
    <w:rsid w:val="00001FF0"/>
    <w:rsid w:val="000022E1"/>
    <w:rsid w:val="000023BD"/>
    <w:rsid w:val="0000259E"/>
    <w:rsid w:val="000026ED"/>
    <w:rsid w:val="00002834"/>
    <w:rsid w:val="00002B29"/>
    <w:rsid w:val="00003182"/>
    <w:rsid w:val="000037E5"/>
    <w:rsid w:val="000038C5"/>
    <w:rsid w:val="00003954"/>
    <w:rsid w:val="00003E36"/>
    <w:rsid w:val="00003EE9"/>
    <w:rsid w:val="00004334"/>
    <w:rsid w:val="00004351"/>
    <w:rsid w:val="000047D1"/>
    <w:rsid w:val="00004879"/>
    <w:rsid w:val="00004A6A"/>
    <w:rsid w:val="00004E80"/>
    <w:rsid w:val="00004FD8"/>
    <w:rsid w:val="000053F7"/>
    <w:rsid w:val="000065DA"/>
    <w:rsid w:val="00006750"/>
    <w:rsid w:val="0000681D"/>
    <w:rsid w:val="000068A7"/>
    <w:rsid w:val="00006F51"/>
    <w:rsid w:val="00007105"/>
    <w:rsid w:val="00007359"/>
    <w:rsid w:val="000074A0"/>
    <w:rsid w:val="000079CC"/>
    <w:rsid w:val="00007C75"/>
    <w:rsid w:val="00007D29"/>
    <w:rsid w:val="000102CC"/>
    <w:rsid w:val="00010353"/>
    <w:rsid w:val="0001039A"/>
    <w:rsid w:val="0001053E"/>
    <w:rsid w:val="00010649"/>
    <w:rsid w:val="00010A4D"/>
    <w:rsid w:val="00011476"/>
    <w:rsid w:val="00011571"/>
    <w:rsid w:val="00011588"/>
    <w:rsid w:val="000117B7"/>
    <w:rsid w:val="000119BA"/>
    <w:rsid w:val="00011C9B"/>
    <w:rsid w:val="0001201B"/>
    <w:rsid w:val="00012082"/>
    <w:rsid w:val="0001214F"/>
    <w:rsid w:val="00012295"/>
    <w:rsid w:val="00012576"/>
    <w:rsid w:val="0001296B"/>
    <w:rsid w:val="00012A9A"/>
    <w:rsid w:val="00012F4A"/>
    <w:rsid w:val="000132D0"/>
    <w:rsid w:val="000137D6"/>
    <w:rsid w:val="000139BA"/>
    <w:rsid w:val="00013B0C"/>
    <w:rsid w:val="00013B5A"/>
    <w:rsid w:val="00013EC3"/>
    <w:rsid w:val="00014230"/>
    <w:rsid w:val="000146AF"/>
    <w:rsid w:val="00014ADB"/>
    <w:rsid w:val="00014CA1"/>
    <w:rsid w:val="00014D8C"/>
    <w:rsid w:val="00014F25"/>
    <w:rsid w:val="00015937"/>
    <w:rsid w:val="00015AD3"/>
    <w:rsid w:val="00015CD5"/>
    <w:rsid w:val="000163D9"/>
    <w:rsid w:val="000165E3"/>
    <w:rsid w:val="0001708B"/>
    <w:rsid w:val="000171EC"/>
    <w:rsid w:val="000176AF"/>
    <w:rsid w:val="00017A1E"/>
    <w:rsid w:val="000200A2"/>
    <w:rsid w:val="000201C1"/>
    <w:rsid w:val="00020442"/>
    <w:rsid w:val="00020581"/>
    <w:rsid w:val="0002059B"/>
    <w:rsid w:val="0002170A"/>
    <w:rsid w:val="00021968"/>
    <w:rsid w:val="000219C1"/>
    <w:rsid w:val="00021AAC"/>
    <w:rsid w:val="00021C28"/>
    <w:rsid w:val="00021DA0"/>
    <w:rsid w:val="000226B4"/>
    <w:rsid w:val="00022770"/>
    <w:rsid w:val="00022830"/>
    <w:rsid w:val="000228CE"/>
    <w:rsid w:val="00022A86"/>
    <w:rsid w:val="0002321E"/>
    <w:rsid w:val="000234AF"/>
    <w:rsid w:val="00023642"/>
    <w:rsid w:val="000239CB"/>
    <w:rsid w:val="000239F4"/>
    <w:rsid w:val="00023AFA"/>
    <w:rsid w:val="00023E8F"/>
    <w:rsid w:val="00024643"/>
    <w:rsid w:val="000247C9"/>
    <w:rsid w:val="00024DC5"/>
    <w:rsid w:val="000250C1"/>
    <w:rsid w:val="00025192"/>
    <w:rsid w:val="00025203"/>
    <w:rsid w:val="0002535F"/>
    <w:rsid w:val="0002566B"/>
    <w:rsid w:val="00026601"/>
    <w:rsid w:val="00026673"/>
    <w:rsid w:val="00026968"/>
    <w:rsid w:val="00026A52"/>
    <w:rsid w:val="00027EBE"/>
    <w:rsid w:val="00030162"/>
    <w:rsid w:val="0003037D"/>
    <w:rsid w:val="0003076E"/>
    <w:rsid w:val="00030781"/>
    <w:rsid w:val="00030896"/>
    <w:rsid w:val="00030C56"/>
    <w:rsid w:val="00030EBC"/>
    <w:rsid w:val="00031211"/>
    <w:rsid w:val="00031EEE"/>
    <w:rsid w:val="00032226"/>
    <w:rsid w:val="00032261"/>
    <w:rsid w:val="000327DC"/>
    <w:rsid w:val="000330DC"/>
    <w:rsid w:val="0003322B"/>
    <w:rsid w:val="0003378D"/>
    <w:rsid w:val="00033A92"/>
    <w:rsid w:val="00034051"/>
    <w:rsid w:val="00034239"/>
    <w:rsid w:val="00034378"/>
    <w:rsid w:val="000346BB"/>
    <w:rsid w:val="000347B8"/>
    <w:rsid w:val="00034B73"/>
    <w:rsid w:val="00034C8C"/>
    <w:rsid w:val="00034FE4"/>
    <w:rsid w:val="00035053"/>
    <w:rsid w:val="00035201"/>
    <w:rsid w:val="0003574B"/>
    <w:rsid w:val="00035AF8"/>
    <w:rsid w:val="00035B9C"/>
    <w:rsid w:val="00035CC7"/>
    <w:rsid w:val="00035D30"/>
    <w:rsid w:val="000366ED"/>
    <w:rsid w:val="00036814"/>
    <w:rsid w:val="00036D5B"/>
    <w:rsid w:val="00036FE3"/>
    <w:rsid w:val="000373FA"/>
    <w:rsid w:val="00037468"/>
    <w:rsid w:val="00037703"/>
    <w:rsid w:val="00037746"/>
    <w:rsid w:val="000378DE"/>
    <w:rsid w:val="00037E42"/>
    <w:rsid w:val="00037F99"/>
    <w:rsid w:val="00040291"/>
    <w:rsid w:val="00040405"/>
    <w:rsid w:val="00040693"/>
    <w:rsid w:val="00040DEF"/>
    <w:rsid w:val="0004104F"/>
    <w:rsid w:val="00041680"/>
    <w:rsid w:val="000421F4"/>
    <w:rsid w:val="000423BE"/>
    <w:rsid w:val="00042401"/>
    <w:rsid w:val="00042588"/>
    <w:rsid w:val="000425EE"/>
    <w:rsid w:val="00042BC2"/>
    <w:rsid w:val="00042E34"/>
    <w:rsid w:val="000442C6"/>
    <w:rsid w:val="0004452F"/>
    <w:rsid w:val="000445B0"/>
    <w:rsid w:val="00044E73"/>
    <w:rsid w:val="00045655"/>
    <w:rsid w:val="000457A7"/>
    <w:rsid w:val="00045EC2"/>
    <w:rsid w:val="000463FA"/>
    <w:rsid w:val="00046479"/>
    <w:rsid w:val="00046532"/>
    <w:rsid w:val="000466D5"/>
    <w:rsid w:val="00046B08"/>
    <w:rsid w:val="00046DA4"/>
    <w:rsid w:val="00046FE9"/>
    <w:rsid w:val="000470A2"/>
    <w:rsid w:val="00047154"/>
    <w:rsid w:val="00047455"/>
    <w:rsid w:val="000478C0"/>
    <w:rsid w:val="00047EA2"/>
    <w:rsid w:val="0005000F"/>
    <w:rsid w:val="00050241"/>
    <w:rsid w:val="000504FA"/>
    <w:rsid w:val="00050A61"/>
    <w:rsid w:val="00050C7D"/>
    <w:rsid w:val="00050D0D"/>
    <w:rsid w:val="00050D54"/>
    <w:rsid w:val="00050E3B"/>
    <w:rsid w:val="00051061"/>
    <w:rsid w:val="00051A53"/>
    <w:rsid w:val="00051AA5"/>
    <w:rsid w:val="00051B97"/>
    <w:rsid w:val="000522F5"/>
    <w:rsid w:val="00052668"/>
    <w:rsid w:val="00052D17"/>
    <w:rsid w:val="00052D1E"/>
    <w:rsid w:val="0005304F"/>
    <w:rsid w:val="0005320B"/>
    <w:rsid w:val="00053310"/>
    <w:rsid w:val="000535A7"/>
    <w:rsid w:val="000539FB"/>
    <w:rsid w:val="00053E06"/>
    <w:rsid w:val="00053EDF"/>
    <w:rsid w:val="0005408E"/>
    <w:rsid w:val="00054096"/>
    <w:rsid w:val="0005412C"/>
    <w:rsid w:val="00054297"/>
    <w:rsid w:val="00054972"/>
    <w:rsid w:val="00054AB5"/>
    <w:rsid w:val="00054B99"/>
    <w:rsid w:val="00055619"/>
    <w:rsid w:val="00055C14"/>
    <w:rsid w:val="00055DC9"/>
    <w:rsid w:val="00055EE4"/>
    <w:rsid w:val="00055FB8"/>
    <w:rsid w:val="00056103"/>
    <w:rsid w:val="000562F5"/>
    <w:rsid w:val="00056845"/>
    <w:rsid w:val="00056D67"/>
    <w:rsid w:val="00056E86"/>
    <w:rsid w:val="00057936"/>
    <w:rsid w:val="000579B4"/>
    <w:rsid w:val="00057A7B"/>
    <w:rsid w:val="00057A94"/>
    <w:rsid w:val="00057D26"/>
    <w:rsid w:val="00057DF2"/>
    <w:rsid w:val="00057EDD"/>
    <w:rsid w:val="00060268"/>
    <w:rsid w:val="00060286"/>
    <w:rsid w:val="000603DB"/>
    <w:rsid w:val="00060498"/>
    <w:rsid w:val="00060934"/>
    <w:rsid w:val="00060A13"/>
    <w:rsid w:val="00060AAC"/>
    <w:rsid w:val="00061003"/>
    <w:rsid w:val="000612CE"/>
    <w:rsid w:val="00061960"/>
    <w:rsid w:val="00061C93"/>
    <w:rsid w:val="00062221"/>
    <w:rsid w:val="00062739"/>
    <w:rsid w:val="00062873"/>
    <w:rsid w:val="000628AE"/>
    <w:rsid w:val="00062BEE"/>
    <w:rsid w:val="00063362"/>
    <w:rsid w:val="0006397D"/>
    <w:rsid w:val="000641B7"/>
    <w:rsid w:val="000644ED"/>
    <w:rsid w:val="00064857"/>
    <w:rsid w:val="00065305"/>
    <w:rsid w:val="000657AF"/>
    <w:rsid w:val="00065AC5"/>
    <w:rsid w:val="00065B17"/>
    <w:rsid w:val="00065C1D"/>
    <w:rsid w:val="00065DB5"/>
    <w:rsid w:val="0006634C"/>
    <w:rsid w:val="0006676D"/>
    <w:rsid w:val="00066926"/>
    <w:rsid w:val="000669FF"/>
    <w:rsid w:val="000670DE"/>
    <w:rsid w:val="00067137"/>
    <w:rsid w:val="00067253"/>
    <w:rsid w:val="00067CCD"/>
    <w:rsid w:val="0007032A"/>
    <w:rsid w:val="000703CF"/>
    <w:rsid w:val="000705DC"/>
    <w:rsid w:val="00070757"/>
    <w:rsid w:val="00070E9A"/>
    <w:rsid w:val="00070F19"/>
    <w:rsid w:val="0007160A"/>
    <w:rsid w:val="0007183F"/>
    <w:rsid w:val="000719B9"/>
    <w:rsid w:val="00071AB0"/>
    <w:rsid w:val="00071AF5"/>
    <w:rsid w:val="00071D90"/>
    <w:rsid w:val="00072593"/>
    <w:rsid w:val="000729F0"/>
    <w:rsid w:val="00072CD4"/>
    <w:rsid w:val="00074447"/>
    <w:rsid w:val="000746D7"/>
    <w:rsid w:val="000747E1"/>
    <w:rsid w:val="00074CC6"/>
    <w:rsid w:val="00074D3A"/>
    <w:rsid w:val="00075219"/>
    <w:rsid w:val="0007553C"/>
    <w:rsid w:val="000758AC"/>
    <w:rsid w:val="000758B6"/>
    <w:rsid w:val="000758CE"/>
    <w:rsid w:val="00075F7D"/>
    <w:rsid w:val="0007607A"/>
    <w:rsid w:val="00076154"/>
    <w:rsid w:val="00076BA9"/>
    <w:rsid w:val="00076ED2"/>
    <w:rsid w:val="00077160"/>
    <w:rsid w:val="0007724E"/>
    <w:rsid w:val="0007736D"/>
    <w:rsid w:val="000777B4"/>
    <w:rsid w:val="000777E3"/>
    <w:rsid w:val="00077922"/>
    <w:rsid w:val="000779C5"/>
    <w:rsid w:val="00077B6F"/>
    <w:rsid w:val="00077B85"/>
    <w:rsid w:val="00077D47"/>
    <w:rsid w:val="00077F31"/>
    <w:rsid w:val="000802AC"/>
    <w:rsid w:val="00080D5A"/>
    <w:rsid w:val="00081053"/>
    <w:rsid w:val="00081602"/>
    <w:rsid w:val="00081709"/>
    <w:rsid w:val="00081881"/>
    <w:rsid w:val="000818ED"/>
    <w:rsid w:val="00081ABC"/>
    <w:rsid w:val="00081E72"/>
    <w:rsid w:val="0008299D"/>
    <w:rsid w:val="00082BE1"/>
    <w:rsid w:val="00082C9C"/>
    <w:rsid w:val="00083697"/>
    <w:rsid w:val="00083C89"/>
    <w:rsid w:val="00083F9F"/>
    <w:rsid w:val="0008490D"/>
    <w:rsid w:val="00085013"/>
    <w:rsid w:val="0008504F"/>
    <w:rsid w:val="00085071"/>
    <w:rsid w:val="00085D29"/>
    <w:rsid w:val="00085EE2"/>
    <w:rsid w:val="00085FCB"/>
    <w:rsid w:val="000862DA"/>
    <w:rsid w:val="00086579"/>
    <w:rsid w:val="0008699C"/>
    <w:rsid w:val="00086C60"/>
    <w:rsid w:val="00087C07"/>
    <w:rsid w:val="00087E69"/>
    <w:rsid w:val="00087F33"/>
    <w:rsid w:val="000900FA"/>
    <w:rsid w:val="0009038A"/>
    <w:rsid w:val="0009098C"/>
    <w:rsid w:val="00091251"/>
    <w:rsid w:val="0009137B"/>
    <w:rsid w:val="00091549"/>
    <w:rsid w:val="00091A44"/>
    <w:rsid w:val="0009252E"/>
    <w:rsid w:val="000936A3"/>
    <w:rsid w:val="0009373B"/>
    <w:rsid w:val="00093C30"/>
    <w:rsid w:val="00093C56"/>
    <w:rsid w:val="00093E87"/>
    <w:rsid w:val="000943B4"/>
    <w:rsid w:val="00094596"/>
    <w:rsid w:val="0009490E"/>
    <w:rsid w:val="00094CFA"/>
    <w:rsid w:val="00095107"/>
    <w:rsid w:val="000951CB"/>
    <w:rsid w:val="000952F8"/>
    <w:rsid w:val="0009576A"/>
    <w:rsid w:val="00095ACF"/>
    <w:rsid w:val="00095BEA"/>
    <w:rsid w:val="00095D56"/>
    <w:rsid w:val="0009615E"/>
    <w:rsid w:val="000961D7"/>
    <w:rsid w:val="00096331"/>
    <w:rsid w:val="000A0645"/>
    <w:rsid w:val="000A0700"/>
    <w:rsid w:val="000A0CFD"/>
    <w:rsid w:val="000A0FE9"/>
    <w:rsid w:val="000A116F"/>
    <w:rsid w:val="000A11DB"/>
    <w:rsid w:val="000A1378"/>
    <w:rsid w:val="000A170E"/>
    <w:rsid w:val="000A17C5"/>
    <w:rsid w:val="000A1E91"/>
    <w:rsid w:val="000A2035"/>
    <w:rsid w:val="000A21A3"/>
    <w:rsid w:val="000A2988"/>
    <w:rsid w:val="000A2A84"/>
    <w:rsid w:val="000A2D83"/>
    <w:rsid w:val="000A3106"/>
    <w:rsid w:val="000A324E"/>
    <w:rsid w:val="000A35FE"/>
    <w:rsid w:val="000A37F0"/>
    <w:rsid w:val="000A3A64"/>
    <w:rsid w:val="000A3FA0"/>
    <w:rsid w:val="000A422E"/>
    <w:rsid w:val="000A4531"/>
    <w:rsid w:val="000A458C"/>
    <w:rsid w:val="000A4C67"/>
    <w:rsid w:val="000A5134"/>
    <w:rsid w:val="000A5561"/>
    <w:rsid w:val="000A5CDC"/>
    <w:rsid w:val="000A6043"/>
    <w:rsid w:val="000A620A"/>
    <w:rsid w:val="000A62AE"/>
    <w:rsid w:val="000A632A"/>
    <w:rsid w:val="000A64C1"/>
    <w:rsid w:val="000A6707"/>
    <w:rsid w:val="000A6793"/>
    <w:rsid w:val="000A6BC0"/>
    <w:rsid w:val="000A6C7E"/>
    <w:rsid w:val="000A6D92"/>
    <w:rsid w:val="000A71C0"/>
    <w:rsid w:val="000A7693"/>
    <w:rsid w:val="000A7AC8"/>
    <w:rsid w:val="000A7C11"/>
    <w:rsid w:val="000A7D1E"/>
    <w:rsid w:val="000B0167"/>
    <w:rsid w:val="000B0957"/>
    <w:rsid w:val="000B0DA2"/>
    <w:rsid w:val="000B12EE"/>
    <w:rsid w:val="000B13AD"/>
    <w:rsid w:val="000B16EA"/>
    <w:rsid w:val="000B17C6"/>
    <w:rsid w:val="000B1DA0"/>
    <w:rsid w:val="000B20BA"/>
    <w:rsid w:val="000B2413"/>
    <w:rsid w:val="000B2477"/>
    <w:rsid w:val="000B2586"/>
    <w:rsid w:val="000B274D"/>
    <w:rsid w:val="000B2C96"/>
    <w:rsid w:val="000B30AD"/>
    <w:rsid w:val="000B3668"/>
    <w:rsid w:val="000B36E3"/>
    <w:rsid w:val="000B3F68"/>
    <w:rsid w:val="000B3F69"/>
    <w:rsid w:val="000B4199"/>
    <w:rsid w:val="000B4366"/>
    <w:rsid w:val="000B46B4"/>
    <w:rsid w:val="000B494A"/>
    <w:rsid w:val="000B4F11"/>
    <w:rsid w:val="000B5107"/>
    <w:rsid w:val="000B5217"/>
    <w:rsid w:val="000B5351"/>
    <w:rsid w:val="000B57BB"/>
    <w:rsid w:val="000B57E4"/>
    <w:rsid w:val="000B5C3E"/>
    <w:rsid w:val="000B5CDB"/>
    <w:rsid w:val="000B5D85"/>
    <w:rsid w:val="000B6154"/>
    <w:rsid w:val="000B674C"/>
    <w:rsid w:val="000B6F22"/>
    <w:rsid w:val="000B7375"/>
    <w:rsid w:val="000B74DC"/>
    <w:rsid w:val="000B78BC"/>
    <w:rsid w:val="000C04C2"/>
    <w:rsid w:val="000C04FF"/>
    <w:rsid w:val="000C0713"/>
    <w:rsid w:val="000C0C44"/>
    <w:rsid w:val="000C1981"/>
    <w:rsid w:val="000C23CD"/>
    <w:rsid w:val="000C24C2"/>
    <w:rsid w:val="000C2DEC"/>
    <w:rsid w:val="000C3020"/>
    <w:rsid w:val="000C31DD"/>
    <w:rsid w:val="000C3398"/>
    <w:rsid w:val="000C340D"/>
    <w:rsid w:val="000C3CB6"/>
    <w:rsid w:val="000C3D2C"/>
    <w:rsid w:val="000C4104"/>
    <w:rsid w:val="000C45C3"/>
    <w:rsid w:val="000C5482"/>
    <w:rsid w:val="000C556F"/>
    <w:rsid w:val="000C58E3"/>
    <w:rsid w:val="000C5F0A"/>
    <w:rsid w:val="000C6A33"/>
    <w:rsid w:val="000C70A7"/>
    <w:rsid w:val="000C71A6"/>
    <w:rsid w:val="000D01D7"/>
    <w:rsid w:val="000D0A18"/>
    <w:rsid w:val="000D0F2B"/>
    <w:rsid w:val="000D121B"/>
    <w:rsid w:val="000D1232"/>
    <w:rsid w:val="000D12BA"/>
    <w:rsid w:val="000D12E4"/>
    <w:rsid w:val="000D156E"/>
    <w:rsid w:val="000D1BAF"/>
    <w:rsid w:val="000D1E6B"/>
    <w:rsid w:val="000D2039"/>
    <w:rsid w:val="000D212A"/>
    <w:rsid w:val="000D2145"/>
    <w:rsid w:val="000D232B"/>
    <w:rsid w:val="000D250E"/>
    <w:rsid w:val="000D26B5"/>
    <w:rsid w:val="000D272A"/>
    <w:rsid w:val="000D33C0"/>
    <w:rsid w:val="000D37E7"/>
    <w:rsid w:val="000D39F1"/>
    <w:rsid w:val="000D3FCE"/>
    <w:rsid w:val="000D4334"/>
    <w:rsid w:val="000D4355"/>
    <w:rsid w:val="000D45E2"/>
    <w:rsid w:val="000D4902"/>
    <w:rsid w:val="000D4D8E"/>
    <w:rsid w:val="000D5372"/>
    <w:rsid w:val="000D56A5"/>
    <w:rsid w:val="000D56F6"/>
    <w:rsid w:val="000D5724"/>
    <w:rsid w:val="000D5C4A"/>
    <w:rsid w:val="000D632E"/>
    <w:rsid w:val="000D6376"/>
    <w:rsid w:val="000D63DC"/>
    <w:rsid w:val="000D7C36"/>
    <w:rsid w:val="000D7E7D"/>
    <w:rsid w:val="000E06AE"/>
    <w:rsid w:val="000E06BB"/>
    <w:rsid w:val="000E091E"/>
    <w:rsid w:val="000E0E21"/>
    <w:rsid w:val="000E1121"/>
    <w:rsid w:val="000E1688"/>
    <w:rsid w:val="000E2021"/>
    <w:rsid w:val="000E219A"/>
    <w:rsid w:val="000E259A"/>
    <w:rsid w:val="000E2685"/>
    <w:rsid w:val="000E283C"/>
    <w:rsid w:val="000E2863"/>
    <w:rsid w:val="000E2AC1"/>
    <w:rsid w:val="000E2B2E"/>
    <w:rsid w:val="000E2CF7"/>
    <w:rsid w:val="000E2ED2"/>
    <w:rsid w:val="000E2FC2"/>
    <w:rsid w:val="000E32F6"/>
    <w:rsid w:val="000E32FE"/>
    <w:rsid w:val="000E3400"/>
    <w:rsid w:val="000E34A4"/>
    <w:rsid w:val="000E363D"/>
    <w:rsid w:val="000E37DC"/>
    <w:rsid w:val="000E3BDF"/>
    <w:rsid w:val="000E3F1D"/>
    <w:rsid w:val="000E41CD"/>
    <w:rsid w:val="000E42ED"/>
    <w:rsid w:val="000E49C5"/>
    <w:rsid w:val="000E4E62"/>
    <w:rsid w:val="000E500F"/>
    <w:rsid w:val="000E52A6"/>
    <w:rsid w:val="000E536B"/>
    <w:rsid w:val="000E53EE"/>
    <w:rsid w:val="000E553A"/>
    <w:rsid w:val="000E5761"/>
    <w:rsid w:val="000E57C6"/>
    <w:rsid w:val="000E5E63"/>
    <w:rsid w:val="000E637A"/>
    <w:rsid w:val="000E673F"/>
    <w:rsid w:val="000E6801"/>
    <w:rsid w:val="000E6844"/>
    <w:rsid w:val="000E6ADC"/>
    <w:rsid w:val="000E6AF4"/>
    <w:rsid w:val="000E6D95"/>
    <w:rsid w:val="000E7111"/>
    <w:rsid w:val="000E71E2"/>
    <w:rsid w:val="000E738E"/>
    <w:rsid w:val="000E781D"/>
    <w:rsid w:val="000E78D1"/>
    <w:rsid w:val="000E7D7D"/>
    <w:rsid w:val="000F0498"/>
    <w:rsid w:val="000F081B"/>
    <w:rsid w:val="000F0986"/>
    <w:rsid w:val="000F0F60"/>
    <w:rsid w:val="000F16C2"/>
    <w:rsid w:val="000F1826"/>
    <w:rsid w:val="000F24B6"/>
    <w:rsid w:val="000F25CD"/>
    <w:rsid w:val="000F2F5D"/>
    <w:rsid w:val="000F2F65"/>
    <w:rsid w:val="000F37AE"/>
    <w:rsid w:val="000F44C5"/>
    <w:rsid w:val="000F4659"/>
    <w:rsid w:val="000F4A37"/>
    <w:rsid w:val="000F4FA1"/>
    <w:rsid w:val="000F4FAC"/>
    <w:rsid w:val="000F5134"/>
    <w:rsid w:val="000F521E"/>
    <w:rsid w:val="000F5484"/>
    <w:rsid w:val="000F553A"/>
    <w:rsid w:val="000F57A6"/>
    <w:rsid w:val="000F6001"/>
    <w:rsid w:val="000F6104"/>
    <w:rsid w:val="000F6209"/>
    <w:rsid w:val="000F638F"/>
    <w:rsid w:val="000F65C8"/>
    <w:rsid w:val="000F70C2"/>
    <w:rsid w:val="000F72AC"/>
    <w:rsid w:val="000F791F"/>
    <w:rsid w:val="000F7961"/>
    <w:rsid w:val="0010088B"/>
    <w:rsid w:val="00101186"/>
    <w:rsid w:val="00101200"/>
    <w:rsid w:val="001012B5"/>
    <w:rsid w:val="00101CC0"/>
    <w:rsid w:val="00101E3F"/>
    <w:rsid w:val="00101E53"/>
    <w:rsid w:val="0010238E"/>
    <w:rsid w:val="00102706"/>
    <w:rsid w:val="00103261"/>
    <w:rsid w:val="001032C0"/>
    <w:rsid w:val="00103319"/>
    <w:rsid w:val="001033DE"/>
    <w:rsid w:val="00103473"/>
    <w:rsid w:val="001035C6"/>
    <w:rsid w:val="001038DF"/>
    <w:rsid w:val="00103E0E"/>
    <w:rsid w:val="00104068"/>
    <w:rsid w:val="0010408F"/>
    <w:rsid w:val="001041EC"/>
    <w:rsid w:val="00104367"/>
    <w:rsid w:val="001048CB"/>
    <w:rsid w:val="00105290"/>
    <w:rsid w:val="001054FE"/>
    <w:rsid w:val="0010551F"/>
    <w:rsid w:val="00105765"/>
    <w:rsid w:val="00105876"/>
    <w:rsid w:val="00105943"/>
    <w:rsid w:val="0010595A"/>
    <w:rsid w:val="00105EC0"/>
    <w:rsid w:val="00106780"/>
    <w:rsid w:val="001067B8"/>
    <w:rsid w:val="00106925"/>
    <w:rsid w:val="00106989"/>
    <w:rsid w:val="00106C0C"/>
    <w:rsid w:val="001071F5"/>
    <w:rsid w:val="0010740C"/>
    <w:rsid w:val="0010780F"/>
    <w:rsid w:val="00107872"/>
    <w:rsid w:val="001078C9"/>
    <w:rsid w:val="00107D78"/>
    <w:rsid w:val="001105B3"/>
    <w:rsid w:val="00110923"/>
    <w:rsid w:val="00110B46"/>
    <w:rsid w:val="00110C0D"/>
    <w:rsid w:val="00110DDB"/>
    <w:rsid w:val="00110E63"/>
    <w:rsid w:val="001114CF"/>
    <w:rsid w:val="001115E0"/>
    <w:rsid w:val="0011186D"/>
    <w:rsid w:val="001124B1"/>
    <w:rsid w:val="001124F8"/>
    <w:rsid w:val="001125CA"/>
    <w:rsid w:val="00112B1B"/>
    <w:rsid w:val="00112BF9"/>
    <w:rsid w:val="00113FD6"/>
    <w:rsid w:val="00114288"/>
    <w:rsid w:val="00114391"/>
    <w:rsid w:val="00114471"/>
    <w:rsid w:val="001144AC"/>
    <w:rsid w:val="00114590"/>
    <w:rsid w:val="001145A2"/>
    <w:rsid w:val="00114934"/>
    <w:rsid w:val="0011494A"/>
    <w:rsid w:val="00114DDC"/>
    <w:rsid w:val="001152AF"/>
    <w:rsid w:val="001157DB"/>
    <w:rsid w:val="001158BB"/>
    <w:rsid w:val="001158FF"/>
    <w:rsid w:val="00115DCB"/>
    <w:rsid w:val="00115E5A"/>
    <w:rsid w:val="001166DC"/>
    <w:rsid w:val="001168AF"/>
    <w:rsid w:val="00116C90"/>
    <w:rsid w:val="00116CF8"/>
    <w:rsid w:val="00117182"/>
    <w:rsid w:val="0011742D"/>
    <w:rsid w:val="0011768D"/>
    <w:rsid w:val="00117A03"/>
    <w:rsid w:val="00117B4A"/>
    <w:rsid w:val="00117B9B"/>
    <w:rsid w:val="00117E7E"/>
    <w:rsid w:val="0012003D"/>
    <w:rsid w:val="0012052F"/>
    <w:rsid w:val="001205BF"/>
    <w:rsid w:val="0012086F"/>
    <w:rsid w:val="00120C1A"/>
    <w:rsid w:val="00120D04"/>
    <w:rsid w:val="00121122"/>
    <w:rsid w:val="001212D4"/>
    <w:rsid w:val="00121624"/>
    <w:rsid w:val="00121C10"/>
    <w:rsid w:val="00121CA3"/>
    <w:rsid w:val="00122000"/>
    <w:rsid w:val="00122715"/>
    <w:rsid w:val="001228A4"/>
    <w:rsid w:val="001228CE"/>
    <w:rsid w:val="001229B7"/>
    <w:rsid w:val="001229BD"/>
    <w:rsid w:val="00122D3C"/>
    <w:rsid w:val="001238F5"/>
    <w:rsid w:val="00123F7A"/>
    <w:rsid w:val="001247D7"/>
    <w:rsid w:val="00124A41"/>
    <w:rsid w:val="00125072"/>
    <w:rsid w:val="001254E7"/>
    <w:rsid w:val="00125956"/>
    <w:rsid w:val="00125CDE"/>
    <w:rsid w:val="00125CE7"/>
    <w:rsid w:val="00125F2E"/>
    <w:rsid w:val="0012671B"/>
    <w:rsid w:val="00126BD3"/>
    <w:rsid w:val="00126C39"/>
    <w:rsid w:val="00127357"/>
    <w:rsid w:val="00127663"/>
    <w:rsid w:val="00127678"/>
    <w:rsid w:val="00127EB6"/>
    <w:rsid w:val="00127EED"/>
    <w:rsid w:val="00127F00"/>
    <w:rsid w:val="0013033E"/>
    <w:rsid w:val="00130514"/>
    <w:rsid w:val="001305F4"/>
    <w:rsid w:val="00130B7E"/>
    <w:rsid w:val="00130DDB"/>
    <w:rsid w:val="00130E26"/>
    <w:rsid w:val="0013121B"/>
    <w:rsid w:val="0013178D"/>
    <w:rsid w:val="001318B8"/>
    <w:rsid w:val="00131C72"/>
    <w:rsid w:val="00131CE0"/>
    <w:rsid w:val="00131E11"/>
    <w:rsid w:val="00131E67"/>
    <w:rsid w:val="00132026"/>
    <w:rsid w:val="001324C3"/>
    <w:rsid w:val="0013282A"/>
    <w:rsid w:val="0013289F"/>
    <w:rsid w:val="00132D85"/>
    <w:rsid w:val="00132E60"/>
    <w:rsid w:val="0013372C"/>
    <w:rsid w:val="0013387E"/>
    <w:rsid w:val="001338CD"/>
    <w:rsid w:val="001339BA"/>
    <w:rsid w:val="00133A56"/>
    <w:rsid w:val="00134067"/>
    <w:rsid w:val="001340D8"/>
    <w:rsid w:val="00134579"/>
    <w:rsid w:val="00134977"/>
    <w:rsid w:val="00134AA9"/>
    <w:rsid w:val="00134B78"/>
    <w:rsid w:val="0013524B"/>
    <w:rsid w:val="0013546B"/>
    <w:rsid w:val="001356CC"/>
    <w:rsid w:val="0013586F"/>
    <w:rsid w:val="0013594D"/>
    <w:rsid w:val="001359DC"/>
    <w:rsid w:val="00135DD9"/>
    <w:rsid w:val="001362A9"/>
    <w:rsid w:val="0013667D"/>
    <w:rsid w:val="00136D57"/>
    <w:rsid w:val="00137301"/>
    <w:rsid w:val="0013739E"/>
    <w:rsid w:val="001376CD"/>
    <w:rsid w:val="001377DC"/>
    <w:rsid w:val="001378E0"/>
    <w:rsid w:val="0013793E"/>
    <w:rsid w:val="00140042"/>
    <w:rsid w:val="0014007E"/>
    <w:rsid w:val="0014032B"/>
    <w:rsid w:val="00140639"/>
    <w:rsid w:val="001406B9"/>
    <w:rsid w:val="001408B9"/>
    <w:rsid w:val="00140AB9"/>
    <w:rsid w:val="00140AF0"/>
    <w:rsid w:val="00140C0D"/>
    <w:rsid w:val="00141BB1"/>
    <w:rsid w:val="00141DF6"/>
    <w:rsid w:val="00141EEB"/>
    <w:rsid w:val="00142055"/>
    <w:rsid w:val="00142058"/>
    <w:rsid w:val="001429B2"/>
    <w:rsid w:val="00142CC0"/>
    <w:rsid w:val="00142D82"/>
    <w:rsid w:val="00142FEB"/>
    <w:rsid w:val="00143867"/>
    <w:rsid w:val="001438D3"/>
    <w:rsid w:val="00144255"/>
    <w:rsid w:val="00144434"/>
    <w:rsid w:val="001446DE"/>
    <w:rsid w:val="00144AB4"/>
    <w:rsid w:val="00144C16"/>
    <w:rsid w:val="00144E04"/>
    <w:rsid w:val="00144F95"/>
    <w:rsid w:val="001452AF"/>
    <w:rsid w:val="001452FB"/>
    <w:rsid w:val="00145322"/>
    <w:rsid w:val="00145336"/>
    <w:rsid w:val="00145770"/>
    <w:rsid w:val="001458E0"/>
    <w:rsid w:val="00145AAE"/>
    <w:rsid w:val="00145F22"/>
    <w:rsid w:val="00146059"/>
    <w:rsid w:val="001465B4"/>
    <w:rsid w:val="00146629"/>
    <w:rsid w:val="00146635"/>
    <w:rsid w:val="00146909"/>
    <w:rsid w:val="00147292"/>
    <w:rsid w:val="0014736A"/>
    <w:rsid w:val="00147E7C"/>
    <w:rsid w:val="00150251"/>
    <w:rsid w:val="0015060E"/>
    <w:rsid w:val="001509BF"/>
    <w:rsid w:val="00150B03"/>
    <w:rsid w:val="0015110F"/>
    <w:rsid w:val="001512F5"/>
    <w:rsid w:val="00151309"/>
    <w:rsid w:val="001513F6"/>
    <w:rsid w:val="0015186F"/>
    <w:rsid w:val="00151C74"/>
    <w:rsid w:val="00152112"/>
    <w:rsid w:val="001521CD"/>
    <w:rsid w:val="00152397"/>
    <w:rsid w:val="00152612"/>
    <w:rsid w:val="00152660"/>
    <w:rsid w:val="001527B5"/>
    <w:rsid w:val="0015289E"/>
    <w:rsid w:val="0015346A"/>
    <w:rsid w:val="00153D93"/>
    <w:rsid w:val="00153F48"/>
    <w:rsid w:val="00154086"/>
    <w:rsid w:val="0015442E"/>
    <w:rsid w:val="00154A33"/>
    <w:rsid w:val="00155878"/>
    <w:rsid w:val="0015596D"/>
    <w:rsid w:val="00155CDD"/>
    <w:rsid w:val="001562CB"/>
    <w:rsid w:val="001562DD"/>
    <w:rsid w:val="00156409"/>
    <w:rsid w:val="001565CB"/>
    <w:rsid w:val="00156CC0"/>
    <w:rsid w:val="00156F69"/>
    <w:rsid w:val="0015730B"/>
    <w:rsid w:val="0015747A"/>
    <w:rsid w:val="001576A9"/>
    <w:rsid w:val="0015790E"/>
    <w:rsid w:val="001579AC"/>
    <w:rsid w:val="00160265"/>
    <w:rsid w:val="001609A9"/>
    <w:rsid w:val="00160A7B"/>
    <w:rsid w:val="00160CAA"/>
    <w:rsid w:val="00160E40"/>
    <w:rsid w:val="00160F1B"/>
    <w:rsid w:val="00160F1F"/>
    <w:rsid w:val="001610AC"/>
    <w:rsid w:val="00161146"/>
    <w:rsid w:val="001611E6"/>
    <w:rsid w:val="0016124D"/>
    <w:rsid w:val="00161547"/>
    <w:rsid w:val="001615D5"/>
    <w:rsid w:val="00161D46"/>
    <w:rsid w:val="001621ED"/>
    <w:rsid w:val="001628BD"/>
    <w:rsid w:val="001629E5"/>
    <w:rsid w:val="00162D00"/>
    <w:rsid w:val="00162DA7"/>
    <w:rsid w:val="00162E98"/>
    <w:rsid w:val="00163246"/>
    <w:rsid w:val="0016354E"/>
    <w:rsid w:val="001635D1"/>
    <w:rsid w:val="00163CAD"/>
    <w:rsid w:val="00163E24"/>
    <w:rsid w:val="00163EE5"/>
    <w:rsid w:val="0016415C"/>
    <w:rsid w:val="00164881"/>
    <w:rsid w:val="00164BBA"/>
    <w:rsid w:val="00164E94"/>
    <w:rsid w:val="001650D6"/>
    <w:rsid w:val="001657C0"/>
    <w:rsid w:val="0016583A"/>
    <w:rsid w:val="001665E1"/>
    <w:rsid w:val="001666FA"/>
    <w:rsid w:val="0016676D"/>
    <w:rsid w:val="00166ABE"/>
    <w:rsid w:val="00166E30"/>
    <w:rsid w:val="00166F41"/>
    <w:rsid w:val="00166FA0"/>
    <w:rsid w:val="0016702A"/>
    <w:rsid w:val="001676DF"/>
    <w:rsid w:val="0016787B"/>
    <w:rsid w:val="00167885"/>
    <w:rsid w:val="001679C5"/>
    <w:rsid w:val="00167C57"/>
    <w:rsid w:val="00167C9C"/>
    <w:rsid w:val="001704A3"/>
    <w:rsid w:val="00170746"/>
    <w:rsid w:val="0017111C"/>
    <w:rsid w:val="00171408"/>
    <w:rsid w:val="00171810"/>
    <w:rsid w:val="00171973"/>
    <w:rsid w:val="00171A7C"/>
    <w:rsid w:val="00171BEB"/>
    <w:rsid w:val="00172F4D"/>
    <w:rsid w:val="00173AD9"/>
    <w:rsid w:val="00173C2B"/>
    <w:rsid w:val="00173DDC"/>
    <w:rsid w:val="001741FC"/>
    <w:rsid w:val="0017426E"/>
    <w:rsid w:val="00174803"/>
    <w:rsid w:val="00174E27"/>
    <w:rsid w:val="00175277"/>
    <w:rsid w:val="001752A5"/>
    <w:rsid w:val="00175375"/>
    <w:rsid w:val="001755E4"/>
    <w:rsid w:val="0017575E"/>
    <w:rsid w:val="00175944"/>
    <w:rsid w:val="00175F2D"/>
    <w:rsid w:val="00176358"/>
    <w:rsid w:val="0017678E"/>
    <w:rsid w:val="00176BAF"/>
    <w:rsid w:val="00176F3C"/>
    <w:rsid w:val="00177228"/>
    <w:rsid w:val="001776F4"/>
    <w:rsid w:val="00177AB6"/>
    <w:rsid w:val="00177B16"/>
    <w:rsid w:val="00177D40"/>
    <w:rsid w:val="00177ECE"/>
    <w:rsid w:val="00177FBF"/>
    <w:rsid w:val="0018058B"/>
    <w:rsid w:val="00180695"/>
    <w:rsid w:val="001808B0"/>
    <w:rsid w:val="001809A2"/>
    <w:rsid w:val="00180DA4"/>
    <w:rsid w:val="00180EFD"/>
    <w:rsid w:val="00180FB1"/>
    <w:rsid w:val="00180FF8"/>
    <w:rsid w:val="00181677"/>
    <w:rsid w:val="00181CE8"/>
    <w:rsid w:val="00182017"/>
    <w:rsid w:val="001820C3"/>
    <w:rsid w:val="00182619"/>
    <w:rsid w:val="00182665"/>
    <w:rsid w:val="00182ABC"/>
    <w:rsid w:val="00182AC7"/>
    <w:rsid w:val="001831DE"/>
    <w:rsid w:val="0018328E"/>
    <w:rsid w:val="00183293"/>
    <w:rsid w:val="001833C9"/>
    <w:rsid w:val="0018350C"/>
    <w:rsid w:val="0018366A"/>
    <w:rsid w:val="001838F6"/>
    <w:rsid w:val="00183C80"/>
    <w:rsid w:val="00183D48"/>
    <w:rsid w:val="001844D3"/>
    <w:rsid w:val="001845AB"/>
    <w:rsid w:val="00184654"/>
    <w:rsid w:val="0018476F"/>
    <w:rsid w:val="00184B16"/>
    <w:rsid w:val="001851A0"/>
    <w:rsid w:val="001851C2"/>
    <w:rsid w:val="00185222"/>
    <w:rsid w:val="0018526B"/>
    <w:rsid w:val="001853AC"/>
    <w:rsid w:val="001854E0"/>
    <w:rsid w:val="001859F3"/>
    <w:rsid w:val="00185A3F"/>
    <w:rsid w:val="00185EE2"/>
    <w:rsid w:val="00186368"/>
    <w:rsid w:val="00186375"/>
    <w:rsid w:val="00186B56"/>
    <w:rsid w:val="00186E7D"/>
    <w:rsid w:val="00186F62"/>
    <w:rsid w:val="00187701"/>
    <w:rsid w:val="00187E5B"/>
    <w:rsid w:val="00187F34"/>
    <w:rsid w:val="0019040A"/>
    <w:rsid w:val="001907F1"/>
    <w:rsid w:val="00190AB6"/>
    <w:rsid w:val="0019133A"/>
    <w:rsid w:val="00191670"/>
    <w:rsid w:val="0019178B"/>
    <w:rsid w:val="00191C98"/>
    <w:rsid w:val="00191E0C"/>
    <w:rsid w:val="00191ED5"/>
    <w:rsid w:val="001927AF"/>
    <w:rsid w:val="001929FB"/>
    <w:rsid w:val="00192BCB"/>
    <w:rsid w:val="00192F35"/>
    <w:rsid w:val="00192F82"/>
    <w:rsid w:val="0019309E"/>
    <w:rsid w:val="001930F4"/>
    <w:rsid w:val="00193279"/>
    <w:rsid w:val="001933D0"/>
    <w:rsid w:val="001937D6"/>
    <w:rsid w:val="00193BCA"/>
    <w:rsid w:val="0019428A"/>
    <w:rsid w:val="00194D35"/>
    <w:rsid w:val="00195274"/>
    <w:rsid w:val="00195291"/>
    <w:rsid w:val="00195E84"/>
    <w:rsid w:val="00196000"/>
    <w:rsid w:val="001960F0"/>
    <w:rsid w:val="001960F8"/>
    <w:rsid w:val="001961AD"/>
    <w:rsid w:val="00196468"/>
    <w:rsid w:val="001965F3"/>
    <w:rsid w:val="0019670C"/>
    <w:rsid w:val="00196841"/>
    <w:rsid w:val="00196BDB"/>
    <w:rsid w:val="00196DDC"/>
    <w:rsid w:val="00197005"/>
    <w:rsid w:val="001970C3"/>
    <w:rsid w:val="00197174"/>
    <w:rsid w:val="0019727A"/>
    <w:rsid w:val="001975D3"/>
    <w:rsid w:val="00197680"/>
    <w:rsid w:val="001979A8"/>
    <w:rsid w:val="00197CF0"/>
    <w:rsid w:val="00197D2E"/>
    <w:rsid w:val="00197F54"/>
    <w:rsid w:val="001A00D1"/>
    <w:rsid w:val="001A01D4"/>
    <w:rsid w:val="001A0339"/>
    <w:rsid w:val="001A04FF"/>
    <w:rsid w:val="001A0503"/>
    <w:rsid w:val="001A0608"/>
    <w:rsid w:val="001A0972"/>
    <w:rsid w:val="001A0CCA"/>
    <w:rsid w:val="001A19F3"/>
    <w:rsid w:val="001A1AAB"/>
    <w:rsid w:val="001A2186"/>
    <w:rsid w:val="001A23CE"/>
    <w:rsid w:val="001A3053"/>
    <w:rsid w:val="001A35AF"/>
    <w:rsid w:val="001A35DB"/>
    <w:rsid w:val="001A3691"/>
    <w:rsid w:val="001A37A3"/>
    <w:rsid w:val="001A458D"/>
    <w:rsid w:val="001A4663"/>
    <w:rsid w:val="001A4837"/>
    <w:rsid w:val="001A4F74"/>
    <w:rsid w:val="001A50F4"/>
    <w:rsid w:val="001A5174"/>
    <w:rsid w:val="001A51C3"/>
    <w:rsid w:val="001A5384"/>
    <w:rsid w:val="001A55A1"/>
    <w:rsid w:val="001A5BBA"/>
    <w:rsid w:val="001A5C49"/>
    <w:rsid w:val="001A5CC4"/>
    <w:rsid w:val="001A60F9"/>
    <w:rsid w:val="001A664E"/>
    <w:rsid w:val="001A6DE2"/>
    <w:rsid w:val="001A7289"/>
    <w:rsid w:val="001A7343"/>
    <w:rsid w:val="001A7483"/>
    <w:rsid w:val="001A7746"/>
    <w:rsid w:val="001A7A0A"/>
    <w:rsid w:val="001A7F38"/>
    <w:rsid w:val="001B03D8"/>
    <w:rsid w:val="001B1265"/>
    <w:rsid w:val="001B1AFB"/>
    <w:rsid w:val="001B29B1"/>
    <w:rsid w:val="001B2DD4"/>
    <w:rsid w:val="001B2DEB"/>
    <w:rsid w:val="001B3A84"/>
    <w:rsid w:val="001B40A2"/>
    <w:rsid w:val="001B4267"/>
    <w:rsid w:val="001B44ED"/>
    <w:rsid w:val="001B45EB"/>
    <w:rsid w:val="001B4BB6"/>
    <w:rsid w:val="001B4E31"/>
    <w:rsid w:val="001B5187"/>
    <w:rsid w:val="001B52EA"/>
    <w:rsid w:val="001B54AC"/>
    <w:rsid w:val="001B55E0"/>
    <w:rsid w:val="001B568D"/>
    <w:rsid w:val="001B56F2"/>
    <w:rsid w:val="001B5D7F"/>
    <w:rsid w:val="001B628B"/>
    <w:rsid w:val="001B6CA4"/>
    <w:rsid w:val="001B6DBB"/>
    <w:rsid w:val="001B6F1B"/>
    <w:rsid w:val="001B7390"/>
    <w:rsid w:val="001B788C"/>
    <w:rsid w:val="001B7B61"/>
    <w:rsid w:val="001B7D69"/>
    <w:rsid w:val="001C0082"/>
    <w:rsid w:val="001C0093"/>
    <w:rsid w:val="001C04E0"/>
    <w:rsid w:val="001C05C9"/>
    <w:rsid w:val="001C0997"/>
    <w:rsid w:val="001C0C27"/>
    <w:rsid w:val="001C0C82"/>
    <w:rsid w:val="001C0FBA"/>
    <w:rsid w:val="001C130C"/>
    <w:rsid w:val="001C15D8"/>
    <w:rsid w:val="001C162B"/>
    <w:rsid w:val="001C17A2"/>
    <w:rsid w:val="001C1814"/>
    <w:rsid w:val="001C1AFC"/>
    <w:rsid w:val="001C1E91"/>
    <w:rsid w:val="001C2238"/>
    <w:rsid w:val="001C23C0"/>
    <w:rsid w:val="001C23E0"/>
    <w:rsid w:val="001C280D"/>
    <w:rsid w:val="001C2A1C"/>
    <w:rsid w:val="001C2E3A"/>
    <w:rsid w:val="001C2E3B"/>
    <w:rsid w:val="001C31FE"/>
    <w:rsid w:val="001C3667"/>
    <w:rsid w:val="001C36E2"/>
    <w:rsid w:val="001C3CC3"/>
    <w:rsid w:val="001C3D4D"/>
    <w:rsid w:val="001C4137"/>
    <w:rsid w:val="001C41FE"/>
    <w:rsid w:val="001C4366"/>
    <w:rsid w:val="001C4C90"/>
    <w:rsid w:val="001C4D21"/>
    <w:rsid w:val="001C4D4E"/>
    <w:rsid w:val="001C50F0"/>
    <w:rsid w:val="001C5670"/>
    <w:rsid w:val="001C576C"/>
    <w:rsid w:val="001C6555"/>
    <w:rsid w:val="001C66A6"/>
    <w:rsid w:val="001C681E"/>
    <w:rsid w:val="001C6CBB"/>
    <w:rsid w:val="001C6F9B"/>
    <w:rsid w:val="001C7363"/>
    <w:rsid w:val="001C7766"/>
    <w:rsid w:val="001C77AE"/>
    <w:rsid w:val="001D01FE"/>
    <w:rsid w:val="001D0AB3"/>
    <w:rsid w:val="001D0B24"/>
    <w:rsid w:val="001D0CEB"/>
    <w:rsid w:val="001D11D0"/>
    <w:rsid w:val="001D1634"/>
    <w:rsid w:val="001D2B54"/>
    <w:rsid w:val="001D2E4A"/>
    <w:rsid w:val="001D2EAF"/>
    <w:rsid w:val="001D3545"/>
    <w:rsid w:val="001D3790"/>
    <w:rsid w:val="001D37F7"/>
    <w:rsid w:val="001D381A"/>
    <w:rsid w:val="001D38D2"/>
    <w:rsid w:val="001D3C1A"/>
    <w:rsid w:val="001D3CF1"/>
    <w:rsid w:val="001D3E41"/>
    <w:rsid w:val="001D3FA4"/>
    <w:rsid w:val="001D4180"/>
    <w:rsid w:val="001D48C1"/>
    <w:rsid w:val="001D4C8A"/>
    <w:rsid w:val="001D4E22"/>
    <w:rsid w:val="001D58F7"/>
    <w:rsid w:val="001D5D51"/>
    <w:rsid w:val="001D5EBF"/>
    <w:rsid w:val="001D6130"/>
    <w:rsid w:val="001D6A34"/>
    <w:rsid w:val="001D6AE3"/>
    <w:rsid w:val="001D6D20"/>
    <w:rsid w:val="001D7060"/>
    <w:rsid w:val="001D70A9"/>
    <w:rsid w:val="001D7231"/>
    <w:rsid w:val="001D7638"/>
    <w:rsid w:val="001D76F3"/>
    <w:rsid w:val="001D79EA"/>
    <w:rsid w:val="001D7D9F"/>
    <w:rsid w:val="001D7E56"/>
    <w:rsid w:val="001E003F"/>
    <w:rsid w:val="001E039C"/>
    <w:rsid w:val="001E04D2"/>
    <w:rsid w:val="001E05D1"/>
    <w:rsid w:val="001E0860"/>
    <w:rsid w:val="001E0A07"/>
    <w:rsid w:val="001E0B8B"/>
    <w:rsid w:val="001E0F23"/>
    <w:rsid w:val="001E122E"/>
    <w:rsid w:val="001E1268"/>
    <w:rsid w:val="001E12CB"/>
    <w:rsid w:val="001E1383"/>
    <w:rsid w:val="001E1517"/>
    <w:rsid w:val="001E173E"/>
    <w:rsid w:val="001E1E47"/>
    <w:rsid w:val="001E2698"/>
    <w:rsid w:val="001E2991"/>
    <w:rsid w:val="001E2BAB"/>
    <w:rsid w:val="001E304F"/>
    <w:rsid w:val="001E30A8"/>
    <w:rsid w:val="001E3243"/>
    <w:rsid w:val="001E36A3"/>
    <w:rsid w:val="001E3A34"/>
    <w:rsid w:val="001E40E1"/>
    <w:rsid w:val="001E467D"/>
    <w:rsid w:val="001E48E4"/>
    <w:rsid w:val="001E4ABC"/>
    <w:rsid w:val="001E4B3B"/>
    <w:rsid w:val="001E4E03"/>
    <w:rsid w:val="001E4E0B"/>
    <w:rsid w:val="001E4FAB"/>
    <w:rsid w:val="001E501B"/>
    <w:rsid w:val="001E5235"/>
    <w:rsid w:val="001E52DF"/>
    <w:rsid w:val="001E53A3"/>
    <w:rsid w:val="001E5B3B"/>
    <w:rsid w:val="001E623C"/>
    <w:rsid w:val="001E624B"/>
    <w:rsid w:val="001E6619"/>
    <w:rsid w:val="001E66D4"/>
    <w:rsid w:val="001E6AB2"/>
    <w:rsid w:val="001E6EAB"/>
    <w:rsid w:val="001E6F4B"/>
    <w:rsid w:val="001E724A"/>
    <w:rsid w:val="001E752D"/>
    <w:rsid w:val="001F0159"/>
    <w:rsid w:val="001F02F3"/>
    <w:rsid w:val="001F03DA"/>
    <w:rsid w:val="001F051D"/>
    <w:rsid w:val="001F0DEC"/>
    <w:rsid w:val="001F187A"/>
    <w:rsid w:val="001F1A2B"/>
    <w:rsid w:val="001F1C31"/>
    <w:rsid w:val="001F1C45"/>
    <w:rsid w:val="001F223F"/>
    <w:rsid w:val="001F232C"/>
    <w:rsid w:val="001F238B"/>
    <w:rsid w:val="001F24E0"/>
    <w:rsid w:val="001F258B"/>
    <w:rsid w:val="001F2761"/>
    <w:rsid w:val="001F2FD9"/>
    <w:rsid w:val="001F30EC"/>
    <w:rsid w:val="001F34D4"/>
    <w:rsid w:val="001F3B31"/>
    <w:rsid w:val="001F3D1A"/>
    <w:rsid w:val="001F3F4B"/>
    <w:rsid w:val="001F40DB"/>
    <w:rsid w:val="001F42F3"/>
    <w:rsid w:val="001F45C7"/>
    <w:rsid w:val="001F4789"/>
    <w:rsid w:val="001F4887"/>
    <w:rsid w:val="001F4894"/>
    <w:rsid w:val="001F4AE1"/>
    <w:rsid w:val="001F4BDE"/>
    <w:rsid w:val="001F4DA8"/>
    <w:rsid w:val="001F5060"/>
    <w:rsid w:val="001F5247"/>
    <w:rsid w:val="001F54B8"/>
    <w:rsid w:val="001F56A1"/>
    <w:rsid w:val="001F638F"/>
    <w:rsid w:val="001F6560"/>
    <w:rsid w:val="001F66A6"/>
    <w:rsid w:val="001F6904"/>
    <w:rsid w:val="001F6922"/>
    <w:rsid w:val="001F6BB3"/>
    <w:rsid w:val="001F7168"/>
    <w:rsid w:val="001F7C7B"/>
    <w:rsid w:val="00200395"/>
    <w:rsid w:val="00200631"/>
    <w:rsid w:val="00200B12"/>
    <w:rsid w:val="002016A5"/>
    <w:rsid w:val="00201846"/>
    <w:rsid w:val="00201B6E"/>
    <w:rsid w:val="00201C49"/>
    <w:rsid w:val="00201E0C"/>
    <w:rsid w:val="00201F23"/>
    <w:rsid w:val="00202038"/>
    <w:rsid w:val="002023C1"/>
    <w:rsid w:val="0020270F"/>
    <w:rsid w:val="00202776"/>
    <w:rsid w:val="002028EE"/>
    <w:rsid w:val="00202E03"/>
    <w:rsid w:val="00202FDA"/>
    <w:rsid w:val="002030B4"/>
    <w:rsid w:val="002030D7"/>
    <w:rsid w:val="0020328E"/>
    <w:rsid w:val="00203A1C"/>
    <w:rsid w:val="00203A2E"/>
    <w:rsid w:val="00203C4E"/>
    <w:rsid w:val="00204156"/>
    <w:rsid w:val="0020480A"/>
    <w:rsid w:val="0020492A"/>
    <w:rsid w:val="002049CF"/>
    <w:rsid w:val="002050C7"/>
    <w:rsid w:val="00205670"/>
    <w:rsid w:val="0020598E"/>
    <w:rsid w:val="00205FB2"/>
    <w:rsid w:val="00206007"/>
    <w:rsid w:val="002066E9"/>
    <w:rsid w:val="002068E3"/>
    <w:rsid w:val="00207282"/>
    <w:rsid w:val="0020735E"/>
    <w:rsid w:val="00207414"/>
    <w:rsid w:val="002077CB"/>
    <w:rsid w:val="00207A76"/>
    <w:rsid w:val="00207D7B"/>
    <w:rsid w:val="00207DE8"/>
    <w:rsid w:val="00207FD1"/>
    <w:rsid w:val="00210585"/>
    <w:rsid w:val="00210938"/>
    <w:rsid w:val="00210DA2"/>
    <w:rsid w:val="00210E50"/>
    <w:rsid w:val="002110CF"/>
    <w:rsid w:val="00211134"/>
    <w:rsid w:val="0021169E"/>
    <w:rsid w:val="002118DA"/>
    <w:rsid w:val="00211A23"/>
    <w:rsid w:val="00211DA9"/>
    <w:rsid w:val="00212016"/>
    <w:rsid w:val="00212049"/>
    <w:rsid w:val="00212157"/>
    <w:rsid w:val="00212F79"/>
    <w:rsid w:val="00213D4A"/>
    <w:rsid w:val="0021499B"/>
    <w:rsid w:val="00214F37"/>
    <w:rsid w:val="0021515C"/>
    <w:rsid w:val="002157A9"/>
    <w:rsid w:val="00215954"/>
    <w:rsid w:val="002159BC"/>
    <w:rsid w:val="00215A2C"/>
    <w:rsid w:val="00215AE5"/>
    <w:rsid w:val="00216BA9"/>
    <w:rsid w:val="002172EC"/>
    <w:rsid w:val="00217356"/>
    <w:rsid w:val="002179CA"/>
    <w:rsid w:val="00217CA4"/>
    <w:rsid w:val="00217F27"/>
    <w:rsid w:val="00220774"/>
    <w:rsid w:val="0022087B"/>
    <w:rsid w:val="00220CE6"/>
    <w:rsid w:val="00220F62"/>
    <w:rsid w:val="00221BA3"/>
    <w:rsid w:val="00222195"/>
    <w:rsid w:val="002223D8"/>
    <w:rsid w:val="00222404"/>
    <w:rsid w:val="00222536"/>
    <w:rsid w:val="002229BA"/>
    <w:rsid w:val="00222A74"/>
    <w:rsid w:val="00222BDC"/>
    <w:rsid w:val="00222CC9"/>
    <w:rsid w:val="00222CE1"/>
    <w:rsid w:val="00222FE0"/>
    <w:rsid w:val="00223130"/>
    <w:rsid w:val="002232D9"/>
    <w:rsid w:val="002235B4"/>
    <w:rsid w:val="002236EF"/>
    <w:rsid w:val="00223789"/>
    <w:rsid w:val="00223C24"/>
    <w:rsid w:val="00223E86"/>
    <w:rsid w:val="00224532"/>
    <w:rsid w:val="0022499B"/>
    <w:rsid w:val="00224B88"/>
    <w:rsid w:val="00224CC6"/>
    <w:rsid w:val="00224EAC"/>
    <w:rsid w:val="0022512B"/>
    <w:rsid w:val="00225A43"/>
    <w:rsid w:val="0022610B"/>
    <w:rsid w:val="00226284"/>
    <w:rsid w:val="00226740"/>
    <w:rsid w:val="00226BB7"/>
    <w:rsid w:val="00226CBE"/>
    <w:rsid w:val="0022717D"/>
    <w:rsid w:val="0022741E"/>
    <w:rsid w:val="00227453"/>
    <w:rsid w:val="00227660"/>
    <w:rsid w:val="00227843"/>
    <w:rsid w:val="00227F52"/>
    <w:rsid w:val="00227F7A"/>
    <w:rsid w:val="002300CC"/>
    <w:rsid w:val="0023013D"/>
    <w:rsid w:val="00230181"/>
    <w:rsid w:val="00230422"/>
    <w:rsid w:val="0023056C"/>
    <w:rsid w:val="00230932"/>
    <w:rsid w:val="00230961"/>
    <w:rsid w:val="00230CA7"/>
    <w:rsid w:val="00230DA9"/>
    <w:rsid w:val="00230E86"/>
    <w:rsid w:val="002311F8"/>
    <w:rsid w:val="002314C6"/>
    <w:rsid w:val="002315FC"/>
    <w:rsid w:val="0023182F"/>
    <w:rsid w:val="00231A28"/>
    <w:rsid w:val="00231E53"/>
    <w:rsid w:val="002321B4"/>
    <w:rsid w:val="00232456"/>
    <w:rsid w:val="00232913"/>
    <w:rsid w:val="002329D9"/>
    <w:rsid w:val="00232A18"/>
    <w:rsid w:val="00233348"/>
    <w:rsid w:val="002334F9"/>
    <w:rsid w:val="002335EC"/>
    <w:rsid w:val="002336B8"/>
    <w:rsid w:val="002338C5"/>
    <w:rsid w:val="00233A74"/>
    <w:rsid w:val="00233DC1"/>
    <w:rsid w:val="00233F95"/>
    <w:rsid w:val="00234382"/>
    <w:rsid w:val="002345D0"/>
    <w:rsid w:val="00234669"/>
    <w:rsid w:val="002348CB"/>
    <w:rsid w:val="00234CFB"/>
    <w:rsid w:val="00234EA7"/>
    <w:rsid w:val="00234EB4"/>
    <w:rsid w:val="002350A6"/>
    <w:rsid w:val="002352FC"/>
    <w:rsid w:val="00235311"/>
    <w:rsid w:val="00235454"/>
    <w:rsid w:val="00235509"/>
    <w:rsid w:val="00235AE5"/>
    <w:rsid w:val="002360ED"/>
    <w:rsid w:val="00236226"/>
    <w:rsid w:val="00236BBE"/>
    <w:rsid w:val="00236CC5"/>
    <w:rsid w:val="00236FF4"/>
    <w:rsid w:val="00237862"/>
    <w:rsid w:val="0023790F"/>
    <w:rsid w:val="00237AB0"/>
    <w:rsid w:val="00237B1F"/>
    <w:rsid w:val="00237B94"/>
    <w:rsid w:val="00237DE1"/>
    <w:rsid w:val="00240280"/>
    <w:rsid w:val="002409AB"/>
    <w:rsid w:val="00240D52"/>
    <w:rsid w:val="00240DA2"/>
    <w:rsid w:val="002412B4"/>
    <w:rsid w:val="002412C9"/>
    <w:rsid w:val="00241663"/>
    <w:rsid w:val="0024179E"/>
    <w:rsid w:val="00241D09"/>
    <w:rsid w:val="00241FE7"/>
    <w:rsid w:val="00242377"/>
    <w:rsid w:val="002427DA"/>
    <w:rsid w:val="002427F6"/>
    <w:rsid w:val="002430DD"/>
    <w:rsid w:val="00243107"/>
    <w:rsid w:val="00243749"/>
    <w:rsid w:val="0024386E"/>
    <w:rsid w:val="00243DCC"/>
    <w:rsid w:val="002440A3"/>
    <w:rsid w:val="00244236"/>
    <w:rsid w:val="00244B85"/>
    <w:rsid w:val="00244C47"/>
    <w:rsid w:val="00245410"/>
    <w:rsid w:val="00245738"/>
    <w:rsid w:val="00245795"/>
    <w:rsid w:val="00245BF6"/>
    <w:rsid w:val="002461B9"/>
    <w:rsid w:val="00246541"/>
    <w:rsid w:val="00246596"/>
    <w:rsid w:val="00246A07"/>
    <w:rsid w:val="00246F79"/>
    <w:rsid w:val="00247314"/>
    <w:rsid w:val="002474AC"/>
    <w:rsid w:val="002474DF"/>
    <w:rsid w:val="00247708"/>
    <w:rsid w:val="00247C4A"/>
    <w:rsid w:val="002500B5"/>
    <w:rsid w:val="002504E2"/>
    <w:rsid w:val="00250706"/>
    <w:rsid w:val="00250838"/>
    <w:rsid w:val="002508D0"/>
    <w:rsid w:val="00250930"/>
    <w:rsid w:val="00250B2E"/>
    <w:rsid w:val="00250DF8"/>
    <w:rsid w:val="0025107E"/>
    <w:rsid w:val="002510E6"/>
    <w:rsid w:val="00251859"/>
    <w:rsid w:val="00251FC0"/>
    <w:rsid w:val="0025201C"/>
    <w:rsid w:val="00252155"/>
    <w:rsid w:val="002524E4"/>
    <w:rsid w:val="00252593"/>
    <w:rsid w:val="002527F7"/>
    <w:rsid w:val="00252E9F"/>
    <w:rsid w:val="002531E0"/>
    <w:rsid w:val="00253318"/>
    <w:rsid w:val="00253B5C"/>
    <w:rsid w:val="00253FE7"/>
    <w:rsid w:val="002543EB"/>
    <w:rsid w:val="00254650"/>
    <w:rsid w:val="00254AEE"/>
    <w:rsid w:val="00254E3A"/>
    <w:rsid w:val="00255CFD"/>
    <w:rsid w:val="00255E77"/>
    <w:rsid w:val="002560ED"/>
    <w:rsid w:val="002562B9"/>
    <w:rsid w:val="002573BC"/>
    <w:rsid w:val="00257581"/>
    <w:rsid w:val="002576AA"/>
    <w:rsid w:val="0025795F"/>
    <w:rsid w:val="00257B31"/>
    <w:rsid w:val="00257CD7"/>
    <w:rsid w:val="00257DFB"/>
    <w:rsid w:val="00260293"/>
    <w:rsid w:val="002606C5"/>
    <w:rsid w:val="00260734"/>
    <w:rsid w:val="00260BBC"/>
    <w:rsid w:val="00260BDA"/>
    <w:rsid w:val="002612B3"/>
    <w:rsid w:val="00261307"/>
    <w:rsid w:val="00262109"/>
    <w:rsid w:val="002621A4"/>
    <w:rsid w:val="002621AD"/>
    <w:rsid w:val="0026231D"/>
    <w:rsid w:val="002624AC"/>
    <w:rsid w:val="002629D3"/>
    <w:rsid w:val="00262F18"/>
    <w:rsid w:val="00263075"/>
    <w:rsid w:val="00263610"/>
    <w:rsid w:val="0026375D"/>
    <w:rsid w:val="00264347"/>
    <w:rsid w:val="00264597"/>
    <w:rsid w:val="00264DD0"/>
    <w:rsid w:val="00265549"/>
    <w:rsid w:val="00265F59"/>
    <w:rsid w:val="00266311"/>
    <w:rsid w:val="0026673D"/>
    <w:rsid w:val="002668A3"/>
    <w:rsid w:val="00266F3F"/>
    <w:rsid w:val="00267146"/>
    <w:rsid w:val="0026714C"/>
    <w:rsid w:val="002671A7"/>
    <w:rsid w:val="002671D6"/>
    <w:rsid w:val="00267210"/>
    <w:rsid w:val="00267438"/>
    <w:rsid w:val="0026779E"/>
    <w:rsid w:val="00267C27"/>
    <w:rsid w:val="00267C28"/>
    <w:rsid w:val="00267DDE"/>
    <w:rsid w:val="00270095"/>
    <w:rsid w:val="00270391"/>
    <w:rsid w:val="0027044E"/>
    <w:rsid w:val="002707AE"/>
    <w:rsid w:val="00270ABE"/>
    <w:rsid w:val="00270D96"/>
    <w:rsid w:val="00270DDC"/>
    <w:rsid w:val="00270EA3"/>
    <w:rsid w:val="00271115"/>
    <w:rsid w:val="002711D3"/>
    <w:rsid w:val="00271241"/>
    <w:rsid w:val="00271524"/>
    <w:rsid w:val="002716B0"/>
    <w:rsid w:val="002716D9"/>
    <w:rsid w:val="00271711"/>
    <w:rsid w:val="00271797"/>
    <w:rsid w:val="00271AC6"/>
    <w:rsid w:val="00271DDE"/>
    <w:rsid w:val="002721F6"/>
    <w:rsid w:val="0027274B"/>
    <w:rsid w:val="002728A4"/>
    <w:rsid w:val="0027316B"/>
    <w:rsid w:val="002736FC"/>
    <w:rsid w:val="0027376A"/>
    <w:rsid w:val="00273812"/>
    <w:rsid w:val="00273881"/>
    <w:rsid w:val="00273B9B"/>
    <w:rsid w:val="002740F2"/>
    <w:rsid w:val="002742B3"/>
    <w:rsid w:val="00274586"/>
    <w:rsid w:val="00274611"/>
    <w:rsid w:val="002746F9"/>
    <w:rsid w:val="00275AA0"/>
    <w:rsid w:val="00275E6A"/>
    <w:rsid w:val="002761B3"/>
    <w:rsid w:val="00276549"/>
    <w:rsid w:val="002765DB"/>
    <w:rsid w:val="00276816"/>
    <w:rsid w:val="00276DF7"/>
    <w:rsid w:val="00277644"/>
    <w:rsid w:val="00277701"/>
    <w:rsid w:val="00277927"/>
    <w:rsid w:val="00277C51"/>
    <w:rsid w:val="002804D6"/>
    <w:rsid w:val="00280E2C"/>
    <w:rsid w:val="00281453"/>
    <w:rsid w:val="002817A8"/>
    <w:rsid w:val="0028192D"/>
    <w:rsid w:val="00281B53"/>
    <w:rsid w:val="00281D19"/>
    <w:rsid w:val="00282382"/>
    <w:rsid w:val="00282387"/>
    <w:rsid w:val="00282A56"/>
    <w:rsid w:val="00282CB1"/>
    <w:rsid w:val="00282D91"/>
    <w:rsid w:val="0028337F"/>
    <w:rsid w:val="00283465"/>
    <w:rsid w:val="002837C8"/>
    <w:rsid w:val="00283A8E"/>
    <w:rsid w:val="00283BE9"/>
    <w:rsid w:val="00283FD8"/>
    <w:rsid w:val="002842DC"/>
    <w:rsid w:val="002843DE"/>
    <w:rsid w:val="002845C2"/>
    <w:rsid w:val="00284C05"/>
    <w:rsid w:val="00284ED8"/>
    <w:rsid w:val="0028524F"/>
    <w:rsid w:val="00285480"/>
    <w:rsid w:val="00285AFB"/>
    <w:rsid w:val="00285B9C"/>
    <w:rsid w:val="00285C56"/>
    <w:rsid w:val="00285DA7"/>
    <w:rsid w:val="002860F9"/>
    <w:rsid w:val="002864F4"/>
    <w:rsid w:val="00286698"/>
    <w:rsid w:val="0028672F"/>
    <w:rsid w:val="00286AC7"/>
    <w:rsid w:val="002875EE"/>
    <w:rsid w:val="002876EA"/>
    <w:rsid w:val="00287A06"/>
    <w:rsid w:val="00287FE9"/>
    <w:rsid w:val="0029054A"/>
    <w:rsid w:val="00290F55"/>
    <w:rsid w:val="00291375"/>
    <w:rsid w:val="002917B7"/>
    <w:rsid w:val="00291932"/>
    <w:rsid w:val="00291A65"/>
    <w:rsid w:val="00291AB0"/>
    <w:rsid w:val="00291DB8"/>
    <w:rsid w:val="00292299"/>
    <w:rsid w:val="002922DC"/>
    <w:rsid w:val="00292484"/>
    <w:rsid w:val="00292DEA"/>
    <w:rsid w:val="00292FDF"/>
    <w:rsid w:val="00293409"/>
    <w:rsid w:val="00293690"/>
    <w:rsid w:val="00293B0E"/>
    <w:rsid w:val="00293D37"/>
    <w:rsid w:val="00294302"/>
    <w:rsid w:val="002948CC"/>
    <w:rsid w:val="00294F47"/>
    <w:rsid w:val="00295263"/>
    <w:rsid w:val="002957B3"/>
    <w:rsid w:val="0029599A"/>
    <w:rsid w:val="0029680D"/>
    <w:rsid w:val="00296C97"/>
    <w:rsid w:val="00297019"/>
    <w:rsid w:val="00297036"/>
    <w:rsid w:val="00297D80"/>
    <w:rsid w:val="00297F4E"/>
    <w:rsid w:val="002A0042"/>
    <w:rsid w:val="002A0159"/>
    <w:rsid w:val="002A0334"/>
    <w:rsid w:val="002A040A"/>
    <w:rsid w:val="002A048E"/>
    <w:rsid w:val="002A05E6"/>
    <w:rsid w:val="002A12CA"/>
    <w:rsid w:val="002A1909"/>
    <w:rsid w:val="002A1975"/>
    <w:rsid w:val="002A1C88"/>
    <w:rsid w:val="002A1D5D"/>
    <w:rsid w:val="002A1ED9"/>
    <w:rsid w:val="002A2204"/>
    <w:rsid w:val="002A2362"/>
    <w:rsid w:val="002A2788"/>
    <w:rsid w:val="002A2EDE"/>
    <w:rsid w:val="002A33F1"/>
    <w:rsid w:val="002A3434"/>
    <w:rsid w:val="002A3E64"/>
    <w:rsid w:val="002A40C2"/>
    <w:rsid w:val="002A47E4"/>
    <w:rsid w:val="002A4830"/>
    <w:rsid w:val="002A4C7A"/>
    <w:rsid w:val="002A4FA6"/>
    <w:rsid w:val="002A51F9"/>
    <w:rsid w:val="002A5204"/>
    <w:rsid w:val="002A54CB"/>
    <w:rsid w:val="002A5649"/>
    <w:rsid w:val="002A568F"/>
    <w:rsid w:val="002A5937"/>
    <w:rsid w:val="002A5BC4"/>
    <w:rsid w:val="002A5F7D"/>
    <w:rsid w:val="002A6233"/>
    <w:rsid w:val="002A6527"/>
    <w:rsid w:val="002A67F0"/>
    <w:rsid w:val="002A6926"/>
    <w:rsid w:val="002A6D7F"/>
    <w:rsid w:val="002A7034"/>
    <w:rsid w:val="002A70A6"/>
    <w:rsid w:val="002A734F"/>
    <w:rsid w:val="002A738D"/>
    <w:rsid w:val="002A75C6"/>
    <w:rsid w:val="002A7962"/>
    <w:rsid w:val="002A7B0A"/>
    <w:rsid w:val="002A7B6C"/>
    <w:rsid w:val="002A7C05"/>
    <w:rsid w:val="002A7D89"/>
    <w:rsid w:val="002B0522"/>
    <w:rsid w:val="002B06D1"/>
    <w:rsid w:val="002B0C8B"/>
    <w:rsid w:val="002B1016"/>
    <w:rsid w:val="002B1611"/>
    <w:rsid w:val="002B1B30"/>
    <w:rsid w:val="002B25CD"/>
    <w:rsid w:val="002B2BBB"/>
    <w:rsid w:val="002B2E7C"/>
    <w:rsid w:val="002B3029"/>
    <w:rsid w:val="002B3665"/>
    <w:rsid w:val="002B4344"/>
    <w:rsid w:val="002B43A4"/>
    <w:rsid w:val="002B4B79"/>
    <w:rsid w:val="002B4D0B"/>
    <w:rsid w:val="002B4DDF"/>
    <w:rsid w:val="002B502F"/>
    <w:rsid w:val="002B5390"/>
    <w:rsid w:val="002B563E"/>
    <w:rsid w:val="002B5724"/>
    <w:rsid w:val="002B5A31"/>
    <w:rsid w:val="002B6660"/>
    <w:rsid w:val="002B6CDD"/>
    <w:rsid w:val="002B6D5B"/>
    <w:rsid w:val="002B703A"/>
    <w:rsid w:val="002B7414"/>
    <w:rsid w:val="002B75DB"/>
    <w:rsid w:val="002B7618"/>
    <w:rsid w:val="002B78E6"/>
    <w:rsid w:val="002B794E"/>
    <w:rsid w:val="002B7B0A"/>
    <w:rsid w:val="002B7D6B"/>
    <w:rsid w:val="002B7F8B"/>
    <w:rsid w:val="002C00AB"/>
    <w:rsid w:val="002C0473"/>
    <w:rsid w:val="002C0580"/>
    <w:rsid w:val="002C0AC8"/>
    <w:rsid w:val="002C1DD4"/>
    <w:rsid w:val="002C1FF7"/>
    <w:rsid w:val="002C20A6"/>
    <w:rsid w:val="002C2174"/>
    <w:rsid w:val="002C22D0"/>
    <w:rsid w:val="002C2828"/>
    <w:rsid w:val="002C2A7E"/>
    <w:rsid w:val="002C2C43"/>
    <w:rsid w:val="002C2F02"/>
    <w:rsid w:val="002C3181"/>
    <w:rsid w:val="002C3844"/>
    <w:rsid w:val="002C3CCB"/>
    <w:rsid w:val="002C3DAA"/>
    <w:rsid w:val="002C3E96"/>
    <w:rsid w:val="002C4129"/>
    <w:rsid w:val="002C435A"/>
    <w:rsid w:val="002C46C5"/>
    <w:rsid w:val="002C55CE"/>
    <w:rsid w:val="002C5707"/>
    <w:rsid w:val="002C5A97"/>
    <w:rsid w:val="002C5DA3"/>
    <w:rsid w:val="002C5EAF"/>
    <w:rsid w:val="002C5F47"/>
    <w:rsid w:val="002C6A5D"/>
    <w:rsid w:val="002C6B30"/>
    <w:rsid w:val="002C6B87"/>
    <w:rsid w:val="002C6C7A"/>
    <w:rsid w:val="002C6CC9"/>
    <w:rsid w:val="002C7301"/>
    <w:rsid w:val="002C739D"/>
    <w:rsid w:val="002C75FE"/>
    <w:rsid w:val="002C7DB7"/>
    <w:rsid w:val="002C7E54"/>
    <w:rsid w:val="002D09A8"/>
    <w:rsid w:val="002D0B16"/>
    <w:rsid w:val="002D0D0F"/>
    <w:rsid w:val="002D0D49"/>
    <w:rsid w:val="002D0F60"/>
    <w:rsid w:val="002D13F1"/>
    <w:rsid w:val="002D14C6"/>
    <w:rsid w:val="002D1646"/>
    <w:rsid w:val="002D170B"/>
    <w:rsid w:val="002D1A77"/>
    <w:rsid w:val="002D1C49"/>
    <w:rsid w:val="002D2065"/>
    <w:rsid w:val="002D21CD"/>
    <w:rsid w:val="002D25FF"/>
    <w:rsid w:val="002D2AE2"/>
    <w:rsid w:val="002D2CCD"/>
    <w:rsid w:val="002D2DA2"/>
    <w:rsid w:val="002D2E51"/>
    <w:rsid w:val="002D2F88"/>
    <w:rsid w:val="002D3163"/>
    <w:rsid w:val="002D3B17"/>
    <w:rsid w:val="002D431D"/>
    <w:rsid w:val="002D44E1"/>
    <w:rsid w:val="002D4FA6"/>
    <w:rsid w:val="002D50C3"/>
    <w:rsid w:val="002D52A6"/>
    <w:rsid w:val="002D5372"/>
    <w:rsid w:val="002D54A0"/>
    <w:rsid w:val="002D58B4"/>
    <w:rsid w:val="002D5A6D"/>
    <w:rsid w:val="002D61B0"/>
    <w:rsid w:val="002D6377"/>
    <w:rsid w:val="002D6402"/>
    <w:rsid w:val="002D6747"/>
    <w:rsid w:val="002D6826"/>
    <w:rsid w:val="002D68A3"/>
    <w:rsid w:val="002D6CA1"/>
    <w:rsid w:val="002D6CC3"/>
    <w:rsid w:val="002D79B2"/>
    <w:rsid w:val="002E009F"/>
    <w:rsid w:val="002E0592"/>
    <w:rsid w:val="002E073F"/>
    <w:rsid w:val="002E08B1"/>
    <w:rsid w:val="002E12DA"/>
    <w:rsid w:val="002E14C7"/>
    <w:rsid w:val="002E197F"/>
    <w:rsid w:val="002E19FC"/>
    <w:rsid w:val="002E1CE0"/>
    <w:rsid w:val="002E21AE"/>
    <w:rsid w:val="002E22C9"/>
    <w:rsid w:val="002E26B0"/>
    <w:rsid w:val="002E2C14"/>
    <w:rsid w:val="002E2CDA"/>
    <w:rsid w:val="002E2E6A"/>
    <w:rsid w:val="002E30CE"/>
    <w:rsid w:val="002E3186"/>
    <w:rsid w:val="002E3C87"/>
    <w:rsid w:val="002E3E37"/>
    <w:rsid w:val="002E427F"/>
    <w:rsid w:val="002E4338"/>
    <w:rsid w:val="002E44CF"/>
    <w:rsid w:val="002E4646"/>
    <w:rsid w:val="002E4ABD"/>
    <w:rsid w:val="002E4AF8"/>
    <w:rsid w:val="002E4B5F"/>
    <w:rsid w:val="002E4EB0"/>
    <w:rsid w:val="002E4EBD"/>
    <w:rsid w:val="002E4FDF"/>
    <w:rsid w:val="002E501D"/>
    <w:rsid w:val="002E51C3"/>
    <w:rsid w:val="002E543C"/>
    <w:rsid w:val="002E551C"/>
    <w:rsid w:val="002E55EC"/>
    <w:rsid w:val="002E56B9"/>
    <w:rsid w:val="002E5B83"/>
    <w:rsid w:val="002E5BD4"/>
    <w:rsid w:val="002E5C23"/>
    <w:rsid w:val="002E5C41"/>
    <w:rsid w:val="002E5C94"/>
    <w:rsid w:val="002E5FB0"/>
    <w:rsid w:val="002E664C"/>
    <w:rsid w:val="002E6732"/>
    <w:rsid w:val="002E6803"/>
    <w:rsid w:val="002E6958"/>
    <w:rsid w:val="002E6A54"/>
    <w:rsid w:val="002E6EE3"/>
    <w:rsid w:val="002E6F29"/>
    <w:rsid w:val="002E71A4"/>
    <w:rsid w:val="002E7436"/>
    <w:rsid w:val="002E7754"/>
    <w:rsid w:val="002E77AA"/>
    <w:rsid w:val="002E7943"/>
    <w:rsid w:val="002E7E7D"/>
    <w:rsid w:val="002F085B"/>
    <w:rsid w:val="002F0B71"/>
    <w:rsid w:val="002F0E06"/>
    <w:rsid w:val="002F0FB5"/>
    <w:rsid w:val="002F1566"/>
    <w:rsid w:val="002F167D"/>
    <w:rsid w:val="002F1BDB"/>
    <w:rsid w:val="002F1F11"/>
    <w:rsid w:val="002F1FF1"/>
    <w:rsid w:val="002F2231"/>
    <w:rsid w:val="002F2235"/>
    <w:rsid w:val="002F22D5"/>
    <w:rsid w:val="002F238F"/>
    <w:rsid w:val="002F26FE"/>
    <w:rsid w:val="002F2930"/>
    <w:rsid w:val="002F3229"/>
    <w:rsid w:val="002F33EF"/>
    <w:rsid w:val="002F3EAC"/>
    <w:rsid w:val="002F40AF"/>
    <w:rsid w:val="002F431C"/>
    <w:rsid w:val="002F4374"/>
    <w:rsid w:val="002F43EE"/>
    <w:rsid w:val="002F4569"/>
    <w:rsid w:val="002F4576"/>
    <w:rsid w:val="002F4637"/>
    <w:rsid w:val="002F4A3E"/>
    <w:rsid w:val="002F4B9D"/>
    <w:rsid w:val="002F4CF9"/>
    <w:rsid w:val="002F4F7D"/>
    <w:rsid w:val="002F50D9"/>
    <w:rsid w:val="002F584A"/>
    <w:rsid w:val="002F5CBA"/>
    <w:rsid w:val="002F60E1"/>
    <w:rsid w:val="002F64AD"/>
    <w:rsid w:val="002F6508"/>
    <w:rsid w:val="002F67E0"/>
    <w:rsid w:val="002F6BC1"/>
    <w:rsid w:val="002F72D0"/>
    <w:rsid w:val="002F745B"/>
    <w:rsid w:val="002F76B3"/>
    <w:rsid w:val="002F774B"/>
    <w:rsid w:val="002F785E"/>
    <w:rsid w:val="002F790D"/>
    <w:rsid w:val="002F7D03"/>
    <w:rsid w:val="002F7EFE"/>
    <w:rsid w:val="003002E8"/>
    <w:rsid w:val="00300769"/>
    <w:rsid w:val="00300E77"/>
    <w:rsid w:val="003010EC"/>
    <w:rsid w:val="003012D1"/>
    <w:rsid w:val="003013DD"/>
    <w:rsid w:val="00301A1F"/>
    <w:rsid w:val="003021D4"/>
    <w:rsid w:val="003023A3"/>
    <w:rsid w:val="003023A9"/>
    <w:rsid w:val="0030249C"/>
    <w:rsid w:val="003026DD"/>
    <w:rsid w:val="003027A0"/>
    <w:rsid w:val="0030281E"/>
    <w:rsid w:val="00302CD2"/>
    <w:rsid w:val="00302E0C"/>
    <w:rsid w:val="00302E62"/>
    <w:rsid w:val="00302F03"/>
    <w:rsid w:val="00302F18"/>
    <w:rsid w:val="0030335A"/>
    <w:rsid w:val="003035C5"/>
    <w:rsid w:val="00303A15"/>
    <w:rsid w:val="00303A65"/>
    <w:rsid w:val="00303E2F"/>
    <w:rsid w:val="00304193"/>
    <w:rsid w:val="003045E3"/>
    <w:rsid w:val="00304CC4"/>
    <w:rsid w:val="003050E5"/>
    <w:rsid w:val="00305223"/>
    <w:rsid w:val="003055A3"/>
    <w:rsid w:val="003056AE"/>
    <w:rsid w:val="00305A78"/>
    <w:rsid w:val="00305C9F"/>
    <w:rsid w:val="00305FD1"/>
    <w:rsid w:val="003060EA"/>
    <w:rsid w:val="0030671D"/>
    <w:rsid w:val="00306B24"/>
    <w:rsid w:val="00306BCE"/>
    <w:rsid w:val="0030703C"/>
    <w:rsid w:val="00307215"/>
    <w:rsid w:val="0030787D"/>
    <w:rsid w:val="00307893"/>
    <w:rsid w:val="00307985"/>
    <w:rsid w:val="0031049E"/>
    <w:rsid w:val="00310A71"/>
    <w:rsid w:val="00310C47"/>
    <w:rsid w:val="00310F10"/>
    <w:rsid w:val="00310F93"/>
    <w:rsid w:val="00311517"/>
    <w:rsid w:val="003116AC"/>
    <w:rsid w:val="00311774"/>
    <w:rsid w:val="003117EC"/>
    <w:rsid w:val="00312ADD"/>
    <w:rsid w:val="00312BA9"/>
    <w:rsid w:val="00313082"/>
    <w:rsid w:val="0031316F"/>
    <w:rsid w:val="003131A5"/>
    <w:rsid w:val="00313F82"/>
    <w:rsid w:val="00314762"/>
    <w:rsid w:val="00314934"/>
    <w:rsid w:val="00314CC1"/>
    <w:rsid w:val="00315ADC"/>
    <w:rsid w:val="00315C87"/>
    <w:rsid w:val="003171A5"/>
    <w:rsid w:val="00317735"/>
    <w:rsid w:val="00317AD0"/>
    <w:rsid w:val="00317F3B"/>
    <w:rsid w:val="00317F87"/>
    <w:rsid w:val="003204AD"/>
    <w:rsid w:val="003205E9"/>
    <w:rsid w:val="0032077A"/>
    <w:rsid w:val="00320B5F"/>
    <w:rsid w:val="00320FEA"/>
    <w:rsid w:val="00321422"/>
    <w:rsid w:val="003215F2"/>
    <w:rsid w:val="003216E5"/>
    <w:rsid w:val="003218B9"/>
    <w:rsid w:val="00321AF8"/>
    <w:rsid w:val="00321DDE"/>
    <w:rsid w:val="00321F25"/>
    <w:rsid w:val="00322155"/>
    <w:rsid w:val="0032226B"/>
    <w:rsid w:val="003228F0"/>
    <w:rsid w:val="003230CC"/>
    <w:rsid w:val="003231BC"/>
    <w:rsid w:val="0032364E"/>
    <w:rsid w:val="00323789"/>
    <w:rsid w:val="00323956"/>
    <w:rsid w:val="00324237"/>
    <w:rsid w:val="003248D5"/>
    <w:rsid w:val="003249A3"/>
    <w:rsid w:val="00324AB7"/>
    <w:rsid w:val="00324B74"/>
    <w:rsid w:val="00324EF7"/>
    <w:rsid w:val="00325428"/>
    <w:rsid w:val="0032565F"/>
    <w:rsid w:val="00325960"/>
    <w:rsid w:val="00325C3D"/>
    <w:rsid w:val="00326537"/>
    <w:rsid w:val="003265E4"/>
    <w:rsid w:val="0032669F"/>
    <w:rsid w:val="00326856"/>
    <w:rsid w:val="00326DBE"/>
    <w:rsid w:val="00327147"/>
    <w:rsid w:val="0032739D"/>
    <w:rsid w:val="00327592"/>
    <w:rsid w:val="00327CCA"/>
    <w:rsid w:val="00327FC0"/>
    <w:rsid w:val="00327FFB"/>
    <w:rsid w:val="00330467"/>
    <w:rsid w:val="00330516"/>
    <w:rsid w:val="00330773"/>
    <w:rsid w:val="003307C4"/>
    <w:rsid w:val="00330867"/>
    <w:rsid w:val="00330966"/>
    <w:rsid w:val="00330B52"/>
    <w:rsid w:val="00330C69"/>
    <w:rsid w:val="00330DAC"/>
    <w:rsid w:val="003316D9"/>
    <w:rsid w:val="003319FB"/>
    <w:rsid w:val="003320D5"/>
    <w:rsid w:val="00332212"/>
    <w:rsid w:val="00332547"/>
    <w:rsid w:val="003327F9"/>
    <w:rsid w:val="00332837"/>
    <w:rsid w:val="00332AB2"/>
    <w:rsid w:val="00332B9F"/>
    <w:rsid w:val="0033322E"/>
    <w:rsid w:val="00333415"/>
    <w:rsid w:val="003335D8"/>
    <w:rsid w:val="00333802"/>
    <w:rsid w:val="00334227"/>
    <w:rsid w:val="0033442B"/>
    <w:rsid w:val="00335ACE"/>
    <w:rsid w:val="0033610B"/>
    <w:rsid w:val="003366C9"/>
    <w:rsid w:val="00336730"/>
    <w:rsid w:val="00336A05"/>
    <w:rsid w:val="00336D52"/>
    <w:rsid w:val="00336FDB"/>
    <w:rsid w:val="00337209"/>
    <w:rsid w:val="003372D1"/>
    <w:rsid w:val="0033747A"/>
    <w:rsid w:val="003375FE"/>
    <w:rsid w:val="003379C5"/>
    <w:rsid w:val="00337A75"/>
    <w:rsid w:val="00337D97"/>
    <w:rsid w:val="0034024B"/>
    <w:rsid w:val="00340398"/>
    <w:rsid w:val="003403D1"/>
    <w:rsid w:val="00340452"/>
    <w:rsid w:val="003404CF"/>
    <w:rsid w:val="00340814"/>
    <w:rsid w:val="003411EF"/>
    <w:rsid w:val="003412D4"/>
    <w:rsid w:val="00341469"/>
    <w:rsid w:val="0034147D"/>
    <w:rsid w:val="00341632"/>
    <w:rsid w:val="00341980"/>
    <w:rsid w:val="00341A12"/>
    <w:rsid w:val="00341D7E"/>
    <w:rsid w:val="00341E95"/>
    <w:rsid w:val="00342773"/>
    <w:rsid w:val="00342935"/>
    <w:rsid w:val="00342D3A"/>
    <w:rsid w:val="00342F85"/>
    <w:rsid w:val="003430D2"/>
    <w:rsid w:val="00343268"/>
    <w:rsid w:val="003432EC"/>
    <w:rsid w:val="00343DDF"/>
    <w:rsid w:val="00343F55"/>
    <w:rsid w:val="0034445D"/>
    <w:rsid w:val="0034480C"/>
    <w:rsid w:val="00344B5B"/>
    <w:rsid w:val="00344F17"/>
    <w:rsid w:val="00344F97"/>
    <w:rsid w:val="0034552D"/>
    <w:rsid w:val="00345835"/>
    <w:rsid w:val="00345BC9"/>
    <w:rsid w:val="00345F84"/>
    <w:rsid w:val="0034600D"/>
    <w:rsid w:val="003461CA"/>
    <w:rsid w:val="0034684D"/>
    <w:rsid w:val="003469AE"/>
    <w:rsid w:val="00346C94"/>
    <w:rsid w:val="00346D05"/>
    <w:rsid w:val="00346FC6"/>
    <w:rsid w:val="0034773D"/>
    <w:rsid w:val="003502A8"/>
    <w:rsid w:val="0035041B"/>
    <w:rsid w:val="00350695"/>
    <w:rsid w:val="003508BD"/>
    <w:rsid w:val="00350E20"/>
    <w:rsid w:val="0035100C"/>
    <w:rsid w:val="003514D6"/>
    <w:rsid w:val="00351D67"/>
    <w:rsid w:val="00352123"/>
    <w:rsid w:val="00352B14"/>
    <w:rsid w:val="00352C63"/>
    <w:rsid w:val="00352C86"/>
    <w:rsid w:val="00352E0B"/>
    <w:rsid w:val="00352E92"/>
    <w:rsid w:val="003531A0"/>
    <w:rsid w:val="003533C5"/>
    <w:rsid w:val="003539DD"/>
    <w:rsid w:val="003541C3"/>
    <w:rsid w:val="00354324"/>
    <w:rsid w:val="00354575"/>
    <w:rsid w:val="0035489D"/>
    <w:rsid w:val="00354A7A"/>
    <w:rsid w:val="00355465"/>
    <w:rsid w:val="0035570D"/>
    <w:rsid w:val="003558E5"/>
    <w:rsid w:val="00355A69"/>
    <w:rsid w:val="00355E4C"/>
    <w:rsid w:val="0035623E"/>
    <w:rsid w:val="0035652A"/>
    <w:rsid w:val="00356590"/>
    <w:rsid w:val="003567DD"/>
    <w:rsid w:val="00357AFB"/>
    <w:rsid w:val="00360015"/>
    <w:rsid w:val="00360638"/>
    <w:rsid w:val="0036070D"/>
    <w:rsid w:val="003607DC"/>
    <w:rsid w:val="00361624"/>
    <w:rsid w:val="003619AE"/>
    <w:rsid w:val="00361DAD"/>
    <w:rsid w:val="00362535"/>
    <w:rsid w:val="0036254C"/>
    <w:rsid w:val="00362687"/>
    <w:rsid w:val="003628D8"/>
    <w:rsid w:val="003629CE"/>
    <w:rsid w:val="00362F35"/>
    <w:rsid w:val="003630BE"/>
    <w:rsid w:val="0036314D"/>
    <w:rsid w:val="00363594"/>
    <w:rsid w:val="003638DD"/>
    <w:rsid w:val="00363CA5"/>
    <w:rsid w:val="00363FEE"/>
    <w:rsid w:val="003642B6"/>
    <w:rsid w:val="00364FD9"/>
    <w:rsid w:val="003651E7"/>
    <w:rsid w:val="003652A9"/>
    <w:rsid w:val="00365708"/>
    <w:rsid w:val="0036575C"/>
    <w:rsid w:val="00365A0D"/>
    <w:rsid w:val="00365A2F"/>
    <w:rsid w:val="00365ADA"/>
    <w:rsid w:val="00365BA7"/>
    <w:rsid w:val="00365C98"/>
    <w:rsid w:val="003664E0"/>
    <w:rsid w:val="003665CB"/>
    <w:rsid w:val="00366BE5"/>
    <w:rsid w:val="00366E22"/>
    <w:rsid w:val="00366E5C"/>
    <w:rsid w:val="00366FD8"/>
    <w:rsid w:val="00366FF6"/>
    <w:rsid w:val="00367874"/>
    <w:rsid w:val="00367EA6"/>
    <w:rsid w:val="003701FA"/>
    <w:rsid w:val="003702DC"/>
    <w:rsid w:val="0037031A"/>
    <w:rsid w:val="00370626"/>
    <w:rsid w:val="00370D65"/>
    <w:rsid w:val="00370E17"/>
    <w:rsid w:val="00370F86"/>
    <w:rsid w:val="003716EC"/>
    <w:rsid w:val="003718A8"/>
    <w:rsid w:val="00371F2D"/>
    <w:rsid w:val="00371FE7"/>
    <w:rsid w:val="00372023"/>
    <w:rsid w:val="003724FB"/>
    <w:rsid w:val="00372566"/>
    <w:rsid w:val="00372938"/>
    <w:rsid w:val="00372964"/>
    <w:rsid w:val="003729D6"/>
    <w:rsid w:val="00372C13"/>
    <w:rsid w:val="00372EB4"/>
    <w:rsid w:val="003734E2"/>
    <w:rsid w:val="0037365D"/>
    <w:rsid w:val="00373745"/>
    <w:rsid w:val="003738B0"/>
    <w:rsid w:val="00373983"/>
    <w:rsid w:val="00373B6A"/>
    <w:rsid w:val="00373B6C"/>
    <w:rsid w:val="00373C75"/>
    <w:rsid w:val="003742F8"/>
    <w:rsid w:val="00374EFE"/>
    <w:rsid w:val="00374FD4"/>
    <w:rsid w:val="003750AB"/>
    <w:rsid w:val="00375D30"/>
    <w:rsid w:val="0037699B"/>
    <w:rsid w:val="00376AC8"/>
    <w:rsid w:val="00376DCD"/>
    <w:rsid w:val="0037708C"/>
    <w:rsid w:val="0037738A"/>
    <w:rsid w:val="00377399"/>
    <w:rsid w:val="003776F9"/>
    <w:rsid w:val="00377780"/>
    <w:rsid w:val="0037778F"/>
    <w:rsid w:val="00377D4A"/>
    <w:rsid w:val="00377DDE"/>
    <w:rsid w:val="003808B1"/>
    <w:rsid w:val="0038167F"/>
    <w:rsid w:val="00381F20"/>
    <w:rsid w:val="0038222E"/>
    <w:rsid w:val="003829C6"/>
    <w:rsid w:val="00382B8B"/>
    <w:rsid w:val="00382D4D"/>
    <w:rsid w:val="00382DDB"/>
    <w:rsid w:val="00382ECF"/>
    <w:rsid w:val="00383300"/>
    <w:rsid w:val="00383719"/>
    <w:rsid w:val="00383B8E"/>
    <w:rsid w:val="003844E9"/>
    <w:rsid w:val="003845B6"/>
    <w:rsid w:val="003848B2"/>
    <w:rsid w:val="00384B08"/>
    <w:rsid w:val="0038519B"/>
    <w:rsid w:val="003855E8"/>
    <w:rsid w:val="00385825"/>
    <w:rsid w:val="00386352"/>
    <w:rsid w:val="0038644E"/>
    <w:rsid w:val="00386483"/>
    <w:rsid w:val="003865DD"/>
    <w:rsid w:val="0038688C"/>
    <w:rsid w:val="00386E04"/>
    <w:rsid w:val="003877E2"/>
    <w:rsid w:val="00387910"/>
    <w:rsid w:val="003879AC"/>
    <w:rsid w:val="00390C1A"/>
    <w:rsid w:val="00391615"/>
    <w:rsid w:val="00391665"/>
    <w:rsid w:val="003917BF"/>
    <w:rsid w:val="00391A05"/>
    <w:rsid w:val="00391AF1"/>
    <w:rsid w:val="00391D47"/>
    <w:rsid w:val="0039209F"/>
    <w:rsid w:val="00392354"/>
    <w:rsid w:val="0039237D"/>
    <w:rsid w:val="003924A3"/>
    <w:rsid w:val="003927C7"/>
    <w:rsid w:val="00392A6E"/>
    <w:rsid w:val="00393E9A"/>
    <w:rsid w:val="003948AD"/>
    <w:rsid w:val="003948CE"/>
    <w:rsid w:val="00394C19"/>
    <w:rsid w:val="0039513B"/>
    <w:rsid w:val="0039551C"/>
    <w:rsid w:val="00395CB8"/>
    <w:rsid w:val="00396471"/>
    <w:rsid w:val="0039657C"/>
    <w:rsid w:val="0039681C"/>
    <w:rsid w:val="00396849"/>
    <w:rsid w:val="00396F69"/>
    <w:rsid w:val="0039729D"/>
    <w:rsid w:val="003972DE"/>
    <w:rsid w:val="00397397"/>
    <w:rsid w:val="003979D4"/>
    <w:rsid w:val="00397C90"/>
    <w:rsid w:val="00397CBE"/>
    <w:rsid w:val="003A019E"/>
    <w:rsid w:val="003A04BE"/>
    <w:rsid w:val="003A05FC"/>
    <w:rsid w:val="003A080B"/>
    <w:rsid w:val="003A095F"/>
    <w:rsid w:val="003A0A17"/>
    <w:rsid w:val="003A0A3C"/>
    <w:rsid w:val="003A11DB"/>
    <w:rsid w:val="003A1888"/>
    <w:rsid w:val="003A1A92"/>
    <w:rsid w:val="003A1C8F"/>
    <w:rsid w:val="003A1D44"/>
    <w:rsid w:val="003A2272"/>
    <w:rsid w:val="003A22E2"/>
    <w:rsid w:val="003A2A71"/>
    <w:rsid w:val="003A2B6B"/>
    <w:rsid w:val="003A36B7"/>
    <w:rsid w:val="003A3C92"/>
    <w:rsid w:val="003A3D8C"/>
    <w:rsid w:val="003A3D9E"/>
    <w:rsid w:val="003A4301"/>
    <w:rsid w:val="003A46BE"/>
    <w:rsid w:val="003A4B08"/>
    <w:rsid w:val="003A4B33"/>
    <w:rsid w:val="003A4BD3"/>
    <w:rsid w:val="003A4CBD"/>
    <w:rsid w:val="003A4E0D"/>
    <w:rsid w:val="003A4E30"/>
    <w:rsid w:val="003A51F3"/>
    <w:rsid w:val="003A5319"/>
    <w:rsid w:val="003A5A2B"/>
    <w:rsid w:val="003A5C16"/>
    <w:rsid w:val="003A5E19"/>
    <w:rsid w:val="003A5F9E"/>
    <w:rsid w:val="003A61AF"/>
    <w:rsid w:val="003A6821"/>
    <w:rsid w:val="003A68E9"/>
    <w:rsid w:val="003A6B14"/>
    <w:rsid w:val="003A6BD8"/>
    <w:rsid w:val="003A6EB2"/>
    <w:rsid w:val="003A7C06"/>
    <w:rsid w:val="003A7D91"/>
    <w:rsid w:val="003A7EA3"/>
    <w:rsid w:val="003B0118"/>
    <w:rsid w:val="003B0C46"/>
    <w:rsid w:val="003B0E5C"/>
    <w:rsid w:val="003B1684"/>
    <w:rsid w:val="003B1B66"/>
    <w:rsid w:val="003B1B6D"/>
    <w:rsid w:val="003B21B0"/>
    <w:rsid w:val="003B26EB"/>
    <w:rsid w:val="003B2B47"/>
    <w:rsid w:val="003B2D80"/>
    <w:rsid w:val="003B3099"/>
    <w:rsid w:val="003B3183"/>
    <w:rsid w:val="003B379F"/>
    <w:rsid w:val="003B38B2"/>
    <w:rsid w:val="003B3914"/>
    <w:rsid w:val="003B3EF7"/>
    <w:rsid w:val="003B3FFF"/>
    <w:rsid w:val="003B4217"/>
    <w:rsid w:val="003B4673"/>
    <w:rsid w:val="003B49E3"/>
    <w:rsid w:val="003B4D81"/>
    <w:rsid w:val="003B4E42"/>
    <w:rsid w:val="003B4ED2"/>
    <w:rsid w:val="003B4F5B"/>
    <w:rsid w:val="003B5891"/>
    <w:rsid w:val="003B5CE3"/>
    <w:rsid w:val="003B5DDE"/>
    <w:rsid w:val="003B5EB4"/>
    <w:rsid w:val="003B6038"/>
    <w:rsid w:val="003B64C1"/>
    <w:rsid w:val="003B66E1"/>
    <w:rsid w:val="003B6C34"/>
    <w:rsid w:val="003B6DE5"/>
    <w:rsid w:val="003B6F92"/>
    <w:rsid w:val="003B71E8"/>
    <w:rsid w:val="003B74DB"/>
    <w:rsid w:val="003B7502"/>
    <w:rsid w:val="003B75DA"/>
    <w:rsid w:val="003B786F"/>
    <w:rsid w:val="003B78D7"/>
    <w:rsid w:val="003B7F83"/>
    <w:rsid w:val="003C15AC"/>
    <w:rsid w:val="003C18A7"/>
    <w:rsid w:val="003C18ED"/>
    <w:rsid w:val="003C1C36"/>
    <w:rsid w:val="003C2304"/>
    <w:rsid w:val="003C26F9"/>
    <w:rsid w:val="003C2898"/>
    <w:rsid w:val="003C2A8C"/>
    <w:rsid w:val="003C2B4A"/>
    <w:rsid w:val="003C30C3"/>
    <w:rsid w:val="003C3371"/>
    <w:rsid w:val="003C3B1E"/>
    <w:rsid w:val="003C3FC5"/>
    <w:rsid w:val="003C40FF"/>
    <w:rsid w:val="003C4621"/>
    <w:rsid w:val="003C4ACD"/>
    <w:rsid w:val="003C592C"/>
    <w:rsid w:val="003C60B2"/>
    <w:rsid w:val="003C63B9"/>
    <w:rsid w:val="003C65C2"/>
    <w:rsid w:val="003C6701"/>
    <w:rsid w:val="003C6776"/>
    <w:rsid w:val="003C6EEB"/>
    <w:rsid w:val="003D00AE"/>
    <w:rsid w:val="003D083C"/>
    <w:rsid w:val="003D0F27"/>
    <w:rsid w:val="003D106F"/>
    <w:rsid w:val="003D121E"/>
    <w:rsid w:val="003D128E"/>
    <w:rsid w:val="003D139B"/>
    <w:rsid w:val="003D1786"/>
    <w:rsid w:val="003D1A02"/>
    <w:rsid w:val="003D1AD3"/>
    <w:rsid w:val="003D1F04"/>
    <w:rsid w:val="003D21F8"/>
    <w:rsid w:val="003D225A"/>
    <w:rsid w:val="003D235A"/>
    <w:rsid w:val="003D26C3"/>
    <w:rsid w:val="003D278B"/>
    <w:rsid w:val="003D27AE"/>
    <w:rsid w:val="003D27C9"/>
    <w:rsid w:val="003D2913"/>
    <w:rsid w:val="003D2A6E"/>
    <w:rsid w:val="003D3038"/>
    <w:rsid w:val="003D3517"/>
    <w:rsid w:val="003D3A25"/>
    <w:rsid w:val="003D4222"/>
    <w:rsid w:val="003D47D4"/>
    <w:rsid w:val="003D4CD7"/>
    <w:rsid w:val="003D5419"/>
    <w:rsid w:val="003D542C"/>
    <w:rsid w:val="003D62C1"/>
    <w:rsid w:val="003D644C"/>
    <w:rsid w:val="003D6791"/>
    <w:rsid w:val="003D68A7"/>
    <w:rsid w:val="003D6C85"/>
    <w:rsid w:val="003D7A62"/>
    <w:rsid w:val="003D7F4E"/>
    <w:rsid w:val="003E0173"/>
    <w:rsid w:val="003E0405"/>
    <w:rsid w:val="003E0A33"/>
    <w:rsid w:val="003E0A9F"/>
    <w:rsid w:val="003E0E11"/>
    <w:rsid w:val="003E13AD"/>
    <w:rsid w:val="003E13C2"/>
    <w:rsid w:val="003E15B3"/>
    <w:rsid w:val="003E1A9C"/>
    <w:rsid w:val="003E2415"/>
    <w:rsid w:val="003E249D"/>
    <w:rsid w:val="003E29E3"/>
    <w:rsid w:val="003E3660"/>
    <w:rsid w:val="003E3857"/>
    <w:rsid w:val="003E4560"/>
    <w:rsid w:val="003E4B54"/>
    <w:rsid w:val="003E4D00"/>
    <w:rsid w:val="003E4E03"/>
    <w:rsid w:val="003E5372"/>
    <w:rsid w:val="003E54B6"/>
    <w:rsid w:val="003E5623"/>
    <w:rsid w:val="003E593E"/>
    <w:rsid w:val="003E5C28"/>
    <w:rsid w:val="003E5ECA"/>
    <w:rsid w:val="003E5F07"/>
    <w:rsid w:val="003E5F78"/>
    <w:rsid w:val="003E60C8"/>
    <w:rsid w:val="003E6297"/>
    <w:rsid w:val="003E6628"/>
    <w:rsid w:val="003E68E9"/>
    <w:rsid w:val="003E6BEE"/>
    <w:rsid w:val="003E717E"/>
    <w:rsid w:val="003E7728"/>
    <w:rsid w:val="003E778C"/>
    <w:rsid w:val="003E7B76"/>
    <w:rsid w:val="003F001C"/>
    <w:rsid w:val="003F0281"/>
    <w:rsid w:val="003F04E0"/>
    <w:rsid w:val="003F075C"/>
    <w:rsid w:val="003F07F5"/>
    <w:rsid w:val="003F0958"/>
    <w:rsid w:val="003F0CF0"/>
    <w:rsid w:val="003F0F1A"/>
    <w:rsid w:val="003F0F80"/>
    <w:rsid w:val="003F1066"/>
    <w:rsid w:val="003F11F3"/>
    <w:rsid w:val="003F1300"/>
    <w:rsid w:val="003F1459"/>
    <w:rsid w:val="003F1932"/>
    <w:rsid w:val="003F1A27"/>
    <w:rsid w:val="003F1CFE"/>
    <w:rsid w:val="003F23C4"/>
    <w:rsid w:val="003F2FCD"/>
    <w:rsid w:val="003F3603"/>
    <w:rsid w:val="003F37A8"/>
    <w:rsid w:val="003F3B0E"/>
    <w:rsid w:val="003F3D11"/>
    <w:rsid w:val="003F3F4E"/>
    <w:rsid w:val="003F4297"/>
    <w:rsid w:val="003F462D"/>
    <w:rsid w:val="003F48A2"/>
    <w:rsid w:val="003F4B51"/>
    <w:rsid w:val="003F5C68"/>
    <w:rsid w:val="003F5E25"/>
    <w:rsid w:val="003F603F"/>
    <w:rsid w:val="003F64F4"/>
    <w:rsid w:val="003F681C"/>
    <w:rsid w:val="003F6C57"/>
    <w:rsid w:val="003F7857"/>
    <w:rsid w:val="003F7887"/>
    <w:rsid w:val="003F7B7E"/>
    <w:rsid w:val="003F7B9C"/>
    <w:rsid w:val="0040009A"/>
    <w:rsid w:val="00400B0D"/>
    <w:rsid w:val="00400F3D"/>
    <w:rsid w:val="00401245"/>
    <w:rsid w:val="004017D2"/>
    <w:rsid w:val="00401C87"/>
    <w:rsid w:val="00401CBC"/>
    <w:rsid w:val="00401DB1"/>
    <w:rsid w:val="00401EE3"/>
    <w:rsid w:val="00401F65"/>
    <w:rsid w:val="00402223"/>
    <w:rsid w:val="004023D2"/>
    <w:rsid w:val="0040262E"/>
    <w:rsid w:val="004029DC"/>
    <w:rsid w:val="00403359"/>
    <w:rsid w:val="00403417"/>
    <w:rsid w:val="00403901"/>
    <w:rsid w:val="0040417D"/>
    <w:rsid w:val="00404A04"/>
    <w:rsid w:val="00404A85"/>
    <w:rsid w:val="00404C08"/>
    <w:rsid w:val="00404C41"/>
    <w:rsid w:val="004050D6"/>
    <w:rsid w:val="004053D4"/>
    <w:rsid w:val="00405A31"/>
    <w:rsid w:val="00405F1D"/>
    <w:rsid w:val="004064A8"/>
    <w:rsid w:val="00406536"/>
    <w:rsid w:val="00406649"/>
    <w:rsid w:val="00406C6A"/>
    <w:rsid w:val="00406CD0"/>
    <w:rsid w:val="00407061"/>
    <w:rsid w:val="00407385"/>
    <w:rsid w:val="00407386"/>
    <w:rsid w:val="004074A3"/>
    <w:rsid w:val="0040763E"/>
    <w:rsid w:val="00407AE4"/>
    <w:rsid w:val="00407D17"/>
    <w:rsid w:val="00407E50"/>
    <w:rsid w:val="00407EB6"/>
    <w:rsid w:val="004101F0"/>
    <w:rsid w:val="004102A3"/>
    <w:rsid w:val="00410934"/>
    <w:rsid w:val="00410FB9"/>
    <w:rsid w:val="00411D1B"/>
    <w:rsid w:val="00411E7A"/>
    <w:rsid w:val="004121FA"/>
    <w:rsid w:val="004123E9"/>
    <w:rsid w:val="00412514"/>
    <w:rsid w:val="004127FC"/>
    <w:rsid w:val="00412B1C"/>
    <w:rsid w:val="00412C0B"/>
    <w:rsid w:val="00412F77"/>
    <w:rsid w:val="00413104"/>
    <w:rsid w:val="004139A9"/>
    <w:rsid w:val="00413E4B"/>
    <w:rsid w:val="00414E9E"/>
    <w:rsid w:val="00415521"/>
    <w:rsid w:val="00415722"/>
    <w:rsid w:val="004158FA"/>
    <w:rsid w:val="00415C22"/>
    <w:rsid w:val="00416A5C"/>
    <w:rsid w:val="004171CE"/>
    <w:rsid w:val="004175A7"/>
    <w:rsid w:val="004175B0"/>
    <w:rsid w:val="004176F5"/>
    <w:rsid w:val="0041771D"/>
    <w:rsid w:val="00417CE0"/>
    <w:rsid w:val="00417F6F"/>
    <w:rsid w:val="0042010E"/>
    <w:rsid w:val="00420113"/>
    <w:rsid w:val="00420321"/>
    <w:rsid w:val="0042036E"/>
    <w:rsid w:val="0042060D"/>
    <w:rsid w:val="00420A52"/>
    <w:rsid w:val="00420CC7"/>
    <w:rsid w:val="00421316"/>
    <w:rsid w:val="004213A5"/>
    <w:rsid w:val="004213E5"/>
    <w:rsid w:val="004216B3"/>
    <w:rsid w:val="00421703"/>
    <w:rsid w:val="004217BC"/>
    <w:rsid w:val="00421BD6"/>
    <w:rsid w:val="00421F03"/>
    <w:rsid w:val="00422028"/>
    <w:rsid w:val="00422427"/>
    <w:rsid w:val="00422973"/>
    <w:rsid w:val="00423080"/>
    <w:rsid w:val="00423271"/>
    <w:rsid w:val="00423DC0"/>
    <w:rsid w:val="00423DE2"/>
    <w:rsid w:val="00423DFA"/>
    <w:rsid w:val="00423F97"/>
    <w:rsid w:val="004248BD"/>
    <w:rsid w:val="0042493F"/>
    <w:rsid w:val="00424B99"/>
    <w:rsid w:val="00424BC2"/>
    <w:rsid w:val="00425307"/>
    <w:rsid w:val="00425325"/>
    <w:rsid w:val="0042613B"/>
    <w:rsid w:val="0042631C"/>
    <w:rsid w:val="00426483"/>
    <w:rsid w:val="00426747"/>
    <w:rsid w:val="00426E81"/>
    <w:rsid w:val="004270DF"/>
    <w:rsid w:val="004273E0"/>
    <w:rsid w:val="004274FE"/>
    <w:rsid w:val="0042774F"/>
    <w:rsid w:val="00430380"/>
    <w:rsid w:val="004303D3"/>
    <w:rsid w:val="004305D7"/>
    <w:rsid w:val="00430817"/>
    <w:rsid w:val="004308CD"/>
    <w:rsid w:val="00430F0E"/>
    <w:rsid w:val="00431096"/>
    <w:rsid w:val="0043136E"/>
    <w:rsid w:val="00431C51"/>
    <w:rsid w:val="00431EBB"/>
    <w:rsid w:val="00431FB9"/>
    <w:rsid w:val="004324C9"/>
    <w:rsid w:val="004325A4"/>
    <w:rsid w:val="00432719"/>
    <w:rsid w:val="00432E5E"/>
    <w:rsid w:val="00432F97"/>
    <w:rsid w:val="00433284"/>
    <w:rsid w:val="004334A4"/>
    <w:rsid w:val="00433D17"/>
    <w:rsid w:val="0043404E"/>
    <w:rsid w:val="00434270"/>
    <w:rsid w:val="004345C1"/>
    <w:rsid w:val="00434D5A"/>
    <w:rsid w:val="004354BF"/>
    <w:rsid w:val="00435622"/>
    <w:rsid w:val="00435A13"/>
    <w:rsid w:val="00435AB1"/>
    <w:rsid w:val="00435CC8"/>
    <w:rsid w:val="00435CD8"/>
    <w:rsid w:val="00435E6D"/>
    <w:rsid w:val="00435EA8"/>
    <w:rsid w:val="004361E2"/>
    <w:rsid w:val="0043640B"/>
    <w:rsid w:val="0043678F"/>
    <w:rsid w:val="004367DB"/>
    <w:rsid w:val="0043691B"/>
    <w:rsid w:val="00436AB1"/>
    <w:rsid w:val="00437192"/>
    <w:rsid w:val="004371E5"/>
    <w:rsid w:val="00437442"/>
    <w:rsid w:val="0043759E"/>
    <w:rsid w:val="00437910"/>
    <w:rsid w:val="00437935"/>
    <w:rsid w:val="00437A60"/>
    <w:rsid w:val="00440073"/>
    <w:rsid w:val="004400D5"/>
    <w:rsid w:val="00440667"/>
    <w:rsid w:val="00440E31"/>
    <w:rsid w:val="00440F97"/>
    <w:rsid w:val="004417AC"/>
    <w:rsid w:val="00441B11"/>
    <w:rsid w:val="00441BE9"/>
    <w:rsid w:val="00441D3E"/>
    <w:rsid w:val="00441E57"/>
    <w:rsid w:val="00441F89"/>
    <w:rsid w:val="00442239"/>
    <w:rsid w:val="00442577"/>
    <w:rsid w:val="00442DE9"/>
    <w:rsid w:val="004432A4"/>
    <w:rsid w:val="00443924"/>
    <w:rsid w:val="00443BD2"/>
    <w:rsid w:val="00444102"/>
    <w:rsid w:val="00444836"/>
    <w:rsid w:val="00444885"/>
    <w:rsid w:val="00444949"/>
    <w:rsid w:val="004452CE"/>
    <w:rsid w:val="00445CBA"/>
    <w:rsid w:val="0044644C"/>
    <w:rsid w:val="00446571"/>
    <w:rsid w:val="00446A98"/>
    <w:rsid w:val="00446D32"/>
    <w:rsid w:val="00447316"/>
    <w:rsid w:val="00447A2A"/>
    <w:rsid w:val="00447EAA"/>
    <w:rsid w:val="004500C2"/>
    <w:rsid w:val="00450641"/>
    <w:rsid w:val="0045067A"/>
    <w:rsid w:val="00451049"/>
    <w:rsid w:val="0045109A"/>
    <w:rsid w:val="00451214"/>
    <w:rsid w:val="00451374"/>
    <w:rsid w:val="00451D00"/>
    <w:rsid w:val="00451D4A"/>
    <w:rsid w:val="00451EAF"/>
    <w:rsid w:val="00452038"/>
    <w:rsid w:val="004522DB"/>
    <w:rsid w:val="00452495"/>
    <w:rsid w:val="0045249E"/>
    <w:rsid w:val="004524BB"/>
    <w:rsid w:val="004524E9"/>
    <w:rsid w:val="004525C5"/>
    <w:rsid w:val="00452BCB"/>
    <w:rsid w:val="00452E64"/>
    <w:rsid w:val="00452EF8"/>
    <w:rsid w:val="00452F42"/>
    <w:rsid w:val="004530E1"/>
    <w:rsid w:val="00453E90"/>
    <w:rsid w:val="00454A2F"/>
    <w:rsid w:val="00454F1A"/>
    <w:rsid w:val="00455191"/>
    <w:rsid w:val="004552B4"/>
    <w:rsid w:val="0045539A"/>
    <w:rsid w:val="004553A1"/>
    <w:rsid w:val="00455A93"/>
    <w:rsid w:val="00456471"/>
    <w:rsid w:val="0045675A"/>
    <w:rsid w:val="00456A3E"/>
    <w:rsid w:val="00456F41"/>
    <w:rsid w:val="004570A6"/>
    <w:rsid w:val="00457387"/>
    <w:rsid w:val="004573F7"/>
    <w:rsid w:val="00457933"/>
    <w:rsid w:val="00457D3E"/>
    <w:rsid w:val="00457E21"/>
    <w:rsid w:val="004604B6"/>
    <w:rsid w:val="004605FE"/>
    <w:rsid w:val="00460ABA"/>
    <w:rsid w:val="00460D9B"/>
    <w:rsid w:val="00460DC6"/>
    <w:rsid w:val="00461440"/>
    <w:rsid w:val="0046222F"/>
    <w:rsid w:val="004623EF"/>
    <w:rsid w:val="00462708"/>
    <w:rsid w:val="00462925"/>
    <w:rsid w:val="00462A8A"/>
    <w:rsid w:val="00462C0C"/>
    <w:rsid w:val="00462D01"/>
    <w:rsid w:val="00463459"/>
    <w:rsid w:val="004634D4"/>
    <w:rsid w:val="00463A76"/>
    <w:rsid w:val="00464300"/>
    <w:rsid w:val="0046442C"/>
    <w:rsid w:val="004646C1"/>
    <w:rsid w:val="00464EF6"/>
    <w:rsid w:val="00464F8B"/>
    <w:rsid w:val="00465043"/>
    <w:rsid w:val="004650E1"/>
    <w:rsid w:val="004659DA"/>
    <w:rsid w:val="004666E6"/>
    <w:rsid w:val="00466754"/>
    <w:rsid w:val="004667D7"/>
    <w:rsid w:val="0046683B"/>
    <w:rsid w:val="0046684A"/>
    <w:rsid w:val="00466895"/>
    <w:rsid w:val="00466BEA"/>
    <w:rsid w:val="00466C6A"/>
    <w:rsid w:val="004671BD"/>
    <w:rsid w:val="0046741C"/>
    <w:rsid w:val="004674C4"/>
    <w:rsid w:val="004674CE"/>
    <w:rsid w:val="00467730"/>
    <w:rsid w:val="0046782B"/>
    <w:rsid w:val="004679CD"/>
    <w:rsid w:val="00467E00"/>
    <w:rsid w:val="00470039"/>
    <w:rsid w:val="004702C7"/>
    <w:rsid w:val="00470461"/>
    <w:rsid w:val="00470A83"/>
    <w:rsid w:val="00470CFF"/>
    <w:rsid w:val="00470FF8"/>
    <w:rsid w:val="004715A0"/>
    <w:rsid w:val="004719A2"/>
    <w:rsid w:val="00472092"/>
    <w:rsid w:val="00472268"/>
    <w:rsid w:val="00472367"/>
    <w:rsid w:val="00472415"/>
    <w:rsid w:val="00472845"/>
    <w:rsid w:val="00473018"/>
    <w:rsid w:val="0047325B"/>
    <w:rsid w:val="004742F9"/>
    <w:rsid w:val="004744C7"/>
    <w:rsid w:val="00474A87"/>
    <w:rsid w:val="00474CF3"/>
    <w:rsid w:val="0047507F"/>
    <w:rsid w:val="00475369"/>
    <w:rsid w:val="0047566E"/>
    <w:rsid w:val="00475F9F"/>
    <w:rsid w:val="00476035"/>
    <w:rsid w:val="004761DF"/>
    <w:rsid w:val="0047638F"/>
    <w:rsid w:val="004766FF"/>
    <w:rsid w:val="004769F9"/>
    <w:rsid w:val="00476C0B"/>
    <w:rsid w:val="00476DC2"/>
    <w:rsid w:val="00477536"/>
    <w:rsid w:val="004778C6"/>
    <w:rsid w:val="004779D4"/>
    <w:rsid w:val="004804C0"/>
    <w:rsid w:val="00480B5D"/>
    <w:rsid w:val="00480D24"/>
    <w:rsid w:val="00480D5F"/>
    <w:rsid w:val="0048128E"/>
    <w:rsid w:val="00481490"/>
    <w:rsid w:val="0048193D"/>
    <w:rsid w:val="00481AFC"/>
    <w:rsid w:val="00481F62"/>
    <w:rsid w:val="00481FB0"/>
    <w:rsid w:val="0048210A"/>
    <w:rsid w:val="00482DB3"/>
    <w:rsid w:val="00483168"/>
    <w:rsid w:val="004834B5"/>
    <w:rsid w:val="00483911"/>
    <w:rsid w:val="00483AA8"/>
    <w:rsid w:val="00483B05"/>
    <w:rsid w:val="00483C29"/>
    <w:rsid w:val="00483D45"/>
    <w:rsid w:val="0048435F"/>
    <w:rsid w:val="004845EB"/>
    <w:rsid w:val="0048472B"/>
    <w:rsid w:val="00484B1C"/>
    <w:rsid w:val="00484C5B"/>
    <w:rsid w:val="00484E12"/>
    <w:rsid w:val="004855D1"/>
    <w:rsid w:val="00485708"/>
    <w:rsid w:val="0048579A"/>
    <w:rsid w:val="004857A9"/>
    <w:rsid w:val="00485EAE"/>
    <w:rsid w:val="004864AC"/>
    <w:rsid w:val="00486D02"/>
    <w:rsid w:val="00487535"/>
    <w:rsid w:val="004875BE"/>
    <w:rsid w:val="004878A3"/>
    <w:rsid w:val="00487BE9"/>
    <w:rsid w:val="00487DA5"/>
    <w:rsid w:val="00487F34"/>
    <w:rsid w:val="004901AA"/>
    <w:rsid w:val="004901B9"/>
    <w:rsid w:val="00490742"/>
    <w:rsid w:val="00490ED3"/>
    <w:rsid w:val="00490F0D"/>
    <w:rsid w:val="00490F35"/>
    <w:rsid w:val="00490FAF"/>
    <w:rsid w:val="00491027"/>
    <w:rsid w:val="004910B9"/>
    <w:rsid w:val="00491351"/>
    <w:rsid w:val="004915CC"/>
    <w:rsid w:val="00491770"/>
    <w:rsid w:val="00491785"/>
    <w:rsid w:val="00491D74"/>
    <w:rsid w:val="00492042"/>
    <w:rsid w:val="004921AE"/>
    <w:rsid w:val="0049244D"/>
    <w:rsid w:val="0049263C"/>
    <w:rsid w:val="004928F3"/>
    <w:rsid w:val="00492A58"/>
    <w:rsid w:val="00492F7B"/>
    <w:rsid w:val="00492FDA"/>
    <w:rsid w:val="00493CAA"/>
    <w:rsid w:val="00493D5D"/>
    <w:rsid w:val="00493F05"/>
    <w:rsid w:val="00493FCC"/>
    <w:rsid w:val="004942CB"/>
    <w:rsid w:val="0049449B"/>
    <w:rsid w:val="004944B0"/>
    <w:rsid w:val="004947CD"/>
    <w:rsid w:val="00495275"/>
    <w:rsid w:val="004956AB"/>
    <w:rsid w:val="00496180"/>
    <w:rsid w:val="00496207"/>
    <w:rsid w:val="00496265"/>
    <w:rsid w:val="004963F8"/>
    <w:rsid w:val="004968AE"/>
    <w:rsid w:val="00497337"/>
    <w:rsid w:val="004979A6"/>
    <w:rsid w:val="00497D10"/>
    <w:rsid w:val="004A014E"/>
    <w:rsid w:val="004A01D1"/>
    <w:rsid w:val="004A0E18"/>
    <w:rsid w:val="004A1163"/>
    <w:rsid w:val="004A123C"/>
    <w:rsid w:val="004A1410"/>
    <w:rsid w:val="004A161D"/>
    <w:rsid w:val="004A2761"/>
    <w:rsid w:val="004A2985"/>
    <w:rsid w:val="004A2D60"/>
    <w:rsid w:val="004A372B"/>
    <w:rsid w:val="004A39EB"/>
    <w:rsid w:val="004A3FB2"/>
    <w:rsid w:val="004A41A3"/>
    <w:rsid w:val="004A446F"/>
    <w:rsid w:val="004A4B4C"/>
    <w:rsid w:val="004A4CE7"/>
    <w:rsid w:val="004A4EB2"/>
    <w:rsid w:val="004A4EC4"/>
    <w:rsid w:val="004A4F42"/>
    <w:rsid w:val="004A50D7"/>
    <w:rsid w:val="004A53F8"/>
    <w:rsid w:val="004A546D"/>
    <w:rsid w:val="004A5722"/>
    <w:rsid w:val="004A57AF"/>
    <w:rsid w:val="004A5B6D"/>
    <w:rsid w:val="004A5D8F"/>
    <w:rsid w:val="004A61F3"/>
    <w:rsid w:val="004A6438"/>
    <w:rsid w:val="004A6516"/>
    <w:rsid w:val="004A69D2"/>
    <w:rsid w:val="004A6D0A"/>
    <w:rsid w:val="004A6D78"/>
    <w:rsid w:val="004A71B9"/>
    <w:rsid w:val="004A71D9"/>
    <w:rsid w:val="004A72EF"/>
    <w:rsid w:val="004A7460"/>
    <w:rsid w:val="004A776D"/>
    <w:rsid w:val="004A7CF8"/>
    <w:rsid w:val="004B0022"/>
    <w:rsid w:val="004B02E6"/>
    <w:rsid w:val="004B0405"/>
    <w:rsid w:val="004B0DD7"/>
    <w:rsid w:val="004B1026"/>
    <w:rsid w:val="004B1CDA"/>
    <w:rsid w:val="004B200D"/>
    <w:rsid w:val="004B2650"/>
    <w:rsid w:val="004B2727"/>
    <w:rsid w:val="004B2807"/>
    <w:rsid w:val="004B2F59"/>
    <w:rsid w:val="004B302F"/>
    <w:rsid w:val="004B317E"/>
    <w:rsid w:val="004B3209"/>
    <w:rsid w:val="004B37EF"/>
    <w:rsid w:val="004B3C5F"/>
    <w:rsid w:val="004B3D4A"/>
    <w:rsid w:val="004B47EE"/>
    <w:rsid w:val="004B4962"/>
    <w:rsid w:val="004B4BB5"/>
    <w:rsid w:val="004B4C5A"/>
    <w:rsid w:val="004B513F"/>
    <w:rsid w:val="004B58AC"/>
    <w:rsid w:val="004B59B1"/>
    <w:rsid w:val="004B5F46"/>
    <w:rsid w:val="004B634F"/>
    <w:rsid w:val="004B68F2"/>
    <w:rsid w:val="004B6A0C"/>
    <w:rsid w:val="004B6A17"/>
    <w:rsid w:val="004B6C33"/>
    <w:rsid w:val="004B6D29"/>
    <w:rsid w:val="004B72C4"/>
    <w:rsid w:val="004B74D4"/>
    <w:rsid w:val="004B753C"/>
    <w:rsid w:val="004B772C"/>
    <w:rsid w:val="004B7AD3"/>
    <w:rsid w:val="004C023B"/>
    <w:rsid w:val="004C02D5"/>
    <w:rsid w:val="004C040A"/>
    <w:rsid w:val="004C04E4"/>
    <w:rsid w:val="004C098E"/>
    <w:rsid w:val="004C099C"/>
    <w:rsid w:val="004C0DBD"/>
    <w:rsid w:val="004C1031"/>
    <w:rsid w:val="004C10C1"/>
    <w:rsid w:val="004C1225"/>
    <w:rsid w:val="004C12FC"/>
    <w:rsid w:val="004C1442"/>
    <w:rsid w:val="004C19F2"/>
    <w:rsid w:val="004C1A30"/>
    <w:rsid w:val="004C27D2"/>
    <w:rsid w:val="004C27E7"/>
    <w:rsid w:val="004C2B5C"/>
    <w:rsid w:val="004C2CCB"/>
    <w:rsid w:val="004C2CD3"/>
    <w:rsid w:val="004C2CFE"/>
    <w:rsid w:val="004C2DA7"/>
    <w:rsid w:val="004C31C9"/>
    <w:rsid w:val="004C3BAF"/>
    <w:rsid w:val="004C3BBC"/>
    <w:rsid w:val="004C3C04"/>
    <w:rsid w:val="004C3EAE"/>
    <w:rsid w:val="004C41D9"/>
    <w:rsid w:val="004C41F9"/>
    <w:rsid w:val="004C434C"/>
    <w:rsid w:val="004C48CD"/>
    <w:rsid w:val="004C535E"/>
    <w:rsid w:val="004C5548"/>
    <w:rsid w:val="004C5892"/>
    <w:rsid w:val="004C5978"/>
    <w:rsid w:val="004C59AC"/>
    <w:rsid w:val="004C6182"/>
    <w:rsid w:val="004C6296"/>
    <w:rsid w:val="004C630D"/>
    <w:rsid w:val="004C6D2B"/>
    <w:rsid w:val="004C6E50"/>
    <w:rsid w:val="004C6E8D"/>
    <w:rsid w:val="004C7146"/>
    <w:rsid w:val="004C7441"/>
    <w:rsid w:val="004C7629"/>
    <w:rsid w:val="004C7751"/>
    <w:rsid w:val="004C7965"/>
    <w:rsid w:val="004C79D8"/>
    <w:rsid w:val="004D0686"/>
    <w:rsid w:val="004D0AA4"/>
    <w:rsid w:val="004D0FCA"/>
    <w:rsid w:val="004D12CE"/>
    <w:rsid w:val="004D131B"/>
    <w:rsid w:val="004D1D49"/>
    <w:rsid w:val="004D2080"/>
    <w:rsid w:val="004D246C"/>
    <w:rsid w:val="004D253E"/>
    <w:rsid w:val="004D2629"/>
    <w:rsid w:val="004D2F5D"/>
    <w:rsid w:val="004D3087"/>
    <w:rsid w:val="004D3138"/>
    <w:rsid w:val="004D3693"/>
    <w:rsid w:val="004D3A0B"/>
    <w:rsid w:val="004D405B"/>
    <w:rsid w:val="004D43A9"/>
    <w:rsid w:val="004D446A"/>
    <w:rsid w:val="004D4567"/>
    <w:rsid w:val="004D4908"/>
    <w:rsid w:val="004D4D3E"/>
    <w:rsid w:val="004D51B7"/>
    <w:rsid w:val="004D591A"/>
    <w:rsid w:val="004D5C66"/>
    <w:rsid w:val="004D5EA7"/>
    <w:rsid w:val="004D6120"/>
    <w:rsid w:val="004D678B"/>
    <w:rsid w:val="004D6C31"/>
    <w:rsid w:val="004D7491"/>
    <w:rsid w:val="004D7AD7"/>
    <w:rsid w:val="004D7AE1"/>
    <w:rsid w:val="004D7B71"/>
    <w:rsid w:val="004D7BBE"/>
    <w:rsid w:val="004D7D2B"/>
    <w:rsid w:val="004E0093"/>
    <w:rsid w:val="004E00E8"/>
    <w:rsid w:val="004E0299"/>
    <w:rsid w:val="004E03CF"/>
    <w:rsid w:val="004E04A3"/>
    <w:rsid w:val="004E0663"/>
    <w:rsid w:val="004E0A27"/>
    <w:rsid w:val="004E0AF6"/>
    <w:rsid w:val="004E0B38"/>
    <w:rsid w:val="004E0B44"/>
    <w:rsid w:val="004E0CEA"/>
    <w:rsid w:val="004E138E"/>
    <w:rsid w:val="004E1419"/>
    <w:rsid w:val="004E1580"/>
    <w:rsid w:val="004E1610"/>
    <w:rsid w:val="004E1849"/>
    <w:rsid w:val="004E1DE8"/>
    <w:rsid w:val="004E1E30"/>
    <w:rsid w:val="004E1E86"/>
    <w:rsid w:val="004E2644"/>
    <w:rsid w:val="004E29C8"/>
    <w:rsid w:val="004E2E00"/>
    <w:rsid w:val="004E2E2C"/>
    <w:rsid w:val="004E2F65"/>
    <w:rsid w:val="004E36CD"/>
    <w:rsid w:val="004E3C90"/>
    <w:rsid w:val="004E3D0B"/>
    <w:rsid w:val="004E3DBB"/>
    <w:rsid w:val="004E400C"/>
    <w:rsid w:val="004E47B7"/>
    <w:rsid w:val="004E4E9F"/>
    <w:rsid w:val="004E53A2"/>
    <w:rsid w:val="004E6291"/>
    <w:rsid w:val="004E66C2"/>
    <w:rsid w:val="004E6A8B"/>
    <w:rsid w:val="004E70D5"/>
    <w:rsid w:val="004E7148"/>
    <w:rsid w:val="004E7254"/>
    <w:rsid w:val="004E75E3"/>
    <w:rsid w:val="004E78DA"/>
    <w:rsid w:val="004E7CBE"/>
    <w:rsid w:val="004E7FA3"/>
    <w:rsid w:val="004F05C4"/>
    <w:rsid w:val="004F0828"/>
    <w:rsid w:val="004F091E"/>
    <w:rsid w:val="004F13E6"/>
    <w:rsid w:val="004F13EB"/>
    <w:rsid w:val="004F19B1"/>
    <w:rsid w:val="004F19B8"/>
    <w:rsid w:val="004F1B8F"/>
    <w:rsid w:val="004F2248"/>
    <w:rsid w:val="004F3172"/>
    <w:rsid w:val="004F36DE"/>
    <w:rsid w:val="004F3B5E"/>
    <w:rsid w:val="004F3C6A"/>
    <w:rsid w:val="004F4220"/>
    <w:rsid w:val="004F433E"/>
    <w:rsid w:val="004F458D"/>
    <w:rsid w:val="004F4634"/>
    <w:rsid w:val="004F4702"/>
    <w:rsid w:val="004F5426"/>
    <w:rsid w:val="004F55A5"/>
    <w:rsid w:val="004F59D1"/>
    <w:rsid w:val="004F5A3B"/>
    <w:rsid w:val="004F5A63"/>
    <w:rsid w:val="004F5D35"/>
    <w:rsid w:val="004F5D7F"/>
    <w:rsid w:val="004F5E10"/>
    <w:rsid w:val="004F5E87"/>
    <w:rsid w:val="004F6454"/>
    <w:rsid w:val="004F73FD"/>
    <w:rsid w:val="004F75B9"/>
    <w:rsid w:val="004F7C3D"/>
    <w:rsid w:val="0050059E"/>
    <w:rsid w:val="00500A05"/>
    <w:rsid w:val="00500C7A"/>
    <w:rsid w:val="00500D8C"/>
    <w:rsid w:val="00500E2B"/>
    <w:rsid w:val="005013D8"/>
    <w:rsid w:val="00501450"/>
    <w:rsid w:val="00501565"/>
    <w:rsid w:val="00501574"/>
    <w:rsid w:val="00501658"/>
    <w:rsid w:val="00501B6A"/>
    <w:rsid w:val="00501C62"/>
    <w:rsid w:val="00502352"/>
    <w:rsid w:val="00502471"/>
    <w:rsid w:val="005025B8"/>
    <w:rsid w:val="00503573"/>
    <w:rsid w:val="005035C9"/>
    <w:rsid w:val="005038E6"/>
    <w:rsid w:val="00503A09"/>
    <w:rsid w:val="00503A57"/>
    <w:rsid w:val="00503DED"/>
    <w:rsid w:val="00503FF6"/>
    <w:rsid w:val="00504392"/>
    <w:rsid w:val="0050466E"/>
    <w:rsid w:val="00504776"/>
    <w:rsid w:val="0050481F"/>
    <w:rsid w:val="00504CC7"/>
    <w:rsid w:val="00504D0B"/>
    <w:rsid w:val="00504D77"/>
    <w:rsid w:val="0050507A"/>
    <w:rsid w:val="00506B95"/>
    <w:rsid w:val="00506C11"/>
    <w:rsid w:val="005074EB"/>
    <w:rsid w:val="00507663"/>
    <w:rsid w:val="00507732"/>
    <w:rsid w:val="00507A1F"/>
    <w:rsid w:val="00507BAC"/>
    <w:rsid w:val="00510DDC"/>
    <w:rsid w:val="005112D0"/>
    <w:rsid w:val="005112DD"/>
    <w:rsid w:val="00511719"/>
    <w:rsid w:val="00511B65"/>
    <w:rsid w:val="00511B70"/>
    <w:rsid w:val="00511E23"/>
    <w:rsid w:val="0051200D"/>
    <w:rsid w:val="00512419"/>
    <w:rsid w:val="0051267D"/>
    <w:rsid w:val="00512897"/>
    <w:rsid w:val="00513D1E"/>
    <w:rsid w:val="00513E3E"/>
    <w:rsid w:val="00513F4A"/>
    <w:rsid w:val="00513FA4"/>
    <w:rsid w:val="00514071"/>
    <w:rsid w:val="005145F6"/>
    <w:rsid w:val="00514A46"/>
    <w:rsid w:val="00515376"/>
    <w:rsid w:val="00515401"/>
    <w:rsid w:val="0051546F"/>
    <w:rsid w:val="0051570C"/>
    <w:rsid w:val="00515B07"/>
    <w:rsid w:val="00515E93"/>
    <w:rsid w:val="00515EE8"/>
    <w:rsid w:val="005162D7"/>
    <w:rsid w:val="005163B5"/>
    <w:rsid w:val="00516639"/>
    <w:rsid w:val="00516FD8"/>
    <w:rsid w:val="005175D8"/>
    <w:rsid w:val="005178BE"/>
    <w:rsid w:val="00517D1F"/>
    <w:rsid w:val="005202D0"/>
    <w:rsid w:val="00520505"/>
    <w:rsid w:val="00520584"/>
    <w:rsid w:val="005205B6"/>
    <w:rsid w:val="00520946"/>
    <w:rsid w:val="00520C48"/>
    <w:rsid w:val="005216BD"/>
    <w:rsid w:val="00521758"/>
    <w:rsid w:val="00521C69"/>
    <w:rsid w:val="005226D3"/>
    <w:rsid w:val="005227DE"/>
    <w:rsid w:val="005228AD"/>
    <w:rsid w:val="00522E98"/>
    <w:rsid w:val="0052343A"/>
    <w:rsid w:val="0052376C"/>
    <w:rsid w:val="00523F48"/>
    <w:rsid w:val="0052463B"/>
    <w:rsid w:val="00524803"/>
    <w:rsid w:val="005248C2"/>
    <w:rsid w:val="00524C39"/>
    <w:rsid w:val="00524F66"/>
    <w:rsid w:val="005250D9"/>
    <w:rsid w:val="0052555B"/>
    <w:rsid w:val="00525854"/>
    <w:rsid w:val="00525BA8"/>
    <w:rsid w:val="00525C0F"/>
    <w:rsid w:val="00525F9C"/>
    <w:rsid w:val="00526105"/>
    <w:rsid w:val="0052632E"/>
    <w:rsid w:val="0052665D"/>
    <w:rsid w:val="00526967"/>
    <w:rsid w:val="00526BE6"/>
    <w:rsid w:val="00526C31"/>
    <w:rsid w:val="00526DBB"/>
    <w:rsid w:val="005271E1"/>
    <w:rsid w:val="00527318"/>
    <w:rsid w:val="005275C6"/>
    <w:rsid w:val="0052766F"/>
    <w:rsid w:val="00527BDD"/>
    <w:rsid w:val="00527DFB"/>
    <w:rsid w:val="00527ED8"/>
    <w:rsid w:val="00527FC3"/>
    <w:rsid w:val="005303F4"/>
    <w:rsid w:val="00530655"/>
    <w:rsid w:val="0053090D"/>
    <w:rsid w:val="00530C9B"/>
    <w:rsid w:val="00530F4E"/>
    <w:rsid w:val="005310F8"/>
    <w:rsid w:val="0053126F"/>
    <w:rsid w:val="0053145F"/>
    <w:rsid w:val="0053154A"/>
    <w:rsid w:val="005318A9"/>
    <w:rsid w:val="00531BD7"/>
    <w:rsid w:val="00531EF7"/>
    <w:rsid w:val="005323AF"/>
    <w:rsid w:val="00532521"/>
    <w:rsid w:val="00532C5F"/>
    <w:rsid w:val="005334C5"/>
    <w:rsid w:val="00533682"/>
    <w:rsid w:val="0053376F"/>
    <w:rsid w:val="00533829"/>
    <w:rsid w:val="00533D1E"/>
    <w:rsid w:val="00533F9D"/>
    <w:rsid w:val="00534392"/>
    <w:rsid w:val="005343BE"/>
    <w:rsid w:val="005347FD"/>
    <w:rsid w:val="00534852"/>
    <w:rsid w:val="00534860"/>
    <w:rsid w:val="00534884"/>
    <w:rsid w:val="00534ED3"/>
    <w:rsid w:val="00534EEC"/>
    <w:rsid w:val="00534FF6"/>
    <w:rsid w:val="0053513E"/>
    <w:rsid w:val="0053518D"/>
    <w:rsid w:val="00536380"/>
    <w:rsid w:val="005363CE"/>
    <w:rsid w:val="00536467"/>
    <w:rsid w:val="005364E2"/>
    <w:rsid w:val="00536671"/>
    <w:rsid w:val="005366F5"/>
    <w:rsid w:val="00536A01"/>
    <w:rsid w:val="00536EC5"/>
    <w:rsid w:val="005373D9"/>
    <w:rsid w:val="00537416"/>
    <w:rsid w:val="00537469"/>
    <w:rsid w:val="005376B3"/>
    <w:rsid w:val="0053787A"/>
    <w:rsid w:val="00537908"/>
    <w:rsid w:val="00537990"/>
    <w:rsid w:val="005379C0"/>
    <w:rsid w:val="00537A18"/>
    <w:rsid w:val="00537A92"/>
    <w:rsid w:val="005401A6"/>
    <w:rsid w:val="0054026C"/>
    <w:rsid w:val="00540700"/>
    <w:rsid w:val="00540EFD"/>
    <w:rsid w:val="00540F57"/>
    <w:rsid w:val="00541054"/>
    <w:rsid w:val="005418C5"/>
    <w:rsid w:val="00541E64"/>
    <w:rsid w:val="00541E66"/>
    <w:rsid w:val="00542145"/>
    <w:rsid w:val="005421DA"/>
    <w:rsid w:val="00542310"/>
    <w:rsid w:val="005423B2"/>
    <w:rsid w:val="0054247F"/>
    <w:rsid w:val="00542C53"/>
    <w:rsid w:val="00542D11"/>
    <w:rsid w:val="005430F1"/>
    <w:rsid w:val="0054310D"/>
    <w:rsid w:val="005432B3"/>
    <w:rsid w:val="005437E4"/>
    <w:rsid w:val="00543AAB"/>
    <w:rsid w:val="005444F6"/>
    <w:rsid w:val="00544608"/>
    <w:rsid w:val="00544840"/>
    <w:rsid w:val="005449FC"/>
    <w:rsid w:val="00545028"/>
    <w:rsid w:val="00545053"/>
    <w:rsid w:val="005452E1"/>
    <w:rsid w:val="0054549A"/>
    <w:rsid w:val="00545B4E"/>
    <w:rsid w:val="0054605E"/>
    <w:rsid w:val="005460DC"/>
    <w:rsid w:val="00546110"/>
    <w:rsid w:val="005461C1"/>
    <w:rsid w:val="00546278"/>
    <w:rsid w:val="00546A7B"/>
    <w:rsid w:val="00546C35"/>
    <w:rsid w:val="00546C8E"/>
    <w:rsid w:val="00546C92"/>
    <w:rsid w:val="0054712F"/>
    <w:rsid w:val="00547199"/>
    <w:rsid w:val="00547F87"/>
    <w:rsid w:val="0055005A"/>
    <w:rsid w:val="0055036D"/>
    <w:rsid w:val="005504B0"/>
    <w:rsid w:val="00550A13"/>
    <w:rsid w:val="00550A6A"/>
    <w:rsid w:val="00550B6E"/>
    <w:rsid w:val="005514DA"/>
    <w:rsid w:val="00551588"/>
    <w:rsid w:val="005516DD"/>
    <w:rsid w:val="0055177B"/>
    <w:rsid w:val="0055195E"/>
    <w:rsid w:val="00551CFF"/>
    <w:rsid w:val="00551ED3"/>
    <w:rsid w:val="005523F3"/>
    <w:rsid w:val="00552556"/>
    <w:rsid w:val="005526BA"/>
    <w:rsid w:val="00552909"/>
    <w:rsid w:val="00552ADE"/>
    <w:rsid w:val="00552D1F"/>
    <w:rsid w:val="00552D25"/>
    <w:rsid w:val="00552F24"/>
    <w:rsid w:val="00553121"/>
    <w:rsid w:val="00553133"/>
    <w:rsid w:val="005535C8"/>
    <w:rsid w:val="005537EA"/>
    <w:rsid w:val="00553804"/>
    <w:rsid w:val="00553A63"/>
    <w:rsid w:val="00553EAF"/>
    <w:rsid w:val="005543C9"/>
    <w:rsid w:val="005548D7"/>
    <w:rsid w:val="00554BD4"/>
    <w:rsid w:val="00554C95"/>
    <w:rsid w:val="00554D4F"/>
    <w:rsid w:val="00554FE1"/>
    <w:rsid w:val="005555AB"/>
    <w:rsid w:val="005555BF"/>
    <w:rsid w:val="00556002"/>
    <w:rsid w:val="00556075"/>
    <w:rsid w:val="0055615A"/>
    <w:rsid w:val="00556578"/>
    <w:rsid w:val="00556636"/>
    <w:rsid w:val="0055680B"/>
    <w:rsid w:val="0055695A"/>
    <w:rsid w:val="00556DAE"/>
    <w:rsid w:val="00556F5C"/>
    <w:rsid w:val="00557088"/>
    <w:rsid w:val="00557095"/>
    <w:rsid w:val="00557362"/>
    <w:rsid w:val="00557469"/>
    <w:rsid w:val="00557B62"/>
    <w:rsid w:val="00557F2C"/>
    <w:rsid w:val="00557FBA"/>
    <w:rsid w:val="00560069"/>
    <w:rsid w:val="005600EE"/>
    <w:rsid w:val="00560161"/>
    <w:rsid w:val="00560206"/>
    <w:rsid w:val="00560258"/>
    <w:rsid w:val="005606BC"/>
    <w:rsid w:val="0056074E"/>
    <w:rsid w:val="005607B4"/>
    <w:rsid w:val="005607B6"/>
    <w:rsid w:val="005607DB"/>
    <w:rsid w:val="00560CD0"/>
    <w:rsid w:val="00560DCF"/>
    <w:rsid w:val="00560FF7"/>
    <w:rsid w:val="005613F2"/>
    <w:rsid w:val="00561E02"/>
    <w:rsid w:val="00561E47"/>
    <w:rsid w:val="005621C2"/>
    <w:rsid w:val="005621DE"/>
    <w:rsid w:val="00562FE9"/>
    <w:rsid w:val="0056308A"/>
    <w:rsid w:val="005635A8"/>
    <w:rsid w:val="00563A97"/>
    <w:rsid w:val="00563B8B"/>
    <w:rsid w:val="00563C40"/>
    <w:rsid w:val="00563DAC"/>
    <w:rsid w:val="00563E94"/>
    <w:rsid w:val="00563ECF"/>
    <w:rsid w:val="00564025"/>
    <w:rsid w:val="0056412F"/>
    <w:rsid w:val="005643E1"/>
    <w:rsid w:val="005644B1"/>
    <w:rsid w:val="00564D9E"/>
    <w:rsid w:val="00564ED5"/>
    <w:rsid w:val="00564EFB"/>
    <w:rsid w:val="005650D5"/>
    <w:rsid w:val="005650FC"/>
    <w:rsid w:val="005653B8"/>
    <w:rsid w:val="00565474"/>
    <w:rsid w:val="0056559D"/>
    <w:rsid w:val="00565706"/>
    <w:rsid w:val="00565957"/>
    <w:rsid w:val="00566167"/>
    <w:rsid w:val="005663EE"/>
    <w:rsid w:val="005666AD"/>
    <w:rsid w:val="00566B30"/>
    <w:rsid w:val="00566B78"/>
    <w:rsid w:val="00566F40"/>
    <w:rsid w:val="005674D1"/>
    <w:rsid w:val="00567691"/>
    <w:rsid w:val="005678C9"/>
    <w:rsid w:val="0056790C"/>
    <w:rsid w:val="0057059A"/>
    <w:rsid w:val="00570749"/>
    <w:rsid w:val="00570770"/>
    <w:rsid w:val="00570837"/>
    <w:rsid w:val="00570C79"/>
    <w:rsid w:val="00571A43"/>
    <w:rsid w:val="00571A8B"/>
    <w:rsid w:val="00571E9B"/>
    <w:rsid w:val="00571EA3"/>
    <w:rsid w:val="00571EC0"/>
    <w:rsid w:val="00571F3D"/>
    <w:rsid w:val="005720CC"/>
    <w:rsid w:val="0057218F"/>
    <w:rsid w:val="005724E9"/>
    <w:rsid w:val="00572A1D"/>
    <w:rsid w:val="00572D10"/>
    <w:rsid w:val="00572D86"/>
    <w:rsid w:val="0057314E"/>
    <w:rsid w:val="00573435"/>
    <w:rsid w:val="005734B0"/>
    <w:rsid w:val="005739C1"/>
    <w:rsid w:val="00573B54"/>
    <w:rsid w:val="00573F38"/>
    <w:rsid w:val="00573F74"/>
    <w:rsid w:val="0057407A"/>
    <w:rsid w:val="0057418D"/>
    <w:rsid w:val="005742D0"/>
    <w:rsid w:val="00574C77"/>
    <w:rsid w:val="00574D23"/>
    <w:rsid w:val="005750D7"/>
    <w:rsid w:val="00575641"/>
    <w:rsid w:val="00575FDF"/>
    <w:rsid w:val="005760E8"/>
    <w:rsid w:val="00576534"/>
    <w:rsid w:val="00576780"/>
    <w:rsid w:val="00576849"/>
    <w:rsid w:val="00576B68"/>
    <w:rsid w:val="00576DA3"/>
    <w:rsid w:val="00577001"/>
    <w:rsid w:val="005770BB"/>
    <w:rsid w:val="005770F6"/>
    <w:rsid w:val="00577552"/>
    <w:rsid w:val="00580AAF"/>
    <w:rsid w:val="00580B92"/>
    <w:rsid w:val="00580DAA"/>
    <w:rsid w:val="00580DD8"/>
    <w:rsid w:val="0058107B"/>
    <w:rsid w:val="00581202"/>
    <w:rsid w:val="005812E1"/>
    <w:rsid w:val="005813D4"/>
    <w:rsid w:val="00581F37"/>
    <w:rsid w:val="00581FCD"/>
    <w:rsid w:val="00582355"/>
    <w:rsid w:val="005825B0"/>
    <w:rsid w:val="00582A64"/>
    <w:rsid w:val="00582A87"/>
    <w:rsid w:val="00583860"/>
    <w:rsid w:val="00583E09"/>
    <w:rsid w:val="00584037"/>
    <w:rsid w:val="00584086"/>
    <w:rsid w:val="005841D4"/>
    <w:rsid w:val="00584342"/>
    <w:rsid w:val="005843D5"/>
    <w:rsid w:val="00584694"/>
    <w:rsid w:val="0058484A"/>
    <w:rsid w:val="005849E5"/>
    <w:rsid w:val="00584FF5"/>
    <w:rsid w:val="005850F1"/>
    <w:rsid w:val="00585289"/>
    <w:rsid w:val="005859A3"/>
    <w:rsid w:val="0058645E"/>
    <w:rsid w:val="00586821"/>
    <w:rsid w:val="005869A0"/>
    <w:rsid w:val="00586CD4"/>
    <w:rsid w:val="0058715C"/>
    <w:rsid w:val="0058786C"/>
    <w:rsid w:val="00587A40"/>
    <w:rsid w:val="00590304"/>
    <w:rsid w:val="0059054E"/>
    <w:rsid w:val="00590627"/>
    <w:rsid w:val="0059086B"/>
    <w:rsid w:val="005909B7"/>
    <w:rsid w:val="00590CDE"/>
    <w:rsid w:val="00590DC5"/>
    <w:rsid w:val="00590ECA"/>
    <w:rsid w:val="00590F2E"/>
    <w:rsid w:val="00590F4B"/>
    <w:rsid w:val="0059109E"/>
    <w:rsid w:val="0059123F"/>
    <w:rsid w:val="00591324"/>
    <w:rsid w:val="005913A5"/>
    <w:rsid w:val="00591904"/>
    <w:rsid w:val="00591AAD"/>
    <w:rsid w:val="00591CEF"/>
    <w:rsid w:val="00591FC3"/>
    <w:rsid w:val="005921AB"/>
    <w:rsid w:val="0059256C"/>
    <w:rsid w:val="00592A8C"/>
    <w:rsid w:val="00592B53"/>
    <w:rsid w:val="00592E04"/>
    <w:rsid w:val="00592F4B"/>
    <w:rsid w:val="00593771"/>
    <w:rsid w:val="00593BA2"/>
    <w:rsid w:val="00593F47"/>
    <w:rsid w:val="005940A7"/>
    <w:rsid w:val="005940CB"/>
    <w:rsid w:val="005941B5"/>
    <w:rsid w:val="00594F93"/>
    <w:rsid w:val="00594FF3"/>
    <w:rsid w:val="005954B5"/>
    <w:rsid w:val="005960A1"/>
    <w:rsid w:val="0059610C"/>
    <w:rsid w:val="00596210"/>
    <w:rsid w:val="005964AD"/>
    <w:rsid w:val="005966FD"/>
    <w:rsid w:val="00596B97"/>
    <w:rsid w:val="00596E95"/>
    <w:rsid w:val="00597282"/>
    <w:rsid w:val="005976AA"/>
    <w:rsid w:val="00597E2F"/>
    <w:rsid w:val="00597ECE"/>
    <w:rsid w:val="005A0068"/>
    <w:rsid w:val="005A052A"/>
    <w:rsid w:val="005A06CC"/>
    <w:rsid w:val="005A0BDA"/>
    <w:rsid w:val="005A0F45"/>
    <w:rsid w:val="005A11D8"/>
    <w:rsid w:val="005A137E"/>
    <w:rsid w:val="005A1BE1"/>
    <w:rsid w:val="005A2151"/>
    <w:rsid w:val="005A26D5"/>
    <w:rsid w:val="005A27B8"/>
    <w:rsid w:val="005A283E"/>
    <w:rsid w:val="005A2B98"/>
    <w:rsid w:val="005A2C43"/>
    <w:rsid w:val="005A2F3D"/>
    <w:rsid w:val="005A3754"/>
    <w:rsid w:val="005A3809"/>
    <w:rsid w:val="005A3CB1"/>
    <w:rsid w:val="005A3F11"/>
    <w:rsid w:val="005A433E"/>
    <w:rsid w:val="005A446D"/>
    <w:rsid w:val="005A46A5"/>
    <w:rsid w:val="005A4C30"/>
    <w:rsid w:val="005A5C10"/>
    <w:rsid w:val="005A6C2F"/>
    <w:rsid w:val="005A6F83"/>
    <w:rsid w:val="005A70CE"/>
    <w:rsid w:val="005A7101"/>
    <w:rsid w:val="005A7524"/>
    <w:rsid w:val="005A7A1A"/>
    <w:rsid w:val="005A7B8D"/>
    <w:rsid w:val="005A7E41"/>
    <w:rsid w:val="005B0019"/>
    <w:rsid w:val="005B003A"/>
    <w:rsid w:val="005B0289"/>
    <w:rsid w:val="005B063F"/>
    <w:rsid w:val="005B142B"/>
    <w:rsid w:val="005B14D3"/>
    <w:rsid w:val="005B1E15"/>
    <w:rsid w:val="005B2088"/>
    <w:rsid w:val="005B20B1"/>
    <w:rsid w:val="005B231A"/>
    <w:rsid w:val="005B244D"/>
    <w:rsid w:val="005B25F5"/>
    <w:rsid w:val="005B2733"/>
    <w:rsid w:val="005B2926"/>
    <w:rsid w:val="005B294F"/>
    <w:rsid w:val="005B29B9"/>
    <w:rsid w:val="005B2A3C"/>
    <w:rsid w:val="005B315D"/>
    <w:rsid w:val="005B3458"/>
    <w:rsid w:val="005B38A6"/>
    <w:rsid w:val="005B3A6F"/>
    <w:rsid w:val="005B4361"/>
    <w:rsid w:val="005B471A"/>
    <w:rsid w:val="005B4AD4"/>
    <w:rsid w:val="005B5001"/>
    <w:rsid w:val="005B5683"/>
    <w:rsid w:val="005B56B0"/>
    <w:rsid w:val="005B5737"/>
    <w:rsid w:val="005B57D1"/>
    <w:rsid w:val="005B5941"/>
    <w:rsid w:val="005B5AD8"/>
    <w:rsid w:val="005B5EAB"/>
    <w:rsid w:val="005B6231"/>
    <w:rsid w:val="005B68DB"/>
    <w:rsid w:val="005B6A1E"/>
    <w:rsid w:val="005B6A72"/>
    <w:rsid w:val="005B6B3C"/>
    <w:rsid w:val="005B7028"/>
    <w:rsid w:val="005B71E0"/>
    <w:rsid w:val="005B72CD"/>
    <w:rsid w:val="005B768D"/>
    <w:rsid w:val="005B778B"/>
    <w:rsid w:val="005B7C9E"/>
    <w:rsid w:val="005C0785"/>
    <w:rsid w:val="005C0A48"/>
    <w:rsid w:val="005C0B6A"/>
    <w:rsid w:val="005C0C72"/>
    <w:rsid w:val="005C0C8D"/>
    <w:rsid w:val="005C101F"/>
    <w:rsid w:val="005C128B"/>
    <w:rsid w:val="005C1569"/>
    <w:rsid w:val="005C15C9"/>
    <w:rsid w:val="005C194D"/>
    <w:rsid w:val="005C1FEF"/>
    <w:rsid w:val="005C24D5"/>
    <w:rsid w:val="005C269C"/>
    <w:rsid w:val="005C2850"/>
    <w:rsid w:val="005C2BA1"/>
    <w:rsid w:val="005C30C3"/>
    <w:rsid w:val="005C355B"/>
    <w:rsid w:val="005C3A2B"/>
    <w:rsid w:val="005C3C85"/>
    <w:rsid w:val="005C3D86"/>
    <w:rsid w:val="005C3EE0"/>
    <w:rsid w:val="005C46BC"/>
    <w:rsid w:val="005C4725"/>
    <w:rsid w:val="005C5854"/>
    <w:rsid w:val="005C597E"/>
    <w:rsid w:val="005C5B15"/>
    <w:rsid w:val="005C6608"/>
    <w:rsid w:val="005C668C"/>
    <w:rsid w:val="005C67A3"/>
    <w:rsid w:val="005C6C7F"/>
    <w:rsid w:val="005C6CA2"/>
    <w:rsid w:val="005C6D8C"/>
    <w:rsid w:val="005C6E00"/>
    <w:rsid w:val="005C6FEA"/>
    <w:rsid w:val="005C7020"/>
    <w:rsid w:val="005C7278"/>
    <w:rsid w:val="005D0092"/>
    <w:rsid w:val="005D052C"/>
    <w:rsid w:val="005D0FEA"/>
    <w:rsid w:val="005D10C6"/>
    <w:rsid w:val="005D12C0"/>
    <w:rsid w:val="005D169C"/>
    <w:rsid w:val="005D1985"/>
    <w:rsid w:val="005D19FE"/>
    <w:rsid w:val="005D1B1D"/>
    <w:rsid w:val="005D1B83"/>
    <w:rsid w:val="005D292C"/>
    <w:rsid w:val="005D296A"/>
    <w:rsid w:val="005D3352"/>
    <w:rsid w:val="005D3489"/>
    <w:rsid w:val="005D3CA9"/>
    <w:rsid w:val="005D4039"/>
    <w:rsid w:val="005D4A73"/>
    <w:rsid w:val="005D4B91"/>
    <w:rsid w:val="005D4F50"/>
    <w:rsid w:val="005D516E"/>
    <w:rsid w:val="005D59DF"/>
    <w:rsid w:val="005D5B10"/>
    <w:rsid w:val="005D5B54"/>
    <w:rsid w:val="005D5F7E"/>
    <w:rsid w:val="005D6159"/>
    <w:rsid w:val="005D61B7"/>
    <w:rsid w:val="005D6523"/>
    <w:rsid w:val="005D65B3"/>
    <w:rsid w:val="005D690A"/>
    <w:rsid w:val="005D6E42"/>
    <w:rsid w:val="005D6E6B"/>
    <w:rsid w:val="005D7009"/>
    <w:rsid w:val="005D7AA4"/>
    <w:rsid w:val="005D7BEB"/>
    <w:rsid w:val="005D7EA3"/>
    <w:rsid w:val="005E0230"/>
    <w:rsid w:val="005E0A1F"/>
    <w:rsid w:val="005E0D23"/>
    <w:rsid w:val="005E0EB2"/>
    <w:rsid w:val="005E14CC"/>
    <w:rsid w:val="005E160B"/>
    <w:rsid w:val="005E1B9C"/>
    <w:rsid w:val="005E1E39"/>
    <w:rsid w:val="005E200B"/>
    <w:rsid w:val="005E200D"/>
    <w:rsid w:val="005E2103"/>
    <w:rsid w:val="005E2458"/>
    <w:rsid w:val="005E2574"/>
    <w:rsid w:val="005E276C"/>
    <w:rsid w:val="005E27B2"/>
    <w:rsid w:val="005E2DE8"/>
    <w:rsid w:val="005E359F"/>
    <w:rsid w:val="005E37B1"/>
    <w:rsid w:val="005E3C4D"/>
    <w:rsid w:val="005E4ACE"/>
    <w:rsid w:val="005E5189"/>
    <w:rsid w:val="005E5284"/>
    <w:rsid w:val="005E5310"/>
    <w:rsid w:val="005E582F"/>
    <w:rsid w:val="005E593E"/>
    <w:rsid w:val="005E59D4"/>
    <w:rsid w:val="005E5A4A"/>
    <w:rsid w:val="005E5BFE"/>
    <w:rsid w:val="005E5FFF"/>
    <w:rsid w:val="005E6933"/>
    <w:rsid w:val="005E6B13"/>
    <w:rsid w:val="005E6DD1"/>
    <w:rsid w:val="005E6E15"/>
    <w:rsid w:val="005E6ED0"/>
    <w:rsid w:val="005E6F5F"/>
    <w:rsid w:val="005E70D1"/>
    <w:rsid w:val="005E7772"/>
    <w:rsid w:val="005E79D8"/>
    <w:rsid w:val="005E7D95"/>
    <w:rsid w:val="005F07E4"/>
    <w:rsid w:val="005F0DA0"/>
    <w:rsid w:val="005F1025"/>
    <w:rsid w:val="005F114A"/>
    <w:rsid w:val="005F191B"/>
    <w:rsid w:val="005F1D28"/>
    <w:rsid w:val="005F1D3B"/>
    <w:rsid w:val="005F1EDF"/>
    <w:rsid w:val="005F1FCF"/>
    <w:rsid w:val="005F2222"/>
    <w:rsid w:val="005F2430"/>
    <w:rsid w:val="005F2432"/>
    <w:rsid w:val="005F2453"/>
    <w:rsid w:val="005F2ACD"/>
    <w:rsid w:val="005F2CED"/>
    <w:rsid w:val="005F341F"/>
    <w:rsid w:val="005F34DB"/>
    <w:rsid w:val="005F3711"/>
    <w:rsid w:val="005F37BB"/>
    <w:rsid w:val="005F3FF8"/>
    <w:rsid w:val="005F41D3"/>
    <w:rsid w:val="005F464F"/>
    <w:rsid w:val="005F4708"/>
    <w:rsid w:val="005F481F"/>
    <w:rsid w:val="005F4B18"/>
    <w:rsid w:val="005F4C97"/>
    <w:rsid w:val="005F4E27"/>
    <w:rsid w:val="005F5178"/>
    <w:rsid w:val="005F5570"/>
    <w:rsid w:val="005F58F6"/>
    <w:rsid w:val="005F5C42"/>
    <w:rsid w:val="005F5D70"/>
    <w:rsid w:val="005F5E89"/>
    <w:rsid w:val="005F635B"/>
    <w:rsid w:val="005F671C"/>
    <w:rsid w:val="005F69B5"/>
    <w:rsid w:val="005F69E4"/>
    <w:rsid w:val="005F6DC5"/>
    <w:rsid w:val="005F6F0B"/>
    <w:rsid w:val="005F6F70"/>
    <w:rsid w:val="005F73E3"/>
    <w:rsid w:val="005F7796"/>
    <w:rsid w:val="005F7B18"/>
    <w:rsid w:val="005F7E9F"/>
    <w:rsid w:val="00600522"/>
    <w:rsid w:val="0060076D"/>
    <w:rsid w:val="006008A8"/>
    <w:rsid w:val="00600ADA"/>
    <w:rsid w:val="00601039"/>
    <w:rsid w:val="00601697"/>
    <w:rsid w:val="0060183A"/>
    <w:rsid w:val="00601AE4"/>
    <w:rsid w:val="006021F7"/>
    <w:rsid w:val="00602346"/>
    <w:rsid w:val="0060254C"/>
    <w:rsid w:val="00602684"/>
    <w:rsid w:val="00603437"/>
    <w:rsid w:val="00603610"/>
    <w:rsid w:val="006038E4"/>
    <w:rsid w:val="0060391B"/>
    <w:rsid w:val="00603944"/>
    <w:rsid w:val="00603EBB"/>
    <w:rsid w:val="0060417E"/>
    <w:rsid w:val="00604269"/>
    <w:rsid w:val="006046FA"/>
    <w:rsid w:val="00604E80"/>
    <w:rsid w:val="00604FA2"/>
    <w:rsid w:val="0060569C"/>
    <w:rsid w:val="00605952"/>
    <w:rsid w:val="00605D32"/>
    <w:rsid w:val="00605E3F"/>
    <w:rsid w:val="00606042"/>
    <w:rsid w:val="006060D2"/>
    <w:rsid w:val="006065ED"/>
    <w:rsid w:val="00606BC9"/>
    <w:rsid w:val="00607021"/>
    <w:rsid w:val="00607147"/>
    <w:rsid w:val="00607322"/>
    <w:rsid w:val="006077AA"/>
    <w:rsid w:val="00607A05"/>
    <w:rsid w:val="00607D4C"/>
    <w:rsid w:val="00607EFC"/>
    <w:rsid w:val="0061014D"/>
    <w:rsid w:val="00610550"/>
    <w:rsid w:val="0061075D"/>
    <w:rsid w:val="0061084C"/>
    <w:rsid w:val="00610953"/>
    <w:rsid w:val="006109DC"/>
    <w:rsid w:val="00610BC4"/>
    <w:rsid w:val="00611173"/>
    <w:rsid w:val="00611550"/>
    <w:rsid w:val="00611637"/>
    <w:rsid w:val="00611709"/>
    <w:rsid w:val="0061180A"/>
    <w:rsid w:val="00611A3E"/>
    <w:rsid w:val="00611B5E"/>
    <w:rsid w:val="00611F9E"/>
    <w:rsid w:val="00611FDA"/>
    <w:rsid w:val="006123AB"/>
    <w:rsid w:val="0061277B"/>
    <w:rsid w:val="00612818"/>
    <w:rsid w:val="006128B0"/>
    <w:rsid w:val="0061298F"/>
    <w:rsid w:val="00612CE6"/>
    <w:rsid w:val="00612E51"/>
    <w:rsid w:val="006139F2"/>
    <w:rsid w:val="00613C16"/>
    <w:rsid w:val="00613E0B"/>
    <w:rsid w:val="00613F6C"/>
    <w:rsid w:val="006144DF"/>
    <w:rsid w:val="00614A22"/>
    <w:rsid w:val="00614EF0"/>
    <w:rsid w:val="00614F91"/>
    <w:rsid w:val="006154CF"/>
    <w:rsid w:val="00615786"/>
    <w:rsid w:val="006159D8"/>
    <w:rsid w:val="006159FE"/>
    <w:rsid w:val="00615A24"/>
    <w:rsid w:val="00615C5F"/>
    <w:rsid w:val="00615F56"/>
    <w:rsid w:val="00615FA0"/>
    <w:rsid w:val="00616169"/>
    <w:rsid w:val="006161BD"/>
    <w:rsid w:val="0061678B"/>
    <w:rsid w:val="006169BA"/>
    <w:rsid w:val="00617476"/>
    <w:rsid w:val="0061750B"/>
    <w:rsid w:val="00617A6A"/>
    <w:rsid w:val="006201B9"/>
    <w:rsid w:val="00620293"/>
    <w:rsid w:val="00620459"/>
    <w:rsid w:val="006206B9"/>
    <w:rsid w:val="00620F20"/>
    <w:rsid w:val="00620F4A"/>
    <w:rsid w:val="0062134B"/>
    <w:rsid w:val="0062134F"/>
    <w:rsid w:val="006213DB"/>
    <w:rsid w:val="006214F3"/>
    <w:rsid w:val="00621981"/>
    <w:rsid w:val="00621BC0"/>
    <w:rsid w:val="00621E67"/>
    <w:rsid w:val="00621F3A"/>
    <w:rsid w:val="00622070"/>
    <w:rsid w:val="006223E6"/>
    <w:rsid w:val="006224F4"/>
    <w:rsid w:val="006228AF"/>
    <w:rsid w:val="006229B9"/>
    <w:rsid w:val="006229FB"/>
    <w:rsid w:val="00622DBB"/>
    <w:rsid w:val="0062309C"/>
    <w:rsid w:val="006230F6"/>
    <w:rsid w:val="0062325C"/>
    <w:rsid w:val="0062332D"/>
    <w:rsid w:val="00623C9F"/>
    <w:rsid w:val="006240B3"/>
    <w:rsid w:val="006241B9"/>
    <w:rsid w:val="006242D3"/>
    <w:rsid w:val="00624466"/>
    <w:rsid w:val="006246F0"/>
    <w:rsid w:val="00624EDF"/>
    <w:rsid w:val="00625015"/>
    <w:rsid w:val="00625200"/>
    <w:rsid w:val="0062536B"/>
    <w:rsid w:val="0062548E"/>
    <w:rsid w:val="006254F8"/>
    <w:rsid w:val="006256EE"/>
    <w:rsid w:val="006259D7"/>
    <w:rsid w:val="00625A80"/>
    <w:rsid w:val="00625DB3"/>
    <w:rsid w:val="00625DEA"/>
    <w:rsid w:val="00625E09"/>
    <w:rsid w:val="00625E1F"/>
    <w:rsid w:val="0062633F"/>
    <w:rsid w:val="00626497"/>
    <w:rsid w:val="0062666D"/>
    <w:rsid w:val="00626830"/>
    <w:rsid w:val="00626AA2"/>
    <w:rsid w:val="00626ACC"/>
    <w:rsid w:val="00626B0E"/>
    <w:rsid w:val="00626C17"/>
    <w:rsid w:val="00626C8C"/>
    <w:rsid w:val="00626E6C"/>
    <w:rsid w:val="00626EC0"/>
    <w:rsid w:val="006272B9"/>
    <w:rsid w:val="0062754C"/>
    <w:rsid w:val="006276D4"/>
    <w:rsid w:val="00627BA0"/>
    <w:rsid w:val="00627E98"/>
    <w:rsid w:val="006302B2"/>
    <w:rsid w:val="0063033A"/>
    <w:rsid w:val="006305FD"/>
    <w:rsid w:val="006306DB"/>
    <w:rsid w:val="006307AF"/>
    <w:rsid w:val="0063111B"/>
    <w:rsid w:val="006311F9"/>
    <w:rsid w:val="006313C6"/>
    <w:rsid w:val="0063158D"/>
    <w:rsid w:val="00631700"/>
    <w:rsid w:val="006321E9"/>
    <w:rsid w:val="006323B9"/>
    <w:rsid w:val="006324EE"/>
    <w:rsid w:val="006327AE"/>
    <w:rsid w:val="00633381"/>
    <w:rsid w:val="006334AC"/>
    <w:rsid w:val="00634172"/>
    <w:rsid w:val="0063417D"/>
    <w:rsid w:val="006346E8"/>
    <w:rsid w:val="00634734"/>
    <w:rsid w:val="006347A3"/>
    <w:rsid w:val="00634AD0"/>
    <w:rsid w:val="00634B98"/>
    <w:rsid w:val="00634CEF"/>
    <w:rsid w:val="00634F79"/>
    <w:rsid w:val="00635224"/>
    <w:rsid w:val="00635671"/>
    <w:rsid w:val="006359B2"/>
    <w:rsid w:val="006359E2"/>
    <w:rsid w:val="00635A59"/>
    <w:rsid w:val="00635D0E"/>
    <w:rsid w:val="00635DBB"/>
    <w:rsid w:val="0063604C"/>
    <w:rsid w:val="0063692F"/>
    <w:rsid w:val="0063697A"/>
    <w:rsid w:val="006369BD"/>
    <w:rsid w:val="00636AB0"/>
    <w:rsid w:val="00637162"/>
    <w:rsid w:val="00637DE0"/>
    <w:rsid w:val="006408E9"/>
    <w:rsid w:val="00640D51"/>
    <w:rsid w:val="00641337"/>
    <w:rsid w:val="00641798"/>
    <w:rsid w:val="00641F6E"/>
    <w:rsid w:val="006425B7"/>
    <w:rsid w:val="006427CF"/>
    <w:rsid w:val="006428FF"/>
    <w:rsid w:val="00642965"/>
    <w:rsid w:val="00642C36"/>
    <w:rsid w:val="006432E4"/>
    <w:rsid w:val="00643489"/>
    <w:rsid w:val="006438EC"/>
    <w:rsid w:val="00643EA8"/>
    <w:rsid w:val="00643F49"/>
    <w:rsid w:val="00644053"/>
    <w:rsid w:val="006441AC"/>
    <w:rsid w:val="00644847"/>
    <w:rsid w:val="006448B1"/>
    <w:rsid w:val="00644B06"/>
    <w:rsid w:val="00644D7C"/>
    <w:rsid w:val="0064519C"/>
    <w:rsid w:val="00645388"/>
    <w:rsid w:val="00645643"/>
    <w:rsid w:val="00645904"/>
    <w:rsid w:val="00645A9F"/>
    <w:rsid w:val="006462D9"/>
    <w:rsid w:val="006468A0"/>
    <w:rsid w:val="006469F3"/>
    <w:rsid w:val="00646A13"/>
    <w:rsid w:val="00646C8A"/>
    <w:rsid w:val="006471E8"/>
    <w:rsid w:val="006472B8"/>
    <w:rsid w:val="006472F1"/>
    <w:rsid w:val="006476D3"/>
    <w:rsid w:val="00647F8A"/>
    <w:rsid w:val="006500CD"/>
    <w:rsid w:val="006503B6"/>
    <w:rsid w:val="00650414"/>
    <w:rsid w:val="00650835"/>
    <w:rsid w:val="00650EFE"/>
    <w:rsid w:val="006513FD"/>
    <w:rsid w:val="006514C6"/>
    <w:rsid w:val="0065178E"/>
    <w:rsid w:val="00651799"/>
    <w:rsid w:val="00651F1A"/>
    <w:rsid w:val="006521AA"/>
    <w:rsid w:val="006521C2"/>
    <w:rsid w:val="006522DA"/>
    <w:rsid w:val="0065265A"/>
    <w:rsid w:val="00652861"/>
    <w:rsid w:val="00652A0E"/>
    <w:rsid w:val="00652F4A"/>
    <w:rsid w:val="006534C4"/>
    <w:rsid w:val="00653644"/>
    <w:rsid w:val="006536CE"/>
    <w:rsid w:val="00653807"/>
    <w:rsid w:val="00654001"/>
    <w:rsid w:val="00654081"/>
    <w:rsid w:val="006546C8"/>
    <w:rsid w:val="00654862"/>
    <w:rsid w:val="00654C15"/>
    <w:rsid w:val="0065536A"/>
    <w:rsid w:val="00655454"/>
    <w:rsid w:val="006557FB"/>
    <w:rsid w:val="0065591B"/>
    <w:rsid w:val="00655AE3"/>
    <w:rsid w:val="00655B4E"/>
    <w:rsid w:val="00655D1A"/>
    <w:rsid w:val="00655F1D"/>
    <w:rsid w:val="006560ED"/>
    <w:rsid w:val="00656620"/>
    <w:rsid w:val="00656770"/>
    <w:rsid w:val="0065683C"/>
    <w:rsid w:val="006568D5"/>
    <w:rsid w:val="00656C76"/>
    <w:rsid w:val="006570F5"/>
    <w:rsid w:val="006571F3"/>
    <w:rsid w:val="0065760E"/>
    <w:rsid w:val="00657685"/>
    <w:rsid w:val="006576BA"/>
    <w:rsid w:val="00657783"/>
    <w:rsid w:val="00657797"/>
    <w:rsid w:val="00657A76"/>
    <w:rsid w:val="00657AAC"/>
    <w:rsid w:val="00657BE3"/>
    <w:rsid w:val="00657D73"/>
    <w:rsid w:val="0066010E"/>
    <w:rsid w:val="00660174"/>
    <w:rsid w:val="00660373"/>
    <w:rsid w:val="00660762"/>
    <w:rsid w:val="00660C27"/>
    <w:rsid w:val="00660E5B"/>
    <w:rsid w:val="00660FFC"/>
    <w:rsid w:val="00661661"/>
    <w:rsid w:val="00661811"/>
    <w:rsid w:val="00661A9B"/>
    <w:rsid w:val="00661AE8"/>
    <w:rsid w:val="006621A6"/>
    <w:rsid w:val="00662A89"/>
    <w:rsid w:val="00662DC0"/>
    <w:rsid w:val="0066306B"/>
    <w:rsid w:val="00663344"/>
    <w:rsid w:val="00663560"/>
    <w:rsid w:val="006638FF"/>
    <w:rsid w:val="00663C90"/>
    <w:rsid w:val="006642DE"/>
    <w:rsid w:val="0066432C"/>
    <w:rsid w:val="00664369"/>
    <w:rsid w:val="0066439D"/>
    <w:rsid w:val="00664703"/>
    <w:rsid w:val="0066479D"/>
    <w:rsid w:val="0066496C"/>
    <w:rsid w:val="00664BA7"/>
    <w:rsid w:val="00665214"/>
    <w:rsid w:val="00665454"/>
    <w:rsid w:val="00665A0B"/>
    <w:rsid w:val="00665D5B"/>
    <w:rsid w:val="0066615B"/>
    <w:rsid w:val="0066628F"/>
    <w:rsid w:val="00666473"/>
    <w:rsid w:val="00666650"/>
    <w:rsid w:val="006666F8"/>
    <w:rsid w:val="006669C2"/>
    <w:rsid w:val="00666E45"/>
    <w:rsid w:val="00667041"/>
    <w:rsid w:val="0066716F"/>
    <w:rsid w:val="006671A8"/>
    <w:rsid w:val="0066773E"/>
    <w:rsid w:val="006678B4"/>
    <w:rsid w:val="00667CC5"/>
    <w:rsid w:val="00667CF1"/>
    <w:rsid w:val="00667E8A"/>
    <w:rsid w:val="00667F36"/>
    <w:rsid w:val="00670295"/>
    <w:rsid w:val="0067036C"/>
    <w:rsid w:val="00670373"/>
    <w:rsid w:val="00670C47"/>
    <w:rsid w:val="00671055"/>
    <w:rsid w:val="00671649"/>
    <w:rsid w:val="006716C4"/>
    <w:rsid w:val="0067179A"/>
    <w:rsid w:val="00671937"/>
    <w:rsid w:val="006721FB"/>
    <w:rsid w:val="006722D4"/>
    <w:rsid w:val="0067265C"/>
    <w:rsid w:val="0067266A"/>
    <w:rsid w:val="006729B1"/>
    <w:rsid w:val="006729FA"/>
    <w:rsid w:val="00672AF2"/>
    <w:rsid w:val="00672BD4"/>
    <w:rsid w:val="00673285"/>
    <w:rsid w:val="00674601"/>
    <w:rsid w:val="006747A4"/>
    <w:rsid w:val="006747E2"/>
    <w:rsid w:val="006749C6"/>
    <w:rsid w:val="00674B64"/>
    <w:rsid w:val="0067543F"/>
    <w:rsid w:val="0067560C"/>
    <w:rsid w:val="00675ECC"/>
    <w:rsid w:val="0067668D"/>
    <w:rsid w:val="006767A6"/>
    <w:rsid w:val="006767FE"/>
    <w:rsid w:val="006769CC"/>
    <w:rsid w:val="00676D35"/>
    <w:rsid w:val="00676D5B"/>
    <w:rsid w:val="00676F27"/>
    <w:rsid w:val="0067706B"/>
    <w:rsid w:val="0067706E"/>
    <w:rsid w:val="006770F4"/>
    <w:rsid w:val="0067749F"/>
    <w:rsid w:val="006779B2"/>
    <w:rsid w:val="00677AD3"/>
    <w:rsid w:val="00677CB4"/>
    <w:rsid w:val="00677EF4"/>
    <w:rsid w:val="006800A3"/>
    <w:rsid w:val="006802EC"/>
    <w:rsid w:val="00680394"/>
    <w:rsid w:val="00680788"/>
    <w:rsid w:val="006807CD"/>
    <w:rsid w:val="00680DF2"/>
    <w:rsid w:val="00680E01"/>
    <w:rsid w:val="00680E2A"/>
    <w:rsid w:val="0068110B"/>
    <w:rsid w:val="006812AF"/>
    <w:rsid w:val="00681366"/>
    <w:rsid w:val="00681627"/>
    <w:rsid w:val="00681CE1"/>
    <w:rsid w:val="00681CF1"/>
    <w:rsid w:val="006822E1"/>
    <w:rsid w:val="0068253D"/>
    <w:rsid w:val="00682BCA"/>
    <w:rsid w:val="00682E48"/>
    <w:rsid w:val="0068317B"/>
    <w:rsid w:val="00683FBE"/>
    <w:rsid w:val="006841B5"/>
    <w:rsid w:val="0068433B"/>
    <w:rsid w:val="00684B89"/>
    <w:rsid w:val="00684B9A"/>
    <w:rsid w:val="00684D60"/>
    <w:rsid w:val="0068504C"/>
    <w:rsid w:val="006850A5"/>
    <w:rsid w:val="0068567B"/>
    <w:rsid w:val="006858AE"/>
    <w:rsid w:val="006859CE"/>
    <w:rsid w:val="00685EF6"/>
    <w:rsid w:val="00686012"/>
    <w:rsid w:val="00686593"/>
    <w:rsid w:val="0068678E"/>
    <w:rsid w:val="00686939"/>
    <w:rsid w:val="00686D30"/>
    <w:rsid w:val="00687031"/>
    <w:rsid w:val="006874BC"/>
    <w:rsid w:val="0068751F"/>
    <w:rsid w:val="00687692"/>
    <w:rsid w:val="00687708"/>
    <w:rsid w:val="00687776"/>
    <w:rsid w:val="00687E3F"/>
    <w:rsid w:val="00690685"/>
    <w:rsid w:val="00690C05"/>
    <w:rsid w:val="006914FB"/>
    <w:rsid w:val="006916F5"/>
    <w:rsid w:val="0069178D"/>
    <w:rsid w:val="00691A5D"/>
    <w:rsid w:val="00691AED"/>
    <w:rsid w:val="0069270E"/>
    <w:rsid w:val="00692980"/>
    <w:rsid w:val="0069308B"/>
    <w:rsid w:val="006933C5"/>
    <w:rsid w:val="006933C7"/>
    <w:rsid w:val="006935E7"/>
    <w:rsid w:val="006935FF"/>
    <w:rsid w:val="00693600"/>
    <w:rsid w:val="006937E9"/>
    <w:rsid w:val="00693B97"/>
    <w:rsid w:val="00693D88"/>
    <w:rsid w:val="0069468F"/>
    <w:rsid w:val="00694745"/>
    <w:rsid w:val="006948CC"/>
    <w:rsid w:val="006948F6"/>
    <w:rsid w:val="00694B54"/>
    <w:rsid w:val="00694F50"/>
    <w:rsid w:val="00695050"/>
    <w:rsid w:val="006958B5"/>
    <w:rsid w:val="00695D31"/>
    <w:rsid w:val="00695F76"/>
    <w:rsid w:val="006962E4"/>
    <w:rsid w:val="00696703"/>
    <w:rsid w:val="00696766"/>
    <w:rsid w:val="006967B3"/>
    <w:rsid w:val="006969E7"/>
    <w:rsid w:val="00696A06"/>
    <w:rsid w:val="00696A33"/>
    <w:rsid w:val="00696A6C"/>
    <w:rsid w:val="00696B1D"/>
    <w:rsid w:val="00696BE7"/>
    <w:rsid w:val="00696C07"/>
    <w:rsid w:val="00697041"/>
    <w:rsid w:val="00697765"/>
    <w:rsid w:val="00697AFE"/>
    <w:rsid w:val="00697D86"/>
    <w:rsid w:val="00697E31"/>
    <w:rsid w:val="006A010F"/>
    <w:rsid w:val="006A013A"/>
    <w:rsid w:val="006A0406"/>
    <w:rsid w:val="006A0709"/>
    <w:rsid w:val="006A080B"/>
    <w:rsid w:val="006A0CB5"/>
    <w:rsid w:val="006A0E3F"/>
    <w:rsid w:val="006A0F2D"/>
    <w:rsid w:val="006A114B"/>
    <w:rsid w:val="006A13FD"/>
    <w:rsid w:val="006A172E"/>
    <w:rsid w:val="006A1899"/>
    <w:rsid w:val="006A189A"/>
    <w:rsid w:val="006A1C43"/>
    <w:rsid w:val="006A208C"/>
    <w:rsid w:val="006A22FF"/>
    <w:rsid w:val="006A262B"/>
    <w:rsid w:val="006A2A15"/>
    <w:rsid w:val="006A3076"/>
    <w:rsid w:val="006A3483"/>
    <w:rsid w:val="006A4431"/>
    <w:rsid w:val="006A4455"/>
    <w:rsid w:val="006A4688"/>
    <w:rsid w:val="006A4F85"/>
    <w:rsid w:val="006A548D"/>
    <w:rsid w:val="006A558C"/>
    <w:rsid w:val="006A56D3"/>
    <w:rsid w:val="006A5773"/>
    <w:rsid w:val="006A579B"/>
    <w:rsid w:val="006A582C"/>
    <w:rsid w:val="006A5B42"/>
    <w:rsid w:val="006A5F4E"/>
    <w:rsid w:val="006A611C"/>
    <w:rsid w:val="006A64C2"/>
    <w:rsid w:val="006A651F"/>
    <w:rsid w:val="006A6775"/>
    <w:rsid w:val="006A69AC"/>
    <w:rsid w:val="006A6B36"/>
    <w:rsid w:val="006A6C3D"/>
    <w:rsid w:val="006A6CCF"/>
    <w:rsid w:val="006A70C9"/>
    <w:rsid w:val="006A7149"/>
    <w:rsid w:val="006A7185"/>
    <w:rsid w:val="006A7252"/>
    <w:rsid w:val="006A7907"/>
    <w:rsid w:val="006A7B6F"/>
    <w:rsid w:val="006A7C3A"/>
    <w:rsid w:val="006B0054"/>
    <w:rsid w:val="006B0C98"/>
    <w:rsid w:val="006B0DE8"/>
    <w:rsid w:val="006B1068"/>
    <w:rsid w:val="006B16CC"/>
    <w:rsid w:val="006B20E6"/>
    <w:rsid w:val="006B2402"/>
    <w:rsid w:val="006B247E"/>
    <w:rsid w:val="006B26FB"/>
    <w:rsid w:val="006B3440"/>
    <w:rsid w:val="006B37B6"/>
    <w:rsid w:val="006B3DD0"/>
    <w:rsid w:val="006B43E5"/>
    <w:rsid w:val="006B4516"/>
    <w:rsid w:val="006B4596"/>
    <w:rsid w:val="006B45A5"/>
    <w:rsid w:val="006B4E13"/>
    <w:rsid w:val="006B4F1C"/>
    <w:rsid w:val="006B505E"/>
    <w:rsid w:val="006B51BE"/>
    <w:rsid w:val="006B52D6"/>
    <w:rsid w:val="006B5D4D"/>
    <w:rsid w:val="006B61C8"/>
    <w:rsid w:val="006B67BA"/>
    <w:rsid w:val="006B68ED"/>
    <w:rsid w:val="006B6A1D"/>
    <w:rsid w:val="006B7175"/>
    <w:rsid w:val="006B7262"/>
    <w:rsid w:val="006B7707"/>
    <w:rsid w:val="006B7808"/>
    <w:rsid w:val="006B7EAE"/>
    <w:rsid w:val="006C034B"/>
    <w:rsid w:val="006C050F"/>
    <w:rsid w:val="006C0C83"/>
    <w:rsid w:val="006C0D0E"/>
    <w:rsid w:val="006C0FBA"/>
    <w:rsid w:val="006C111D"/>
    <w:rsid w:val="006C1235"/>
    <w:rsid w:val="006C123D"/>
    <w:rsid w:val="006C1271"/>
    <w:rsid w:val="006C16AF"/>
    <w:rsid w:val="006C19F2"/>
    <w:rsid w:val="006C1BB0"/>
    <w:rsid w:val="006C1BE0"/>
    <w:rsid w:val="006C1D8F"/>
    <w:rsid w:val="006C1E53"/>
    <w:rsid w:val="006C1F59"/>
    <w:rsid w:val="006C2217"/>
    <w:rsid w:val="006C226F"/>
    <w:rsid w:val="006C2463"/>
    <w:rsid w:val="006C375B"/>
    <w:rsid w:val="006C398A"/>
    <w:rsid w:val="006C4E36"/>
    <w:rsid w:val="006C56CF"/>
    <w:rsid w:val="006C5818"/>
    <w:rsid w:val="006C591C"/>
    <w:rsid w:val="006C59F9"/>
    <w:rsid w:val="006C5D5C"/>
    <w:rsid w:val="006C6BC5"/>
    <w:rsid w:val="006C7165"/>
    <w:rsid w:val="006C7581"/>
    <w:rsid w:val="006C7729"/>
    <w:rsid w:val="006C77CB"/>
    <w:rsid w:val="006C7D7B"/>
    <w:rsid w:val="006C7F1C"/>
    <w:rsid w:val="006D0077"/>
    <w:rsid w:val="006D010A"/>
    <w:rsid w:val="006D07F9"/>
    <w:rsid w:val="006D082A"/>
    <w:rsid w:val="006D0AE5"/>
    <w:rsid w:val="006D0D65"/>
    <w:rsid w:val="006D0FBF"/>
    <w:rsid w:val="006D1F52"/>
    <w:rsid w:val="006D220B"/>
    <w:rsid w:val="006D27E6"/>
    <w:rsid w:val="006D29D5"/>
    <w:rsid w:val="006D2C42"/>
    <w:rsid w:val="006D337A"/>
    <w:rsid w:val="006D4461"/>
    <w:rsid w:val="006D44D2"/>
    <w:rsid w:val="006D5194"/>
    <w:rsid w:val="006D5462"/>
    <w:rsid w:val="006D5553"/>
    <w:rsid w:val="006D569A"/>
    <w:rsid w:val="006D5EB2"/>
    <w:rsid w:val="006D6072"/>
    <w:rsid w:val="006D60FC"/>
    <w:rsid w:val="006D625D"/>
    <w:rsid w:val="006D6592"/>
    <w:rsid w:val="006D6AA3"/>
    <w:rsid w:val="006D6C0E"/>
    <w:rsid w:val="006D740D"/>
    <w:rsid w:val="006D765D"/>
    <w:rsid w:val="006D783E"/>
    <w:rsid w:val="006D7963"/>
    <w:rsid w:val="006D7C4D"/>
    <w:rsid w:val="006D7DEF"/>
    <w:rsid w:val="006D7FDE"/>
    <w:rsid w:val="006E0255"/>
    <w:rsid w:val="006E03A1"/>
    <w:rsid w:val="006E0611"/>
    <w:rsid w:val="006E0A60"/>
    <w:rsid w:val="006E0D3D"/>
    <w:rsid w:val="006E1912"/>
    <w:rsid w:val="006E1EFB"/>
    <w:rsid w:val="006E291A"/>
    <w:rsid w:val="006E2B58"/>
    <w:rsid w:val="006E2D8F"/>
    <w:rsid w:val="006E2E95"/>
    <w:rsid w:val="006E2E9F"/>
    <w:rsid w:val="006E30EC"/>
    <w:rsid w:val="006E315C"/>
    <w:rsid w:val="006E32BC"/>
    <w:rsid w:val="006E32CF"/>
    <w:rsid w:val="006E33BF"/>
    <w:rsid w:val="006E34D0"/>
    <w:rsid w:val="006E363F"/>
    <w:rsid w:val="006E369E"/>
    <w:rsid w:val="006E38E8"/>
    <w:rsid w:val="006E414C"/>
    <w:rsid w:val="006E47B3"/>
    <w:rsid w:val="006E4B9E"/>
    <w:rsid w:val="006E4E3F"/>
    <w:rsid w:val="006E534A"/>
    <w:rsid w:val="006E5940"/>
    <w:rsid w:val="006E5AF6"/>
    <w:rsid w:val="006E6069"/>
    <w:rsid w:val="006E60FB"/>
    <w:rsid w:val="006E6331"/>
    <w:rsid w:val="006E649E"/>
    <w:rsid w:val="006E6EC5"/>
    <w:rsid w:val="006E7770"/>
    <w:rsid w:val="006E792A"/>
    <w:rsid w:val="006E7AE0"/>
    <w:rsid w:val="006E7F63"/>
    <w:rsid w:val="006F01F4"/>
    <w:rsid w:val="006F02C9"/>
    <w:rsid w:val="006F054B"/>
    <w:rsid w:val="006F075F"/>
    <w:rsid w:val="006F0A4E"/>
    <w:rsid w:val="006F0ADD"/>
    <w:rsid w:val="006F0ECA"/>
    <w:rsid w:val="006F1094"/>
    <w:rsid w:val="006F10BF"/>
    <w:rsid w:val="006F1577"/>
    <w:rsid w:val="006F16EF"/>
    <w:rsid w:val="006F16F4"/>
    <w:rsid w:val="006F182A"/>
    <w:rsid w:val="006F195B"/>
    <w:rsid w:val="006F2419"/>
    <w:rsid w:val="006F2D4C"/>
    <w:rsid w:val="006F30E3"/>
    <w:rsid w:val="006F33C5"/>
    <w:rsid w:val="006F3875"/>
    <w:rsid w:val="006F405D"/>
    <w:rsid w:val="006F4588"/>
    <w:rsid w:val="006F4692"/>
    <w:rsid w:val="006F4A08"/>
    <w:rsid w:val="006F4B26"/>
    <w:rsid w:val="006F4C3F"/>
    <w:rsid w:val="006F4CED"/>
    <w:rsid w:val="006F4DFF"/>
    <w:rsid w:val="006F4F70"/>
    <w:rsid w:val="006F51D2"/>
    <w:rsid w:val="006F5902"/>
    <w:rsid w:val="006F5A93"/>
    <w:rsid w:val="006F5B9B"/>
    <w:rsid w:val="006F5FC2"/>
    <w:rsid w:val="006F615B"/>
    <w:rsid w:val="006F6246"/>
    <w:rsid w:val="006F675D"/>
    <w:rsid w:val="006F68F6"/>
    <w:rsid w:val="006F693D"/>
    <w:rsid w:val="006F6C1F"/>
    <w:rsid w:val="006F6F8D"/>
    <w:rsid w:val="006F7008"/>
    <w:rsid w:val="006F7162"/>
    <w:rsid w:val="006F7169"/>
    <w:rsid w:val="006F738B"/>
    <w:rsid w:val="006F7396"/>
    <w:rsid w:val="006F73BC"/>
    <w:rsid w:val="006F73F2"/>
    <w:rsid w:val="006F75C3"/>
    <w:rsid w:val="006F7ADC"/>
    <w:rsid w:val="006F7B75"/>
    <w:rsid w:val="00700485"/>
    <w:rsid w:val="007007D8"/>
    <w:rsid w:val="007009B0"/>
    <w:rsid w:val="00700A7E"/>
    <w:rsid w:val="00700C9D"/>
    <w:rsid w:val="007012E3"/>
    <w:rsid w:val="007013EF"/>
    <w:rsid w:val="00701644"/>
    <w:rsid w:val="00701BBF"/>
    <w:rsid w:val="00701E89"/>
    <w:rsid w:val="00701F92"/>
    <w:rsid w:val="007022F7"/>
    <w:rsid w:val="0070255D"/>
    <w:rsid w:val="0070275A"/>
    <w:rsid w:val="00702B7E"/>
    <w:rsid w:val="00702DF9"/>
    <w:rsid w:val="00702FAB"/>
    <w:rsid w:val="00702FB6"/>
    <w:rsid w:val="0070320B"/>
    <w:rsid w:val="007032E6"/>
    <w:rsid w:val="0070344B"/>
    <w:rsid w:val="00703785"/>
    <w:rsid w:val="00703C68"/>
    <w:rsid w:val="00703EAA"/>
    <w:rsid w:val="00704100"/>
    <w:rsid w:val="0070432B"/>
    <w:rsid w:val="00704383"/>
    <w:rsid w:val="0070454E"/>
    <w:rsid w:val="0070459E"/>
    <w:rsid w:val="007048C4"/>
    <w:rsid w:val="00705541"/>
    <w:rsid w:val="007055CC"/>
    <w:rsid w:val="00705684"/>
    <w:rsid w:val="007062E1"/>
    <w:rsid w:val="00706479"/>
    <w:rsid w:val="00706502"/>
    <w:rsid w:val="007066A1"/>
    <w:rsid w:val="007067A1"/>
    <w:rsid w:val="007067E3"/>
    <w:rsid w:val="00706B40"/>
    <w:rsid w:val="00707153"/>
    <w:rsid w:val="007077B0"/>
    <w:rsid w:val="00707915"/>
    <w:rsid w:val="00707E0A"/>
    <w:rsid w:val="007102D6"/>
    <w:rsid w:val="0071059B"/>
    <w:rsid w:val="007110C0"/>
    <w:rsid w:val="007110F9"/>
    <w:rsid w:val="0071134B"/>
    <w:rsid w:val="00711515"/>
    <w:rsid w:val="00711690"/>
    <w:rsid w:val="007117CD"/>
    <w:rsid w:val="00711C16"/>
    <w:rsid w:val="0071217F"/>
    <w:rsid w:val="00712198"/>
    <w:rsid w:val="007122E9"/>
    <w:rsid w:val="007124D2"/>
    <w:rsid w:val="0071288F"/>
    <w:rsid w:val="007128DB"/>
    <w:rsid w:val="00712921"/>
    <w:rsid w:val="00712BA0"/>
    <w:rsid w:val="00712CAA"/>
    <w:rsid w:val="00712D49"/>
    <w:rsid w:val="007132FF"/>
    <w:rsid w:val="007136A1"/>
    <w:rsid w:val="00713BD6"/>
    <w:rsid w:val="00714539"/>
    <w:rsid w:val="0071455F"/>
    <w:rsid w:val="00714670"/>
    <w:rsid w:val="00714770"/>
    <w:rsid w:val="00715239"/>
    <w:rsid w:val="00715503"/>
    <w:rsid w:val="007157EB"/>
    <w:rsid w:val="007158BF"/>
    <w:rsid w:val="00715F96"/>
    <w:rsid w:val="00716199"/>
    <w:rsid w:val="00716555"/>
    <w:rsid w:val="00716968"/>
    <w:rsid w:val="00717734"/>
    <w:rsid w:val="00717737"/>
    <w:rsid w:val="00717877"/>
    <w:rsid w:val="00717C8B"/>
    <w:rsid w:val="00717E63"/>
    <w:rsid w:val="00717F6A"/>
    <w:rsid w:val="00720304"/>
    <w:rsid w:val="00720542"/>
    <w:rsid w:val="007205A5"/>
    <w:rsid w:val="007205B8"/>
    <w:rsid w:val="00720639"/>
    <w:rsid w:val="00720D42"/>
    <w:rsid w:val="00720F13"/>
    <w:rsid w:val="00721086"/>
    <w:rsid w:val="007212FC"/>
    <w:rsid w:val="007215CF"/>
    <w:rsid w:val="00721639"/>
    <w:rsid w:val="007218F9"/>
    <w:rsid w:val="00722009"/>
    <w:rsid w:val="00722085"/>
    <w:rsid w:val="00722187"/>
    <w:rsid w:val="00722822"/>
    <w:rsid w:val="00722888"/>
    <w:rsid w:val="00722B20"/>
    <w:rsid w:val="00724D3A"/>
    <w:rsid w:val="00724F16"/>
    <w:rsid w:val="00725013"/>
    <w:rsid w:val="00725041"/>
    <w:rsid w:val="007250F0"/>
    <w:rsid w:val="0072546E"/>
    <w:rsid w:val="007256A9"/>
    <w:rsid w:val="00725D01"/>
    <w:rsid w:val="00725E45"/>
    <w:rsid w:val="0072655D"/>
    <w:rsid w:val="007266C8"/>
    <w:rsid w:val="007267FC"/>
    <w:rsid w:val="00726C0A"/>
    <w:rsid w:val="00726CB5"/>
    <w:rsid w:val="00726DAB"/>
    <w:rsid w:val="00726DD8"/>
    <w:rsid w:val="0072701D"/>
    <w:rsid w:val="007272F1"/>
    <w:rsid w:val="00727353"/>
    <w:rsid w:val="007279B5"/>
    <w:rsid w:val="00727B16"/>
    <w:rsid w:val="00730121"/>
    <w:rsid w:val="007301B1"/>
    <w:rsid w:val="007302CE"/>
    <w:rsid w:val="00730944"/>
    <w:rsid w:val="00730B28"/>
    <w:rsid w:val="00730F89"/>
    <w:rsid w:val="00731147"/>
    <w:rsid w:val="00731676"/>
    <w:rsid w:val="007316DA"/>
    <w:rsid w:val="00731798"/>
    <w:rsid w:val="00732246"/>
    <w:rsid w:val="007322FA"/>
    <w:rsid w:val="007323A1"/>
    <w:rsid w:val="00732FB0"/>
    <w:rsid w:val="0073305F"/>
    <w:rsid w:val="00733E13"/>
    <w:rsid w:val="00733EEA"/>
    <w:rsid w:val="007341A6"/>
    <w:rsid w:val="007346CC"/>
    <w:rsid w:val="00734DFE"/>
    <w:rsid w:val="00734F6A"/>
    <w:rsid w:val="007350E9"/>
    <w:rsid w:val="00735651"/>
    <w:rsid w:val="007357C6"/>
    <w:rsid w:val="00735D94"/>
    <w:rsid w:val="00735DFA"/>
    <w:rsid w:val="00735ED1"/>
    <w:rsid w:val="00736602"/>
    <w:rsid w:val="00736A0F"/>
    <w:rsid w:val="00736CA8"/>
    <w:rsid w:val="00737231"/>
    <w:rsid w:val="00737300"/>
    <w:rsid w:val="00737F92"/>
    <w:rsid w:val="0074008D"/>
    <w:rsid w:val="0074078B"/>
    <w:rsid w:val="00740886"/>
    <w:rsid w:val="00740905"/>
    <w:rsid w:val="00740A43"/>
    <w:rsid w:val="00740B1A"/>
    <w:rsid w:val="00740C8D"/>
    <w:rsid w:val="00740D22"/>
    <w:rsid w:val="00740E9C"/>
    <w:rsid w:val="007410CD"/>
    <w:rsid w:val="007411A6"/>
    <w:rsid w:val="00741D64"/>
    <w:rsid w:val="00741E87"/>
    <w:rsid w:val="007424FD"/>
    <w:rsid w:val="007429CE"/>
    <w:rsid w:val="00742E88"/>
    <w:rsid w:val="00742FC5"/>
    <w:rsid w:val="00743669"/>
    <w:rsid w:val="00743A13"/>
    <w:rsid w:val="0074403F"/>
    <w:rsid w:val="00744108"/>
    <w:rsid w:val="007441C9"/>
    <w:rsid w:val="00744207"/>
    <w:rsid w:val="00744802"/>
    <w:rsid w:val="007448B0"/>
    <w:rsid w:val="00744968"/>
    <w:rsid w:val="00744AA2"/>
    <w:rsid w:val="00744AC3"/>
    <w:rsid w:val="00745324"/>
    <w:rsid w:val="00745333"/>
    <w:rsid w:val="0074576C"/>
    <w:rsid w:val="00745DFF"/>
    <w:rsid w:val="00745F70"/>
    <w:rsid w:val="00746118"/>
    <w:rsid w:val="00746757"/>
    <w:rsid w:val="007467A0"/>
    <w:rsid w:val="00746F85"/>
    <w:rsid w:val="00747123"/>
    <w:rsid w:val="0074712A"/>
    <w:rsid w:val="007472CE"/>
    <w:rsid w:val="00747574"/>
    <w:rsid w:val="007478C7"/>
    <w:rsid w:val="00747919"/>
    <w:rsid w:val="00747E6E"/>
    <w:rsid w:val="00747EA6"/>
    <w:rsid w:val="007501F8"/>
    <w:rsid w:val="00750D31"/>
    <w:rsid w:val="007510D3"/>
    <w:rsid w:val="007513BC"/>
    <w:rsid w:val="007517CB"/>
    <w:rsid w:val="007519AA"/>
    <w:rsid w:val="00751C90"/>
    <w:rsid w:val="00752187"/>
    <w:rsid w:val="007521C5"/>
    <w:rsid w:val="00752538"/>
    <w:rsid w:val="0075258B"/>
    <w:rsid w:val="00752A06"/>
    <w:rsid w:val="00752C31"/>
    <w:rsid w:val="00752F48"/>
    <w:rsid w:val="00752F77"/>
    <w:rsid w:val="00753272"/>
    <w:rsid w:val="00753A49"/>
    <w:rsid w:val="00753B29"/>
    <w:rsid w:val="00753CB2"/>
    <w:rsid w:val="007544EB"/>
    <w:rsid w:val="00754816"/>
    <w:rsid w:val="00754A02"/>
    <w:rsid w:val="00754BA0"/>
    <w:rsid w:val="00754BE9"/>
    <w:rsid w:val="00754D9C"/>
    <w:rsid w:val="00755F1F"/>
    <w:rsid w:val="00755F41"/>
    <w:rsid w:val="00756A5B"/>
    <w:rsid w:val="00756AD0"/>
    <w:rsid w:val="00756E92"/>
    <w:rsid w:val="00757692"/>
    <w:rsid w:val="00757D8F"/>
    <w:rsid w:val="00757F50"/>
    <w:rsid w:val="00760189"/>
    <w:rsid w:val="007606EB"/>
    <w:rsid w:val="007606FA"/>
    <w:rsid w:val="00760DD4"/>
    <w:rsid w:val="00760EAF"/>
    <w:rsid w:val="0076123F"/>
    <w:rsid w:val="00761356"/>
    <w:rsid w:val="007619EB"/>
    <w:rsid w:val="0076256C"/>
    <w:rsid w:val="00762582"/>
    <w:rsid w:val="00762B4B"/>
    <w:rsid w:val="00762F84"/>
    <w:rsid w:val="0076371C"/>
    <w:rsid w:val="00763D8E"/>
    <w:rsid w:val="0076407F"/>
    <w:rsid w:val="00764376"/>
    <w:rsid w:val="007645CB"/>
    <w:rsid w:val="00764831"/>
    <w:rsid w:val="00764892"/>
    <w:rsid w:val="00764EDC"/>
    <w:rsid w:val="00764F21"/>
    <w:rsid w:val="007650D1"/>
    <w:rsid w:val="00765446"/>
    <w:rsid w:val="00765462"/>
    <w:rsid w:val="00765D20"/>
    <w:rsid w:val="00765F8F"/>
    <w:rsid w:val="00765FA4"/>
    <w:rsid w:val="0076616E"/>
    <w:rsid w:val="00766342"/>
    <w:rsid w:val="007667A3"/>
    <w:rsid w:val="00766B22"/>
    <w:rsid w:val="00767266"/>
    <w:rsid w:val="0076734D"/>
    <w:rsid w:val="0076742A"/>
    <w:rsid w:val="00767667"/>
    <w:rsid w:val="0076777F"/>
    <w:rsid w:val="00767A23"/>
    <w:rsid w:val="00767C63"/>
    <w:rsid w:val="00767CBD"/>
    <w:rsid w:val="00767E83"/>
    <w:rsid w:val="00770196"/>
    <w:rsid w:val="007708CA"/>
    <w:rsid w:val="00770A0B"/>
    <w:rsid w:val="00770A8C"/>
    <w:rsid w:val="00770BDB"/>
    <w:rsid w:val="00770E23"/>
    <w:rsid w:val="00771217"/>
    <w:rsid w:val="007716E2"/>
    <w:rsid w:val="00771CB0"/>
    <w:rsid w:val="0077239E"/>
    <w:rsid w:val="00772617"/>
    <w:rsid w:val="00772DA0"/>
    <w:rsid w:val="00772FB3"/>
    <w:rsid w:val="00772FF6"/>
    <w:rsid w:val="007730DB"/>
    <w:rsid w:val="0077334B"/>
    <w:rsid w:val="00773608"/>
    <w:rsid w:val="007739FB"/>
    <w:rsid w:val="007739FC"/>
    <w:rsid w:val="00773A5C"/>
    <w:rsid w:val="007745D2"/>
    <w:rsid w:val="007750D2"/>
    <w:rsid w:val="00775299"/>
    <w:rsid w:val="007754AD"/>
    <w:rsid w:val="00775920"/>
    <w:rsid w:val="00775A01"/>
    <w:rsid w:val="00775A2A"/>
    <w:rsid w:val="007761C7"/>
    <w:rsid w:val="007761EF"/>
    <w:rsid w:val="0077642C"/>
    <w:rsid w:val="007767F1"/>
    <w:rsid w:val="007768ED"/>
    <w:rsid w:val="00776948"/>
    <w:rsid w:val="00777147"/>
    <w:rsid w:val="00777203"/>
    <w:rsid w:val="007772C7"/>
    <w:rsid w:val="00777392"/>
    <w:rsid w:val="007774B8"/>
    <w:rsid w:val="007774CE"/>
    <w:rsid w:val="00777802"/>
    <w:rsid w:val="00777A58"/>
    <w:rsid w:val="00777D27"/>
    <w:rsid w:val="0078002F"/>
    <w:rsid w:val="007806B3"/>
    <w:rsid w:val="0078072C"/>
    <w:rsid w:val="007808D6"/>
    <w:rsid w:val="00780D77"/>
    <w:rsid w:val="00780E21"/>
    <w:rsid w:val="00781CC8"/>
    <w:rsid w:val="00782022"/>
    <w:rsid w:val="0078282A"/>
    <w:rsid w:val="00782923"/>
    <w:rsid w:val="00782A11"/>
    <w:rsid w:val="00782F5A"/>
    <w:rsid w:val="0078306F"/>
    <w:rsid w:val="00783111"/>
    <w:rsid w:val="0078326F"/>
    <w:rsid w:val="007833C1"/>
    <w:rsid w:val="007833E1"/>
    <w:rsid w:val="00783999"/>
    <w:rsid w:val="007839AA"/>
    <w:rsid w:val="00783E5A"/>
    <w:rsid w:val="00783FDA"/>
    <w:rsid w:val="00784016"/>
    <w:rsid w:val="00784535"/>
    <w:rsid w:val="0078457C"/>
    <w:rsid w:val="007848CA"/>
    <w:rsid w:val="0078495D"/>
    <w:rsid w:val="007849EF"/>
    <w:rsid w:val="00784E4C"/>
    <w:rsid w:val="00784E93"/>
    <w:rsid w:val="00785430"/>
    <w:rsid w:val="00785BC8"/>
    <w:rsid w:val="00785BC9"/>
    <w:rsid w:val="00786194"/>
    <w:rsid w:val="007864C1"/>
    <w:rsid w:val="007866C9"/>
    <w:rsid w:val="00786C67"/>
    <w:rsid w:val="00786CE6"/>
    <w:rsid w:val="007870F7"/>
    <w:rsid w:val="007873E5"/>
    <w:rsid w:val="007875B5"/>
    <w:rsid w:val="0078796C"/>
    <w:rsid w:val="00787AE5"/>
    <w:rsid w:val="00787E36"/>
    <w:rsid w:val="00790053"/>
    <w:rsid w:val="007907D9"/>
    <w:rsid w:val="00790830"/>
    <w:rsid w:val="00790BD1"/>
    <w:rsid w:val="00791004"/>
    <w:rsid w:val="00791043"/>
    <w:rsid w:val="0079163E"/>
    <w:rsid w:val="00791905"/>
    <w:rsid w:val="00791A0C"/>
    <w:rsid w:val="00791B30"/>
    <w:rsid w:val="00791D9E"/>
    <w:rsid w:val="00791E69"/>
    <w:rsid w:val="0079218A"/>
    <w:rsid w:val="007921F2"/>
    <w:rsid w:val="007923F3"/>
    <w:rsid w:val="00792B20"/>
    <w:rsid w:val="00792E72"/>
    <w:rsid w:val="00793293"/>
    <w:rsid w:val="007933BA"/>
    <w:rsid w:val="007936B1"/>
    <w:rsid w:val="007938C3"/>
    <w:rsid w:val="00793F52"/>
    <w:rsid w:val="00794218"/>
    <w:rsid w:val="0079430C"/>
    <w:rsid w:val="00794613"/>
    <w:rsid w:val="00794750"/>
    <w:rsid w:val="00795073"/>
    <w:rsid w:val="00795523"/>
    <w:rsid w:val="007956D0"/>
    <w:rsid w:val="007957D7"/>
    <w:rsid w:val="00796226"/>
    <w:rsid w:val="007967D0"/>
    <w:rsid w:val="00796867"/>
    <w:rsid w:val="007968C2"/>
    <w:rsid w:val="00796B57"/>
    <w:rsid w:val="00796C85"/>
    <w:rsid w:val="00797111"/>
    <w:rsid w:val="0079720F"/>
    <w:rsid w:val="0079774D"/>
    <w:rsid w:val="00797A17"/>
    <w:rsid w:val="00797AC8"/>
    <w:rsid w:val="00797B63"/>
    <w:rsid w:val="00797B6E"/>
    <w:rsid w:val="007A0066"/>
    <w:rsid w:val="007A02B3"/>
    <w:rsid w:val="007A06D1"/>
    <w:rsid w:val="007A09B6"/>
    <w:rsid w:val="007A0C3B"/>
    <w:rsid w:val="007A0D75"/>
    <w:rsid w:val="007A10F6"/>
    <w:rsid w:val="007A1518"/>
    <w:rsid w:val="007A151F"/>
    <w:rsid w:val="007A181E"/>
    <w:rsid w:val="007A1CD7"/>
    <w:rsid w:val="007A1DE2"/>
    <w:rsid w:val="007A2C34"/>
    <w:rsid w:val="007A2C69"/>
    <w:rsid w:val="007A3051"/>
    <w:rsid w:val="007A30B6"/>
    <w:rsid w:val="007A3327"/>
    <w:rsid w:val="007A33EB"/>
    <w:rsid w:val="007A3693"/>
    <w:rsid w:val="007A3751"/>
    <w:rsid w:val="007A3A41"/>
    <w:rsid w:val="007A3DBF"/>
    <w:rsid w:val="007A3E2C"/>
    <w:rsid w:val="007A3E2D"/>
    <w:rsid w:val="007A3F1B"/>
    <w:rsid w:val="007A3FD1"/>
    <w:rsid w:val="007A41F4"/>
    <w:rsid w:val="007A4247"/>
    <w:rsid w:val="007A43FD"/>
    <w:rsid w:val="007A4484"/>
    <w:rsid w:val="007A44F5"/>
    <w:rsid w:val="007A47B8"/>
    <w:rsid w:val="007A4894"/>
    <w:rsid w:val="007A4B7D"/>
    <w:rsid w:val="007A4D47"/>
    <w:rsid w:val="007A4E7C"/>
    <w:rsid w:val="007A50A4"/>
    <w:rsid w:val="007A50EC"/>
    <w:rsid w:val="007A58E8"/>
    <w:rsid w:val="007A58ED"/>
    <w:rsid w:val="007A5AB9"/>
    <w:rsid w:val="007A5B00"/>
    <w:rsid w:val="007A5CA1"/>
    <w:rsid w:val="007A5D12"/>
    <w:rsid w:val="007A5D74"/>
    <w:rsid w:val="007A643E"/>
    <w:rsid w:val="007A6531"/>
    <w:rsid w:val="007A672F"/>
    <w:rsid w:val="007A68C3"/>
    <w:rsid w:val="007A6917"/>
    <w:rsid w:val="007A6C02"/>
    <w:rsid w:val="007A6D44"/>
    <w:rsid w:val="007A6F5A"/>
    <w:rsid w:val="007A706A"/>
    <w:rsid w:val="007A7233"/>
    <w:rsid w:val="007A73E4"/>
    <w:rsid w:val="007A7561"/>
    <w:rsid w:val="007A77C6"/>
    <w:rsid w:val="007A77E6"/>
    <w:rsid w:val="007A7B10"/>
    <w:rsid w:val="007B00D4"/>
    <w:rsid w:val="007B02C9"/>
    <w:rsid w:val="007B04DC"/>
    <w:rsid w:val="007B15DD"/>
    <w:rsid w:val="007B1A54"/>
    <w:rsid w:val="007B1AC2"/>
    <w:rsid w:val="007B2161"/>
    <w:rsid w:val="007B226F"/>
    <w:rsid w:val="007B2620"/>
    <w:rsid w:val="007B2D55"/>
    <w:rsid w:val="007B2FD7"/>
    <w:rsid w:val="007B3083"/>
    <w:rsid w:val="007B31AB"/>
    <w:rsid w:val="007B3502"/>
    <w:rsid w:val="007B448A"/>
    <w:rsid w:val="007B4707"/>
    <w:rsid w:val="007B4865"/>
    <w:rsid w:val="007B4D5A"/>
    <w:rsid w:val="007B4DEB"/>
    <w:rsid w:val="007B52AC"/>
    <w:rsid w:val="007B6041"/>
    <w:rsid w:val="007B6A85"/>
    <w:rsid w:val="007B6AB3"/>
    <w:rsid w:val="007B6FA5"/>
    <w:rsid w:val="007B6FF8"/>
    <w:rsid w:val="007B727A"/>
    <w:rsid w:val="007B73E6"/>
    <w:rsid w:val="007B7491"/>
    <w:rsid w:val="007B7908"/>
    <w:rsid w:val="007C00CB"/>
    <w:rsid w:val="007C01AC"/>
    <w:rsid w:val="007C04FE"/>
    <w:rsid w:val="007C0645"/>
    <w:rsid w:val="007C0C90"/>
    <w:rsid w:val="007C0D63"/>
    <w:rsid w:val="007C0E57"/>
    <w:rsid w:val="007C13B5"/>
    <w:rsid w:val="007C1471"/>
    <w:rsid w:val="007C22A0"/>
    <w:rsid w:val="007C2725"/>
    <w:rsid w:val="007C275A"/>
    <w:rsid w:val="007C29EA"/>
    <w:rsid w:val="007C3210"/>
    <w:rsid w:val="007C3723"/>
    <w:rsid w:val="007C3A84"/>
    <w:rsid w:val="007C3C37"/>
    <w:rsid w:val="007C40BE"/>
    <w:rsid w:val="007C424F"/>
    <w:rsid w:val="007C434C"/>
    <w:rsid w:val="007C436D"/>
    <w:rsid w:val="007C4F3F"/>
    <w:rsid w:val="007C5BFD"/>
    <w:rsid w:val="007C66F0"/>
    <w:rsid w:val="007C6729"/>
    <w:rsid w:val="007C6A3A"/>
    <w:rsid w:val="007C6C4D"/>
    <w:rsid w:val="007C6F75"/>
    <w:rsid w:val="007C7067"/>
    <w:rsid w:val="007C731B"/>
    <w:rsid w:val="007C7399"/>
    <w:rsid w:val="007C7497"/>
    <w:rsid w:val="007C7B40"/>
    <w:rsid w:val="007C7CBD"/>
    <w:rsid w:val="007C7D22"/>
    <w:rsid w:val="007C7E9B"/>
    <w:rsid w:val="007D0093"/>
    <w:rsid w:val="007D0105"/>
    <w:rsid w:val="007D0CED"/>
    <w:rsid w:val="007D0D58"/>
    <w:rsid w:val="007D0E35"/>
    <w:rsid w:val="007D0EBE"/>
    <w:rsid w:val="007D10B9"/>
    <w:rsid w:val="007D1426"/>
    <w:rsid w:val="007D183F"/>
    <w:rsid w:val="007D1C66"/>
    <w:rsid w:val="007D2068"/>
    <w:rsid w:val="007D2347"/>
    <w:rsid w:val="007D244B"/>
    <w:rsid w:val="007D28EC"/>
    <w:rsid w:val="007D2B35"/>
    <w:rsid w:val="007D2C2A"/>
    <w:rsid w:val="007D3065"/>
    <w:rsid w:val="007D3109"/>
    <w:rsid w:val="007D39C0"/>
    <w:rsid w:val="007D3DE0"/>
    <w:rsid w:val="007D4066"/>
    <w:rsid w:val="007D411F"/>
    <w:rsid w:val="007D42BD"/>
    <w:rsid w:val="007D454B"/>
    <w:rsid w:val="007D4563"/>
    <w:rsid w:val="007D480C"/>
    <w:rsid w:val="007D4AFC"/>
    <w:rsid w:val="007D4E0E"/>
    <w:rsid w:val="007D50F9"/>
    <w:rsid w:val="007D5275"/>
    <w:rsid w:val="007D55CF"/>
    <w:rsid w:val="007D57CA"/>
    <w:rsid w:val="007D5A4C"/>
    <w:rsid w:val="007D6401"/>
    <w:rsid w:val="007D689D"/>
    <w:rsid w:val="007D6BFB"/>
    <w:rsid w:val="007D70B6"/>
    <w:rsid w:val="007D7398"/>
    <w:rsid w:val="007D74B4"/>
    <w:rsid w:val="007D76CC"/>
    <w:rsid w:val="007D7B29"/>
    <w:rsid w:val="007E0132"/>
    <w:rsid w:val="007E04DC"/>
    <w:rsid w:val="007E080F"/>
    <w:rsid w:val="007E087F"/>
    <w:rsid w:val="007E0D6A"/>
    <w:rsid w:val="007E0DE5"/>
    <w:rsid w:val="007E1495"/>
    <w:rsid w:val="007E1640"/>
    <w:rsid w:val="007E1A81"/>
    <w:rsid w:val="007E1C0E"/>
    <w:rsid w:val="007E1D69"/>
    <w:rsid w:val="007E228E"/>
    <w:rsid w:val="007E2297"/>
    <w:rsid w:val="007E2FC8"/>
    <w:rsid w:val="007E306F"/>
    <w:rsid w:val="007E389F"/>
    <w:rsid w:val="007E3906"/>
    <w:rsid w:val="007E3D7D"/>
    <w:rsid w:val="007E4503"/>
    <w:rsid w:val="007E459D"/>
    <w:rsid w:val="007E4644"/>
    <w:rsid w:val="007E47CB"/>
    <w:rsid w:val="007E4939"/>
    <w:rsid w:val="007E4B93"/>
    <w:rsid w:val="007E503C"/>
    <w:rsid w:val="007E53BB"/>
    <w:rsid w:val="007E5471"/>
    <w:rsid w:val="007E552E"/>
    <w:rsid w:val="007E58E8"/>
    <w:rsid w:val="007E5F67"/>
    <w:rsid w:val="007E6B24"/>
    <w:rsid w:val="007E6BD1"/>
    <w:rsid w:val="007E704A"/>
    <w:rsid w:val="007E71FD"/>
    <w:rsid w:val="007E72D2"/>
    <w:rsid w:val="007E7351"/>
    <w:rsid w:val="007E7845"/>
    <w:rsid w:val="007E7FEA"/>
    <w:rsid w:val="007F0160"/>
    <w:rsid w:val="007F01EC"/>
    <w:rsid w:val="007F042C"/>
    <w:rsid w:val="007F0B2B"/>
    <w:rsid w:val="007F0B50"/>
    <w:rsid w:val="007F117A"/>
    <w:rsid w:val="007F1C3B"/>
    <w:rsid w:val="007F1EFC"/>
    <w:rsid w:val="007F2CB0"/>
    <w:rsid w:val="007F2D11"/>
    <w:rsid w:val="007F2E3F"/>
    <w:rsid w:val="007F3199"/>
    <w:rsid w:val="007F3531"/>
    <w:rsid w:val="007F369E"/>
    <w:rsid w:val="007F3F65"/>
    <w:rsid w:val="007F3F9D"/>
    <w:rsid w:val="007F4041"/>
    <w:rsid w:val="007F419B"/>
    <w:rsid w:val="007F4400"/>
    <w:rsid w:val="007F4556"/>
    <w:rsid w:val="007F46C6"/>
    <w:rsid w:val="007F47EC"/>
    <w:rsid w:val="007F514B"/>
    <w:rsid w:val="007F5B47"/>
    <w:rsid w:val="007F5BAF"/>
    <w:rsid w:val="007F5FB5"/>
    <w:rsid w:val="007F6784"/>
    <w:rsid w:val="007F684E"/>
    <w:rsid w:val="007F6B4F"/>
    <w:rsid w:val="007F71E2"/>
    <w:rsid w:val="007F7211"/>
    <w:rsid w:val="007F7818"/>
    <w:rsid w:val="007F7CA1"/>
    <w:rsid w:val="007F7E00"/>
    <w:rsid w:val="007F7E6A"/>
    <w:rsid w:val="00800140"/>
    <w:rsid w:val="008003BB"/>
    <w:rsid w:val="008004F4"/>
    <w:rsid w:val="008005B3"/>
    <w:rsid w:val="0080067F"/>
    <w:rsid w:val="00800736"/>
    <w:rsid w:val="0080079D"/>
    <w:rsid w:val="00800856"/>
    <w:rsid w:val="00801144"/>
    <w:rsid w:val="00801502"/>
    <w:rsid w:val="0080152B"/>
    <w:rsid w:val="00801949"/>
    <w:rsid w:val="00801996"/>
    <w:rsid w:val="00801CA4"/>
    <w:rsid w:val="00801E93"/>
    <w:rsid w:val="00801EEC"/>
    <w:rsid w:val="008021F8"/>
    <w:rsid w:val="008029C8"/>
    <w:rsid w:val="00803550"/>
    <w:rsid w:val="008037E9"/>
    <w:rsid w:val="00803BCC"/>
    <w:rsid w:val="00803C3A"/>
    <w:rsid w:val="00803C9D"/>
    <w:rsid w:val="00803D72"/>
    <w:rsid w:val="00803E6F"/>
    <w:rsid w:val="00804007"/>
    <w:rsid w:val="00804081"/>
    <w:rsid w:val="00804124"/>
    <w:rsid w:val="00804141"/>
    <w:rsid w:val="00804852"/>
    <w:rsid w:val="00804C6E"/>
    <w:rsid w:val="0080535F"/>
    <w:rsid w:val="00805751"/>
    <w:rsid w:val="00805C18"/>
    <w:rsid w:val="008068EE"/>
    <w:rsid w:val="00806991"/>
    <w:rsid w:val="0080699A"/>
    <w:rsid w:val="00806DAD"/>
    <w:rsid w:val="0080713F"/>
    <w:rsid w:val="0080737B"/>
    <w:rsid w:val="00807655"/>
    <w:rsid w:val="00807B47"/>
    <w:rsid w:val="00807EC0"/>
    <w:rsid w:val="00810246"/>
    <w:rsid w:val="00810DB4"/>
    <w:rsid w:val="008110B9"/>
    <w:rsid w:val="00811454"/>
    <w:rsid w:val="00811903"/>
    <w:rsid w:val="008124E3"/>
    <w:rsid w:val="008125C7"/>
    <w:rsid w:val="008127AB"/>
    <w:rsid w:val="00812BD9"/>
    <w:rsid w:val="00813050"/>
    <w:rsid w:val="00813084"/>
    <w:rsid w:val="008131F5"/>
    <w:rsid w:val="00813418"/>
    <w:rsid w:val="008137D5"/>
    <w:rsid w:val="00813B75"/>
    <w:rsid w:val="00813C95"/>
    <w:rsid w:val="008143AC"/>
    <w:rsid w:val="008143C8"/>
    <w:rsid w:val="00814652"/>
    <w:rsid w:val="00814C62"/>
    <w:rsid w:val="00814C97"/>
    <w:rsid w:val="00814FA1"/>
    <w:rsid w:val="0081534E"/>
    <w:rsid w:val="00815A81"/>
    <w:rsid w:val="00815BC0"/>
    <w:rsid w:val="0081605B"/>
    <w:rsid w:val="008163CF"/>
    <w:rsid w:val="00816823"/>
    <w:rsid w:val="00816B78"/>
    <w:rsid w:val="00816E56"/>
    <w:rsid w:val="00817142"/>
    <w:rsid w:val="00817A44"/>
    <w:rsid w:val="00820842"/>
    <w:rsid w:val="00820867"/>
    <w:rsid w:val="008209BF"/>
    <w:rsid w:val="00820E39"/>
    <w:rsid w:val="008219B8"/>
    <w:rsid w:val="00821C24"/>
    <w:rsid w:val="00821CD5"/>
    <w:rsid w:val="00821E93"/>
    <w:rsid w:val="00822086"/>
    <w:rsid w:val="008220FD"/>
    <w:rsid w:val="00822320"/>
    <w:rsid w:val="008226D3"/>
    <w:rsid w:val="00822845"/>
    <w:rsid w:val="00822885"/>
    <w:rsid w:val="00822B6B"/>
    <w:rsid w:val="00822EED"/>
    <w:rsid w:val="008231CB"/>
    <w:rsid w:val="00823429"/>
    <w:rsid w:val="00823868"/>
    <w:rsid w:val="00824884"/>
    <w:rsid w:val="008248A9"/>
    <w:rsid w:val="00824EC0"/>
    <w:rsid w:val="00824F1E"/>
    <w:rsid w:val="00824F9C"/>
    <w:rsid w:val="008257AE"/>
    <w:rsid w:val="0082598A"/>
    <w:rsid w:val="00825FD5"/>
    <w:rsid w:val="008260DF"/>
    <w:rsid w:val="0082689A"/>
    <w:rsid w:val="00827229"/>
    <w:rsid w:val="008276E2"/>
    <w:rsid w:val="00827983"/>
    <w:rsid w:val="00827BC1"/>
    <w:rsid w:val="00830231"/>
    <w:rsid w:val="00830313"/>
    <w:rsid w:val="00830442"/>
    <w:rsid w:val="008306A4"/>
    <w:rsid w:val="00830D0E"/>
    <w:rsid w:val="00830E80"/>
    <w:rsid w:val="00830EC3"/>
    <w:rsid w:val="00831097"/>
    <w:rsid w:val="008310C4"/>
    <w:rsid w:val="008318EF"/>
    <w:rsid w:val="0083195A"/>
    <w:rsid w:val="008319FC"/>
    <w:rsid w:val="00831CEF"/>
    <w:rsid w:val="00831CF9"/>
    <w:rsid w:val="0083248C"/>
    <w:rsid w:val="0083256E"/>
    <w:rsid w:val="008327C1"/>
    <w:rsid w:val="00832898"/>
    <w:rsid w:val="0083291F"/>
    <w:rsid w:val="00832ABB"/>
    <w:rsid w:val="00832E4F"/>
    <w:rsid w:val="00833643"/>
    <w:rsid w:val="00833E25"/>
    <w:rsid w:val="00834019"/>
    <w:rsid w:val="008340C7"/>
    <w:rsid w:val="008341E9"/>
    <w:rsid w:val="00834A32"/>
    <w:rsid w:val="00834AC4"/>
    <w:rsid w:val="00834CF3"/>
    <w:rsid w:val="00834EEE"/>
    <w:rsid w:val="00835007"/>
    <w:rsid w:val="00835078"/>
    <w:rsid w:val="00835091"/>
    <w:rsid w:val="0083543F"/>
    <w:rsid w:val="008359F9"/>
    <w:rsid w:val="00835CE5"/>
    <w:rsid w:val="00835E3B"/>
    <w:rsid w:val="00836508"/>
    <w:rsid w:val="00836BDC"/>
    <w:rsid w:val="00836E92"/>
    <w:rsid w:val="008371EF"/>
    <w:rsid w:val="008373F7"/>
    <w:rsid w:val="008374C1"/>
    <w:rsid w:val="00837516"/>
    <w:rsid w:val="00837709"/>
    <w:rsid w:val="00837D67"/>
    <w:rsid w:val="00837E9F"/>
    <w:rsid w:val="008408D1"/>
    <w:rsid w:val="008411C8"/>
    <w:rsid w:val="00841928"/>
    <w:rsid w:val="00841B49"/>
    <w:rsid w:val="00841D5D"/>
    <w:rsid w:val="00841E48"/>
    <w:rsid w:val="00841F79"/>
    <w:rsid w:val="008420DF"/>
    <w:rsid w:val="0084220F"/>
    <w:rsid w:val="0084237A"/>
    <w:rsid w:val="00842708"/>
    <w:rsid w:val="0084272E"/>
    <w:rsid w:val="00842D76"/>
    <w:rsid w:val="008436CF"/>
    <w:rsid w:val="00843E0A"/>
    <w:rsid w:val="008442F3"/>
    <w:rsid w:val="008444EB"/>
    <w:rsid w:val="00844574"/>
    <w:rsid w:val="0084462B"/>
    <w:rsid w:val="008446EC"/>
    <w:rsid w:val="00844E1E"/>
    <w:rsid w:val="0084526E"/>
    <w:rsid w:val="0084541C"/>
    <w:rsid w:val="008454CB"/>
    <w:rsid w:val="008456E3"/>
    <w:rsid w:val="00845741"/>
    <w:rsid w:val="0084581C"/>
    <w:rsid w:val="008459BB"/>
    <w:rsid w:val="00846128"/>
    <w:rsid w:val="0084620E"/>
    <w:rsid w:val="00846547"/>
    <w:rsid w:val="00846597"/>
    <w:rsid w:val="00846858"/>
    <w:rsid w:val="00846BD2"/>
    <w:rsid w:val="0084708A"/>
    <w:rsid w:val="008475E3"/>
    <w:rsid w:val="0084761B"/>
    <w:rsid w:val="00847B88"/>
    <w:rsid w:val="00847E5D"/>
    <w:rsid w:val="00847F79"/>
    <w:rsid w:val="0085001B"/>
    <w:rsid w:val="0085022A"/>
    <w:rsid w:val="00850425"/>
    <w:rsid w:val="00850531"/>
    <w:rsid w:val="00850B40"/>
    <w:rsid w:val="00850B7E"/>
    <w:rsid w:val="00850F40"/>
    <w:rsid w:val="00851318"/>
    <w:rsid w:val="0085136B"/>
    <w:rsid w:val="0085145A"/>
    <w:rsid w:val="00851566"/>
    <w:rsid w:val="00851BA3"/>
    <w:rsid w:val="00851DF7"/>
    <w:rsid w:val="0085257A"/>
    <w:rsid w:val="00852678"/>
    <w:rsid w:val="00852866"/>
    <w:rsid w:val="00852AAC"/>
    <w:rsid w:val="00852EB5"/>
    <w:rsid w:val="0085304C"/>
    <w:rsid w:val="00853A56"/>
    <w:rsid w:val="00853DE2"/>
    <w:rsid w:val="00853F67"/>
    <w:rsid w:val="008541E4"/>
    <w:rsid w:val="00854265"/>
    <w:rsid w:val="00854391"/>
    <w:rsid w:val="008544B2"/>
    <w:rsid w:val="00854D73"/>
    <w:rsid w:val="008551DE"/>
    <w:rsid w:val="008554B4"/>
    <w:rsid w:val="008556FC"/>
    <w:rsid w:val="00855A1C"/>
    <w:rsid w:val="00856395"/>
    <w:rsid w:val="008564DA"/>
    <w:rsid w:val="00856DF6"/>
    <w:rsid w:val="00856F1C"/>
    <w:rsid w:val="008570ED"/>
    <w:rsid w:val="008573F7"/>
    <w:rsid w:val="008574D7"/>
    <w:rsid w:val="00857883"/>
    <w:rsid w:val="008605A6"/>
    <w:rsid w:val="00860931"/>
    <w:rsid w:val="00860B1C"/>
    <w:rsid w:val="00861078"/>
    <w:rsid w:val="008611DE"/>
    <w:rsid w:val="00861851"/>
    <w:rsid w:val="008618EA"/>
    <w:rsid w:val="0086222A"/>
    <w:rsid w:val="00862281"/>
    <w:rsid w:val="00862C0D"/>
    <w:rsid w:val="00862EE7"/>
    <w:rsid w:val="008631AE"/>
    <w:rsid w:val="008636E2"/>
    <w:rsid w:val="008638EF"/>
    <w:rsid w:val="00863959"/>
    <w:rsid w:val="00863C0C"/>
    <w:rsid w:val="00863F9B"/>
    <w:rsid w:val="00864120"/>
    <w:rsid w:val="00864269"/>
    <w:rsid w:val="0086438A"/>
    <w:rsid w:val="008645E9"/>
    <w:rsid w:val="00864C15"/>
    <w:rsid w:val="00864E70"/>
    <w:rsid w:val="00864F97"/>
    <w:rsid w:val="00866241"/>
    <w:rsid w:val="008663FF"/>
    <w:rsid w:val="008672A9"/>
    <w:rsid w:val="0086737B"/>
    <w:rsid w:val="00867432"/>
    <w:rsid w:val="008674F4"/>
    <w:rsid w:val="008675B6"/>
    <w:rsid w:val="0086788B"/>
    <w:rsid w:val="00867968"/>
    <w:rsid w:val="00867D78"/>
    <w:rsid w:val="00867D8E"/>
    <w:rsid w:val="00870188"/>
    <w:rsid w:val="0087046B"/>
    <w:rsid w:val="00870663"/>
    <w:rsid w:val="008709F2"/>
    <w:rsid w:val="00870A14"/>
    <w:rsid w:val="00870A2B"/>
    <w:rsid w:val="00870A77"/>
    <w:rsid w:val="00870C2F"/>
    <w:rsid w:val="008712A8"/>
    <w:rsid w:val="00871539"/>
    <w:rsid w:val="0087192B"/>
    <w:rsid w:val="008723CD"/>
    <w:rsid w:val="008724B6"/>
    <w:rsid w:val="00872622"/>
    <w:rsid w:val="008727B9"/>
    <w:rsid w:val="008729D8"/>
    <w:rsid w:val="008729ED"/>
    <w:rsid w:val="00872CE1"/>
    <w:rsid w:val="00872E87"/>
    <w:rsid w:val="00872EB2"/>
    <w:rsid w:val="008731A3"/>
    <w:rsid w:val="008731A6"/>
    <w:rsid w:val="0087341D"/>
    <w:rsid w:val="008737D6"/>
    <w:rsid w:val="008737F0"/>
    <w:rsid w:val="00873CFB"/>
    <w:rsid w:val="00873E5E"/>
    <w:rsid w:val="0087402B"/>
    <w:rsid w:val="00874257"/>
    <w:rsid w:val="00874B6D"/>
    <w:rsid w:val="008751AE"/>
    <w:rsid w:val="008755FC"/>
    <w:rsid w:val="00875E50"/>
    <w:rsid w:val="00875F29"/>
    <w:rsid w:val="00876127"/>
    <w:rsid w:val="008763FE"/>
    <w:rsid w:val="0087661A"/>
    <w:rsid w:val="00876671"/>
    <w:rsid w:val="0087676E"/>
    <w:rsid w:val="00876E47"/>
    <w:rsid w:val="008770C4"/>
    <w:rsid w:val="00877A27"/>
    <w:rsid w:val="00877C73"/>
    <w:rsid w:val="00877DA0"/>
    <w:rsid w:val="00880443"/>
    <w:rsid w:val="0088047D"/>
    <w:rsid w:val="00880AD3"/>
    <w:rsid w:val="00880C69"/>
    <w:rsid w:val="00880C6F"/>
    <w:rsid w:val="0088108E"/>
    <w:rsid w:val="008816F9"/>
    <w:rsid w:val="00881DE1"/>
    <w:rsid w:val="00881EFE"/>
    <w:rsid w:val="00881FCB"/>
    <w:rsid w:val="0088260D"/>
    <w:rsid w:val="008827D1"/>
    <w:rsid w:val="00882DAB"/>
    <w:rsid w:val="00882EF6"/>
    <w:rsid w:val="008830F0"/>
    <w:rsid w:val="0088350D"/>
    <w:rsid w:val="00883B80"/>
    <w:rsid w:val="00883B93"/>
    <w:rsid w:val="00884416"/>
    <w:rsid w:val="00884A3F"/>
    <w:rsid w:val="00884C6B"/>
    <w:rsid w:val="0088527D"/>
    <w:rsid w:val="00885353"/>
    <w:rsid w:val="008854B8"/>
    <w:rsid w:val="00885841"/>
    <w:rsid w:val="00885A15"/>
    <w:rsid w:val="00885C00"/>
    <w:rsid w:val="00885DE0"/>
    <w:rsid w:val="00885FDB"/>
    <w:rsid w:val="008861B3"/>
    <w:rsid w:val="00886690"/>
    <w:rsid w:val="008868BC"/>
    <w:rsid w:val="00887F6D"/>
    <w:rsid w:val="00890576"/>
    <w:rsid w:val="0089089F"/>
    <w:rsid w:val="008911A0"/>
    <w:rsid w:val="00891813"/>
    <w:rsid w:val="00891CA5"/>
    <w:rsid w:val="00891D42"/>
    <w:rsid w:val="00891E0E"/>
    <w:rsid w:val="00891F0C"/>
    <w:rsid w:val="008922CB"/>
    <w:rsid w:val="0089232D"/>
    <w:rsid w:val="00892D43"/>
    <w:rsid w:val="0089322F"/>
    <w:rsid w:val="0089333C"/>
    <w:rsid w:val="00893493"/>
    <w:rsid w:val="008934F0"/>
    <w:rsid w:val="008939C8"/>
    <w:rsid w:val="00893A1A"/>
    <w:rsid w:val="00893F12"/>
    <w:rsid w:val="00893F96"/>
    <w:rsid w:val="0089400C"/>
    <w:rsid w:val="008941EB"/>
    <w:rsid w:val="00894434"/>
    <w:rsid w:val="008945BE"/>
    <w:rsid w:val="00894A63"/>
    <w:rsid w:val="00894B7F"/>
    <w:rsid w:val="00894E13"/>
    <w:rsid w:val="008956BA"/>
    <w:rsid w:val="00895848"/>
    <w:rsid w:val="00895B09"/>
    <w:rsid w:val="00896263"/>
    <w:rsid w:val="008966F4"/>
    <w:rsid w:val="00896948"/>
    <w:rsid w:val="00897135"/>
    <w:rsid w:val="00897275"/>
    <w:rsid w:val="00897AC3"/>
    <w:rsid w:val="008A00E6"/>
    <w:rsid w:val="008A0184"/>
    <w:rsid w:val="008A034E"/>
    <w:rsid w:val="008A144C"/>
    <w:rsid w:val="008A1551"/>
    <w:rsid w:val="008A1995"/>
    <w:rsid w:val="008A1AC2"/>
    <w:rsid w:val="008A1B30"/>
    <w:rsid w:val="008A1D56"/>
    <w:rsid w:val="008A219A"/>
    <w:rsid w:val="008A260A"/>
    <w:rsid w:val="008A2662"/>
    <w:rsid w:val="008A2AAD"/>
    <w:rsid w:val="008A2B11"/>
    <w:rsid w:val="008A2BFD"/>
    <w:rsid w:val="008A2FA8"/>
    <w:rsid w:val="008A3004"/>
    <w:rsid w:val="008A3304"/>
    <w:rsid w:val="008A344B"/>
    <w:rsid w:val="008A3451"/>
    <w:rsid w:val="008A38EF"/>
    <w:rsid w:val="008A3A2C"/>
    <w:rsid w:val="008A3A38"/>
    <w:rsid w:val="008A3AF7"/>
    <w:rsid w:val="008A40C1"/>
    <w:rsid w:val="008A4233"/>
    <w:rsid w:val="008A452F"/>
    <w:rsid w:val="008A477A"/>
    <w:rsid w:val="008A47F9"/>
    <w:rsid w:val="008A4A05"/>
    <w:rsid w:val="008A4BA2"/>
    <w:rsid w:val="008A519C"/>
    <w:rsid w:val="008A52C8"/>
    <w:rsid w:val="008A52FF"/>
    <w:rsid w:val="008A54D8"/>
    <w:rsid w:val="008A55F4"/>
    <w:rsid w:val="008A574C"/>
    <w:rsid w:val="008A5C41"/>
    <w:rsid w:val="008A5F90"/>
    <w:rsid w:val="008A6352"/>
    <w:rsid w:val="008A6AD7"/>
    <w:rsid w:val="008A6AF9"/>
    <w:rsid w:val="008A6E57"/>
    <w:rsid w:val="008A6F0B"/>
    <w:rsid w:val="008A6FC7"/>
    <w:rsid w:val="008A6FD7"/>
    <w:rsid w:val="008A6FE9"/>
    <w:rsid w:val="008A7389"/>
    <w:rsid w:val="008A75F1"/>
    <w:rsid w:val="008B0B15"/>
    <w:rsid w:val="008B0B4F"/>
    <w:rsid w:val="008B0FEF"/>
    <w:rsid w:val="008B160A"/>
    <w:rsid w:val="008B19B3"/>
    <w:rsid w:val="008B21A4"/>
    <w:rsid w:val="008B2A14"/>
    <w:rsid w:val="008B2CE8"/>
    <w:rsid w:val="008B2E67"/>
    <w:rsid w:val="008B387C"/>
    <w:rsid w:val="008B3B88"/>
    <w:rsid w:val="008B4213"/>
    <w:rsid w:val="008B4528"/>
    <w:rsid w:val="008B457B"/>
    <w:rsid w:val="008B47B4"/>
    <w:rsid w:val="008B4A36"/>
    <w:rsid w:val="008B4A56"/>
    <w:rsid w:val="008B4A9F"/>
    <w:rsid w:val="008B4C4E"/>
    <w:rsid w:val="008B4EFD"/>
    <w:rsid w:val="008B4F6A"/>
    <w:rsid w:val="008B5841"/>
    <w:rsid w:val="008B5B57"/>
    <w:rsid w:val="008B5F88"/>
    <w:rsid w:val="008B62D8"/>
    <w:rsid w:val="008B64CF"/>
    <w:rsid w:val="008B6503"/>
    <w:rsid w:val="008B6902"/>
    <w:rsid w:val="008B6E8C"/>
    <w:rsid w:val="008B72FC"/>
    <w:rsid w:val="008B78BB"/>
    <w:rsid w:val="008B7A2D"/>
    <w:rsid w:val="008C0329"/>
    <w:rsid w:val="008C03A2"/>
    <w:rsid w:val="008C0883"/>
    <w:rsid w:val="008C16D5"/>
    <w:rsid w:val="008C19FB"/>
    <w:rsid w:val="008C1F95"/>
    <w:rsid w:val="008C1FDF"/>
    <w:rsid w:val="008C2A7F"/>
    <w:rsid w:val="008C2C0C"/>
    <w:rsid w:val="008C2C62"/>
    <w:rsid w:val="008C2F24"/>
    <w:rsid w:val="008C339B"/>
    <w:rsid w:val="008C35EC"/>
    <w:rsid w:val="008C375F"/>
    <w:rsid w:val="008C37E5"/>
    <w:rsid w:val="008C3EFF"/>
    <w:rsid w:val="008C44AA"/>
    <w:rsid w:val="008C4ABC"/>
    <w:rsid w:val="008C4B3A"/>
    <w:rsid w:val="008C4F88"/>
    <w:rsid w:val="008C554D"/>
    <w:rsid w:val="008C56B2"/>
    <w:rsid w:val="008C56E7"/>
    <w:rsid w:val="008C5E4A"/>
    <w:rsid w:val="008C625F"/>
    <w:rsid w:val="008C66F9"/>
    <w:rsid w:val="008C68A2"/>
    <w:rsid w:val="008C6A13"/>
    <w:rsid w:val="008C6C65"/>
    <w:rsid w:val="008C6F48"/>
    <w:rsid w:val="008C711B"/>
    <w:rsid w:val="008C768C"/>
    <w:rsid w:val="008C7991"/>
    <w:rsid w:val="008C7B04"/>
    <w:rsid w:val="008C7CE1"/>
    <w:rsid w:val="008D007B"/>
    <w:rsid w:val="008D0282"/>
    <w:rsid w:val="008D089B"/>
    <w:rsid w:val="008D0BEE"/>
    <w:rsid w:val="008D0FEB"/>
    <w:rsid w:val="008D12D3"/>
    <w:rsid w:val="008D1546"/>
    <w:rsid w:val="008D16B3"/>
    <w:rsid w:val="008D1E1F"/>
    <w:rsid w:val="008D1FDA"/>
    <w:rsid w:val="008D2585"/>
    <w:rsid w:val="008D2665"/>
    <w:rsid w:val="008D279D"/>
    <w:rsid w:val="008D28C7"/>
    <w:rsid w:val="008D29A9"/>
    <w:rsid w:val="008D2B53"/>
    <w:rsid w:val="008D2D43"/>
    <w:rsid w:val="008D2D46"/>
    <w:rsid w:val="008D33BE"/>
    <w:rsid w:val="008D3623"/>
    <w:rsid w:val="008D39D3"/>
    <w:rsid w:val="008D3D32"/>
    <w:rsid w:val="008D460E"/>
    <w:rsid w:val="008D496E"/>
    <w:rsid w:val="008D4B31"/>
    <w:rsid w:val="008D4DEC"/>
    <w:rsid w:val="008D5235"/>
    <w:rsid w:val="008D5270"/>
    <w:rsid w:val="008D5670"/>
    <w:rsid w:val="008D59AE"/>
    <w:rsid w:val="008D5B4B"/>
    <w:rsid w:val="008D5D1E"/>
    <w:rsid w:val="008D5D9A"/>
    <w:rsid w:val="008D5DA8"/>
    <w:rsid w:val="008D6494"/>
    <w:rsid w:val="008D65E6"/>
    <w:rsid w:val="008D6808"/>
    <w:rsid w:val="008D69C6"/>
    <w:rsid w:val="008D6AC5"/>
    <w:rsid w:val="008D6BAC"/>
    <w:rsid w:val="008D6EE0"/>
    <w:rsid w:val="008D6F11"/>
    <w:rsid w:val="008D70D6"/>
    <w:rsid w:val="008D72AF"/>
    <w:rsid w:val="008D78A9"/>
    <w:rsid w:val="008D7D4A"/>
    <w:rsid w:val="008E032F"/>
    <w:rsid w:val="008E03E0"/>
    <w:rsid w:val="008E05BB"/>
    <w:rsid w:val="008E0BED"/>
    <w:rsid w:val="008E0CB6"/>
    <w:rsid w:val="008E10CD"/>
    <w:rsid w:val="008E14C9"/>
    <w:rsid w:val="008E202A"/>
    <w:rsid w:val="008E21AC"/>
    <w:rsid w:val="008E2653"/>
    <w:rsid w:val="008E2F58"/>
    <w:rsid w:val="008E35D1"/>
    <w:rsid w:val="008E3739"/>
    <w:rsid w:val="008E3B3B"/>
    <w:rsid w:val="008E4450"/>
    <w:rsid w:val="008E45B5"/>
    <w:rsid w:val="008E46D4"/>
    <w:rsid w:val="008E4F02"/>
    <w:rsid w:val="008E5047"/>
    <w:rsid w:val="008E511D"/>
    <w:rsid w:val="008E536E"/>
    <w:rsid w:val="008E56CB"/>
    <w:rsid w:val="008E5A49"/>
    <w:rsid w:val="008E5BDB"/>
    <w:rsid w:val="008E61FE"/>
    <w:rsid w:val="008E63F3"/>
    <w:rsid w:val="008E6436"/>
    <w:rsid w:val="008E670D"/>
    <w:rsid w:val="008E6C6B"/>
    <w:rsid w:val="008E6C98"/>
    <w:rsid w:val="008E6FE7"/>
    <w:rsid w:val="008E7222"/>
    <w:rsid w:val="008E7227"/>
    <w:rsid w:val="008E761C"/>
    <w:rsid w:val="008E7E64"/>
    <w:rsid w:val="008E7FC2"/>
    <w:rsid w:val="008F008B"/>
    <w:rsid w:val="008F02F9"/>
    <w:rsid w:val="008F0750"/>
    <w:rsid w:val="008F0979"/>
    <w:rsid w:val="008F0DEE"/>
    <w:rsid w:val="008F11B4"/>
    <w:rsid w:val="008F13E7"/>
    <w:rsid w:val="008F16E5"/>
    <w:rsid w:val="008F198D"/>
    <w:rsid w:val="008F1A2A"/>
    <w:rsid w:val="008F1D73"/>
    <w:rsid w:val="008F2229"/>
    <w:rsid w:val="008F27C4"/>
    <w:rsid w:val="008F2BE5"/>
    <w:rsid w:val="008F2DB8"/>
    <w:rsid w:val="008F3519"/>
    <w:rsid w:val="008F36BE"/>
    <w:rsid w:val="008F3787"/>
    <w:rsid w:val="008F3AA6"/>
    <w:rsid w:val="008F3AF1"/>
    <w:rsid w:val="008F3BF2"/>
    <w:rsid w:val="008F3DC7"/>
    <w:rsid w:val="008F4651"/>
    <w:rsid w:val="008F467C"/>
    <w:rsid w:val="008F4A74"/>
    <w:rsid w:val="008F4BED"/>
    <w:rsid w:val="008F4D6F"/>
    <w:rsid w:val="008F4DBB"/>
    <w:rsid w:val="008F515C"/>
    <w:rsid w:val="008F547C"/>
    <w:rsid w:val="008F54EB"/>
    <w:rsid w:val="008F5BBA"/>
    <w:rsid w:val="008F5DB1"/>
    <w:rsid w:val="008F5DF3"/>
    <w:rsid w:val="008F6010"/>
    <w:rsid w:val="008F618E"/>
    <w:rsid w:val="008F63F1"/>
    <w:rsid w:val="008F651C"/>
    <w:rsid w:val="008F6601"/>
    <w:rsid w:val="008F67F5"/>
    <w:rsid w:val="008F6BCA"/>
    <w:rsid w:val="008F7D9D"/>
    <w:rsid w:val="009003D3"/>
    <w:rsid w:val="009004B2"/>
    <w:rsid w:val="009004C7"/>
    <w:rsid w:val="009008F3"/>
    <w:rsid w:val="00900934"/>
    <w:rsid w:val="00900944"/>
    <w:rsid w:val="00900F39"/>
    <w:rsid w:val="0090127A"/>
    <w:rsid w:val="00901333"/>
    <w:rsid w:val="00901504"/>
    <w:rsid w:val="00901551"/>
    <w:rsid w:val="009016A0"/>
    <w:rsid w:val="00901810"/>
    <w:rsid w:val="00901FFC"/>
    <w:rsid w:val="00902562"/>
    <w:rsid w:val="00902722"/>
    <w:rsid w:val="00902E6B"/>
    <w:rsid w:val="009031C7"/>
    <w:rsid w:val="009035C3"/>
    <w:rsid w:val="00904885"/>
    <w:rsid w:val="00904BBB"/>
    <w:rsid w:val="00904BBE"/>
    <w:rsid w:val="00904E4A"/>
    <w:rsid w:val="00905033"/>
    <w:rsid w:val="009057E7"/>
    <w:rsid w:val="00905CF6"/>
    <w:rsid w:val="00905F23"/>
    <w:rsid w:val="009060DC"/>
    <w:rsid w:val="0090639F"/>
    <w:rsid w:val="009063EC"/>
    <w:rsid w:val="00906714"/>
    <w:rsid w:val="0090671C"/>
    <w:rsid w:val="00906A8B"/>
    <w:rsid w:val="00906AB3"/>
    <w:rsid w:val="009071DA"/>
    <w:rsid w:val="00907306"/>
    <w:rsid w:val="009077B3"/>
    <w:rsid w:val="00907AB4"/>
    <w:rsid w:val="00907E7C"/>
    <w:rsid w:val="00907E9E"/>
    <w:rsid w:val="00907F8F"/>
    <w:rsid w:val="00910144"/>
    <w:rsid w:val="009101B2"/>
    <w:rsid w:val="009103A9"/>
    <w:rsid w:val="00910982"/>
    <w:rsid w:val="00910A1E"/>
    <w:rsid w:val="00911EA2"/>
    <w:rsid w:val="00911EFA"/>
    <w:rsid w:val="00911F11"/>
    <w:rsid w:val="00912200"/>
    <w:rsid w:val="00912472"/>
    <w:rsid w:val="009126A2"/>
    <w:rsid w:val="0091283C"/>
    <w:rsid w:val="00912F7C"/>
    <w:rsid w:val="0091307E"/>
    <w:rsid w:val="0091322E"/>
    <w:rsid w:val="00913376"/>
    <w:rsid w:val="0091364C"/>
    <w:rsid w:val="009137DA"/>
    <w:rsid w:val="00913E4D"/>
    <w:rsid w:val="00913EC8"/>
    <w:rsid w:val="009148F5"/>
    <w:rsid w:val="00914AE0"/>
    <w:rsid w:val="00915300"/>
    <w:rsid w:val="009157CF"/>
    <w:rsid w:val="009159E0"/>
    <w:rsid w:val="00915AC4"/>
    <w:rsid w:val="00915F21"/>
    <w:rsid w:val="009160AE"/>
    <w:rsid w:val="00916637"/>
    <w:rsid w:val="00916F13"/>
    <w:rsid w:val="009179CB"/>
    <w:rsid w:val="009179E0"/>
    <w:rsid w:val="00917A5E"/>
    <w:rsid w:val="0092038C"/>
    <w:rsid w:val="0092059B"/>
    <w:rsid w:val="0092108F"/>
    <w:rsid w:val="00921300"/>
    <w:rsid w:val="00921604"/>
    <w:rsid w:val="009217A1"/>
    <w:rsid w:val="00921847"/>
    <w:rsid w:val="00921ED3"/>
    <w:rsid w:val="00921F2C"/>
    <w:rsid w:val="009221E7"/>
    <w:rsid w:val="009224A9"/>
    <w:rsid w:val="009228DB"/>
    <w:rsid w:val="00922DCD"/>
    <w:rsid w:val="00922DCF"/>
    <w:rsid w:val="0092326C"/>
    <w:rsid w:val="009232A8"/>
    <w:rsid w:val="00923399"/>
    <w:rsid w:val="00923420"/>
    <w:rsid w:val="0092361C"/>
    <w:rsid w:val="009237CF"/>
    <w:rsid w:val="00923894"/>
    <w:rsid w:val="0092435F"/>
    <w:rsid w:val="009245EB"/>
    <w:rsid w:val="00924971"/>
    <w:rsid w:val="00924B7A"/>
    <w:rsid w:val="00924E47"/>
    <w:rsid w:val="00924FEF"/>
    <w:rsid w:val="00925BC3"/>
    <w:rsid w:val="00925D5B"/>
    <w:rsid w:val="00925DAB"/>
    <w:rsid w:val="00925E71"/>
    <w:rsid w:val="00925EF3"/>
    <w:rsid w:val="009264BA"/>
    <w:rsid w:val="0092653F"/>
    <w:rsid w:val="009267C5"/>
    <w:rsid w:val="00926800"/>
    <w:rsid w:val="00926CEB"/>
    <w:rsid w:val="0092728E"/>
    <w:rsid w:val="00927384"/>
    <w:rsid w:val="00927646"/>
    <w:rsid w:val="009279B6"/>
    <w:rsid w:val="00927A7C"/>
    <w:rsid w:val="00927BCD"/>
    <w:rsid w:val="00927E57"/>
    <w:rsid w:val="009306CD"/>
    <w:rsid w:val="00930C5A"/>
    <w:rsid w:val="00930C90"/>
    <w:rsid w:val="00930E89"/>
    <w:rsid w:val="00930F7B"/>
    <w:rsid w:val="009310B1"/>
    <w:rsid w:val="009312C1"/>
    <w:rsid w:val="00931615"/>
    <w:rsid w:val="00931695"/>
    <w:rsid w:val="0093176F"/>
    <w:rsid w:val="009319C5"/>
    <w:rsid w:val="00931CA6"/>
    <w:rsid w:val="00931E14"/>
    <w:rsid w:val="00932513"/>
    <w:rsid w:val="00932549"/>
    <w:rsid w:val="0093257D"/>
    <w:rsid w:val="009326BE"/>
    <w:rsid w:val="009327B0"/>
    <w:rsid w:val="009329AC"/>
    <w:rsid w:val="00932C6C"/>
    <w:rsid w:val="00932D2C"/>
    <w:rsid w:val="0093309B"/>
    <w:rsid w:val="0093330F"/>
    <w:rsid w:val="00933345"/>
    <w:rsid w:val="00933778"/>
    <w:rsid w:val="009338D2"/>
    <w:rsid w:val="00933D9E"/>
    <w:rsid w:val="009347BB"/>
    <w:rsid w:val="00934909"/>
    <w:rsid w:val="0093490E"/>
    <w:rsid w:val="00934DC0"/>
    <w:rsid w:val="009351D8"/>
    <w:rsid w:val="009352EE"/>
    <w:rsid w:val="009354BD"/>
    <w:rsid w:val="009355AB"/>
    <w:rsid w:val="00935637"/>
    <w:rsid w:val="00936038"/>
    <w:rsid w:val="00936275"/>
    <w:rsid w:val="009366C9"/>
    <w:rsid w:val="00936858"/>
    <w:rsid w:val="00936D27"/>
    <w:rsid w:val="00936D61"/>
    <w:rsid w:val="00936DD7"/>
    <w:rsid w:val="0093702D"/>
    <w:rsid w:val="009373CF"/>
    <w:rsid w:val="00937674"/>
    <w:rsid w:val="00937B74"/>
    <w:rsid w:val="0094026D"/>
    <w:rsid w:val="00940322"/>
    <w:rsid w:val="009403AE"/>
    <w:rsid w:val="00940A75"/>
    <w:rsid w:val="00940FD2"/>
    <w:rsid w:val="00941991"/>
    <w:rsid w:val="00941A96"/>
    <w:rsid w:val="0094242D"/>
    <w:rsid w:val="00942A4C"/>
    <w:rsid w:val="00942BCD"/>
    <w:rsid w:val="00943264"/>
    <w:rsid w:val="00943791"/>
    <w:rsid w:val="0094407C"/>
    <w:rsid w:val="009441BC"/>
    <w:rsid w:val="0094426A"/>
    <w:rsid w:val="009443BC"/>
    <w:rsid w:val="0094475E"/>
    <w:rsid w:val="00944C5F"/>
    <w:rsid w:val="00944EED"/>
    <w:rsid w:val="00945090"/>
    <w:rsid w:val="0094516F"/>
    <w:rsid w:val="009454BE"/>
    <w:rsid w:val="00945BD7"/>
    <w:rsid w:val="009461E5"/>
    <w:rsid w:val="0094623E"/>
    <w:rsid w:val="009466BB"/>
    <w:rsid w:val="00946AD6"/>
    <w:rsid w:val="00946AF0"/>
    <w:rsid w:val="00946B57"/>
    <w:rsid w:val="00946C7E"/>
    <w:rsid w:val="00946C95"/>
    <w:rsid w:val="009472BE"/>
    <w:rsid w:val="00947706"/>
    <w:rsid w:val="00947B1C"/>
    <w:rsid w:val="00947D09"/>
    <w:rsid w:val="00947D72"/>
    <w:rsid w:val="0095059C"/>
    <w:rsid w:val="009506D1"/>
    <w:rsid w:val="009506DF"/>
    <w:rsid w:val="00950948"/>
    <w:rsid w:val="00950C12"/>
    <w:rsid w:val="00950E35"/>
    <w:rsid w:val="009518A5"/>
    <w:rsid w:val="00951969"/>
    <w:rsid w:val="00951D69"/>
    <w:rsid w:val="00951DEF"/>
    <w:rsid w:val="00951E7D"/>
    <w:rsid w:val="00951EC2"/>
    <w:rsid w:val="00951F46"/>
    <w:rsid w:val="009522A6"/>
    <w:rsid w:val="00952533"/>
    <w:rsid w:val="009534B8"/>
    <w:rsid w:val="00953576"/>
    <w:rsid w:val="00953B66"/>
    <w:rsid w:val="00953CE8"/>
    <w:rsid w:val="00953D7A"/>
    <w:rsid w:val="00953DC0"/>
    <w:rsid w:val="00953E77"/>
    <w:rsid w:val="00953ECE"/>
    <w:rsid w:val="00954163"/>
    <w:rsid w:val="00954737"/>
    <w:rsid w:val="0095487D"/>
    <w:rsid w:val="00954E53"/>
    <w:rsid w:val="0095520F"/>
    <w:rsid w:val="0095533D"/>
    <w:rsid w:val="009553C8"/>
    <w:rsid w:val="009557B9"/>
    <w:rsid w:val="009557EB"/>
    <w:rsid w:val="009559BA"/>
    <w:rsid w:val="00955A9B"/>
    <w:rsid w:val="00955BCF"/>
    <w:rsid w:val="00955D6E"/>
    <w:rsid w:val="009566C4"/>
    <w:rsid w:val="00956A76"/>
    <w:rsid w:val="00956D8D"/>
    <w:rsid w:val="00956FA8"/>
    <w:rsid w:val="009570BE"/>
    <w:rsid w:val="0095721D"/>
    <w:rsid w:val="009572F2"/>
    <w:rsid w:val="00957765"/>
    <w:rsid w:val="00957BCC"/>
    <w:rsid w:val="00957C89"/>
    <w:rsid w:val="00957CA6"/>
    <w:rsid w:val="009606F3"/>
    <w:rsid w:val="00960DF0"/>
    <w:rsid w:val="009615D1"/>
    <w:rsid w:val="00961769"/>
    <w:rsid w:val="00961A40"/>
    <w:rsid w:val="00962265"/>
    <w:rsid w:val="00962298"/>
    <w:rsid w:val="009626FB"/>
    <w:rsid w:val="00962779"/>
    <w:rsid w:val="00962B4D"/>
    <w:rsid w:val="00962E13"/>
    <w:rsid w:val="00963412"/>
    <w:rsid w:val="0096366F"/>
    <w:rsid w:val="00963897"/>
    <w:rsid w:val="00963933"/>
    <w:rsid w:val="00963B43"/>
    <w:rsid w:val="00963C09"/>
    <w:rsid w:val="00963C8B"/>
    <w:rsid w:val="00963D9F"/>
    <w:rsid w:val="00964918"/>
    <w:rsid w:val="00964B17"/>
    <w:rsid w:val="00964B1D"/>
    <w:rsid w:val="00964F3B"/>
    <w:rsid w:val="00964FE6"/>
    <w:rsid w:val="009650CE"/>
    <w:rsid w:val="0096526E"/>
    <w:rsid w:val="009656D4"/>
    <w:rsid w:val="00965798"/>
    <w:rsid w:val="00965A4D"/>
    <w:rsid w:val="00966362"/>
    <w:rsid w:val="0096650F"/>
    <w:rsid w:val="00966C92"/>
    <w:rsid w:val="00966DA5"/>
    <w:rsid w:val="009671F9"/>
    <w:rsid w:val="0096729B"/>
    <w:rsid w:val="009672FA"/>
    <w:rsid w:val="009673EE"/>
    <w:rsid w:val="009677B8"/>
    <w:rsid w:val="00967DCE"/>
    <w:rsid w:val="00967DF5"/>
    <w:rsid w:val="00967E1F"/>
    <w:rsid w:val="00967EAC"/>
    <w:rsid w:val="00967FBF"/>
    <w:rsid w:val="00970270"/>
    <w:rsid w:val="009702A6"/>
    <w:rsid w:val="009702D0"/>
    <w:rsid w:val="009705D3"/>
    <w:rsid w:val="0097069C"/>
    <w:rsid w:val="009706C3"/>
    <w:rsid w:val="00970A79"/>
    <w:rsid w:val="00971088"/>
    <w:rsid w:val="00971D40"/>
    <w:rsid w:val="0097218D"/>
    <w:rsid w:val="00972495"/>
    <w:rsid w:val="009727EC"/>
    <w:rsid w:val="009728FE"/>
    <w:rsid w:val="00972C1F"/>
    <w:rsid w:val="00972DA0"/>
    <w:rsid w:val="00972E71"/>
    <w:rsid w:val="00973188"/>
    <w:rsid w:val="00973513"/>
    <w:rsid w:val="00973554"/>
    <w:rsid w:val="00973AE4"/>
    <w:rsid w:val="00973D9F"/>
    <w:rsid w:val="0097438F"/>
    <w:rsid w:val="009743A9"/>
    <w:rsid w:val="0097444E"/>
    <w:rsid w:val="00974461"/>
    <w:rsid w:val="0097495B"/>
    <w:rsid w:val="00974DF2"/>
    <w:rsid w:val="00974E44"/>
    <w:rsid w:val="00974F84"/>
    <w:rsid w:val="00975349"/>
    <w:rsid w:val="009754D5"/>
    <w:rsid w:val="00975600"/>
    <w:rsid w:val="00975A95"/>
    <w:rsid w:val="00975BC8"/>
    <w:rsid w:val="00975F84"/>
    <w:rsid w:val="00976132"/>
    <w:rsid w:val="00976512"/>
    <w:rsid w:val="00976E1A"/>
    <w:rsid w:val="00976F4B"/>
    <w:rsid w:val="009770F6"/>
    <w:rsid w:val="009772B9"/>
    <w:rsid w:val="0097731C"/>
    <w:rsid w:val="00977EAB"/>
    <w:rsid w:val="00980005"/>
    <w:rsid w:val="009803E9"/>
    <w:rsid w:val="00980486"/>
    <w:rsid w:val="00980EA0"/>
    <w:rsid w:val="00980F17"/>
    <w:rsid w:val="00981431"/>
    <w:rsid w:val="00981542"/>
    <w:rsid w:val="0098159D"/>
    <w:rsid w:val="00981DC3"/>
    <w:rsid w:val="00981E29"/>
    <w:rsid w:val="00981E35"/>
    <w:rsid w:val="00982035"/>
    <w:rsid w:val="00982104"/>
    <w:rsid w:val="0098222F"/>
    <w:rsid w:val="00982364"/>
    <w:rsid w:val="00982483"/>
    <w:rsid w:val="00982555"/>
    <w:rsid w:val="009825AD"/>
    <w:rsid w:val="00982CBC"/>
    <w:rsid w:val="00982D1D"/>
    <w:rsid w:val="00982E31"/>
    <w:rsid w:val="00982F6C"/>
    <w:rsid w:val="00983104"/>
    <w:rsid w:val="0098311E"/>
    <w:rsid w:val="0098328D"/>
    <w:rsid w:val="009833B2"/>
    <w:rsid w:val="00983552"/>
    <w:rsid w:val="009838D4"/>
    <w:rsid w:val="00984233"/>
    <w:rsid w:val="00984293"/>
    <w:rsid w:val="00984471"/>
    <w:rsid w:val="009844FF"/>
    <w:rsid w:val="00984AB8"/>
    <w:rsid w:val="00984E59"/>
    <w:rsid w:val="00984FF9"/>
    <w:rsid w:val="00985300"/>
    <w:rsid w:val="009854CB"/>
    <w:rsid w:val="0098602B"/>
    <w:rsid w:val="00986098"/>
    <w:rsid w:val="00986100"/>
    <w:rsid w:val="00986513"/>
    <w:rsid w:val="0098667C"/>
    <w:rsid w:val="0098668D"/>
    <w:rsid w:val="00986B99"/>
    <w:rsid w:val="00986C48"/>
    <w:rsid w:val="00986CC1"/>
    <w:rsid w:val="00986F90"/>
    <w:rsid w:val="00987163"/>
    <w:rsid w:val="009877ED"/>
    <w:rsid w:val="00987F21"/>
    <w:rsid w:val="0099016C"/>
    <w:rsid w:val="009908BB"/>
    <w:rsid w:val="009909AA"/>
    <w:rsid w:val="00990DDC"/>
    <w:rsid w:val="00990E6E"/>
    <w:rsid w:val="009912E0"/>
    <w:rsid w:val="009913F6"/>
    <w:rsid w:val="0099170D"/>
    <w:rsid w:val="00991790"/>
    <w:rsid w:val="00991F87"/>
    <w:rsid w:val="009928D0"/>
    <w:rsid w:val="009929D2"/>
    <w:rsid w:val="00993038"/>
    <w:rsid w:val="00993233"/>
    <w:rsid w:val="00993731"/>
    <w:rsid w:val="00993CC7"/>
    <w:rsid w:val="00993EE4"/>
    <w:rsid w:val="009942CB"/>
    <w:rsid w:val="0099448F"/>
    <w:rsid w:val="00994BC1"/>
    <w:rsid w:val="00995195"/>
    <w:rsid w:val="009951EF"/>
    <w:rsid w:val="00995243"/>
    <w:rsid w:val="00995404"/>
    <w:rsid w:val="009959FB"/>
    <w:rsid w:val="00995A56"/>
    <w:rsid w:val="00995C3A"/>
    <w:rsid w:val="00995D2B"/>
    <w:rsid w:val="00995E29"/>
    <w:rsid w:val="00995F53"/>
    <w:rsid w:val="00996112"/>
    <w:rsid w:val="009962D0"/>
    <w:rsid w:val="009963AC"/>
    <w:rsid w:val="00996457"/>
    <w:rsid w:val="00996765"/>
    <w:rsid w:val="00996C4E"/>
    <w:rsid w:val="00996E06"/>
    <w:rsid w:val="009976CB"/>
    <w:rsid w:val="00997B1B"/>
    <w:rsid w:val="009A061D"/>
    <w:rsid w:val="009A0920"/>
    <w:rsid w:val="009A0ACE"/>
    <w:rsid w:val="009A0FDE"/>
    <w:rsid w:val="009A13CF"/>
    <w:rsid w:val="009A14DC"/>
    <w:rsid w:val="009A186A"/>
    <w:rsid w:val="009A1A36"/>
    <w:rsid w:val="009A1A89"/>
    <w:rsid w:val="009A1BD5"/>
    <w:rsid w:val="009A1DC0"/>
    <w:rsid w:val="009A20E7"/>
    <w:rsid w:val="009A23B6"/>
    <w:rsid w:val="009A256D"/>
    <w:rsid w:val="009A2967"/>
    <w:rsid w:val="009A2A9E"/>
    <w:rsid w:val="009A2B7E"/>
    <w:rsid w:val="009A2D6F"/>
    <w:rsid w:val="009A3197"/>
    <w:rsid w:val="009A3252"/>
    <w:rsid w:val="009A33AD"/>
    <w:rsid w:val="009A3440"/>
    <w:rsid w:val="009A345A"/>
    <w:rsid w:val="009A3950"/>
    <w:rsid w:val="009A396D"/>
    <w:rsid w:val="009A3B08"/>
    <w:rsid w:val="009A3C6E"/>
    <w:rsid w:val="009A3CA1"/>
    <w:rsid w:val="009A43E3"/>
    <w:rsid w:val="009A44A4"/>
    <w:rsid w:val="009A44CC"/>
    <w:rsid w:val="009A4E76"/>
    <w:rsid w:val="009A4F54"/>
    <w:rsid w:val="009A4FAD"/>
    <w:rsid w:val="009A5095"/>
    <w:rsid w:val="009A50CC"/>
    <w:rsid w:val="009A5899"/>
    <w:rsid w:val="009A5938"/>
    <w:rsid w:val="009A5F89"/>
    <w:rsid w:val="009A69C5"/>
    <w:rsid w:val="009A6C35"/>
    <w:rsid w:val="009A6F17"/>
    <w:rsid w:val="009A6F7A"/>
    <w:rsid w:val="009A73F4"/>
    <w:rsid w:val="009A785F"/>
    <w:rsid w:val="009A7A98"/>
    <w:rsid w:val="009A7B94"/>
    <w:rsid w:val="009A7BA9"/>
    <w:rsid w:val="009B0433"/>
    <w:rsid w:val="009B0A79"/>
    <w:rsid w:val="009B14DD"/>
    <w:rsid w:val="009B16DF"/>
    <w:rsid w:val="009B1F43"/>
    <w:rsid w:val="009B2086"/>
    <w:rsid w:val="009B21AB"/>
    <w:rsid w:val="009B2233"/>
    <w:rsid w:val="009B2351"/>
    <w:rsid w:val="009B23E2"/>
    <w:rsid w:val="009B254C"/>
    <w:rsid w:val="009B270E"/>
    <w:rsid w:val="009B2772"/>
    <w:rsid w:val="009B2A13"/>
    <w:rsid w:val="009B2C76"/>
    <w:rsid w:val="009B2E66"/>
    <w:rsid w:val="009B2F0B"/>
    <w:rsid w:val="009B325B"/>
    <w:rsid w:val="009B32D3"/>
    <w:rsid w:val="009B356E"/>
    <w:rsid w:val="009B396C"/>
    <w:rsid w:val="009B3A9B"/>
    <w:rsid w:val="009B3AD0"/>
    <w:rsid w:val="009B3E75"/>
    <w:rsid w:val="009B43B4"/>
    <w:rsid w:val="009B4746"/>
    <w:rsid w:val="009B48D6"/>
    <w:rsid w:val="009B4A82"/>
    <w:rsid w:val="009B5044"/>
    <w:rsid w:val="009B53E7"/>
    <w:rsid w:val="009B54DF"/>
    <w:rsid w:val="009B567E"/>
    <w:rsid w:val="009B572F"/>
    <w:rsid w:val="009B589C"/>
    <w:rsid w:val="009B63B3"/>
    <w:rsid w:val="009B63F0"/>
    <w:rsid w:val="009B64CA"/>
    <w:rsid w:val="009B6EFD"/>
    <w:rsid w:val="009B6FED"/>
    <w:rsid w:val="009B71AA"/>
    <w:rsid w:val="009B7348"/>
    <w:rsid w:val="009B7484"/>
    <w:rsid w:val="009B749E"/>
    <w:rsid w:val="009B7800"/>
    <w:rsid w:val="009B7E1C"/>
    <w:rsid w:val="009C023E"/>
    <w:rsid w:val="009C05FF"/>
    <w:rsid w:val="009C0F16"/>
    <w:rsid w:val="009C1C70"/>
    <w:rsid w:val="009C2390"/>
    <w:rsid w:val="009C2692"/>
    <w:rsid w:val="009C29E0"/>
    <w:rsid w:val="009C2AE9"/>
    <w:rsid w:val="009C2CBA"/>
    <w:rsid w:val="009C2D19"/>
    <w:rsid w:val="009C36C3"/>
    <w:rsid w:val="009C36ED"/>
    <w:rsid w:val="009C384E"/>
    <w:rsid w:val="009C397E"/>
    <w:rsid w:val="009C437F"/>
    <w:rsid w:val="009C4C77"/>
    <w:rsid w:val="009C50CA"/>
    <w:rsid w:val="009C540E"/>
    <w:rsid w:val="009C5767"/>
    <w:rsid w:val="009C5860"/>
    <w:rsid w:val="009C5E0E"/>
    <w:rsid w:val="009C5F9F"/>
    <w:rsid w:val="009C61AD"/>
    <w:rsid w:val="009C6754"/>
    <w:rsid w:val="009C6970"/>
    <w:rsid w:val="009C7738"/>
    <w:rsid w:val="009C77E4"/>
    <w:rsid w:val="009C7809"/>
    <w:rsid w:val="009C7CA1"/>
    <w:rsid w:val="009C7E93"/>
    <w:rsid w:val="009C7F1A"/>
    <w:rsid w:val="009D02AA"/>
    <w:rsid w:val="009D05CE"/>
    <w:rsid w:val="009D067B"/>
    <w:rsid w:val="009D0B2D"/>
    <w:rsid w:val="009D0B7C"/>
    <w:rsid w:val="009D0D6C"/>
    <w:rsid w:val="009D0E24"/>
    <w:rsid w:val="009D0F6D"/>
    <w:rsid w:val="009D182F"/>
    <w:rsid w:val="009D186A"/>
    <w:rsid w:val="009D1F39"/>
    <w:rsid w:val="009D20A6"/>
    <w:rsid w:val="009D27AA"/>
    <w:rsid w:val="009D2B7C"/>
    <w:rsid w:val="009D3091"/>
    <w:rsid w:val="009D32E7"/>
    <w:rsid w:val="009D3334"/>
    <w:rsid w:val="009D347F"/>
    <w:rsid w:val="009D36E4"/>
    <w:rsid w:val="009D3956"/>
    <w:rsid w:val="009D3D66"/>
    <w:rsid w:val="009D40C7"/>
    <w:rsid w:val="009D40DB"/>
    <w:rsid w:val="009D4283"/>
    <w:rsid w:val="009D4323"/>
    <w:rsid w:val="009D48BF"/>
    <w:rsid w:val="009D4AB2"/>
    <w:rsid w:val="009D4F30"/>
    <w:rsid w:val="009D4FA3"/>
    <w:rsid w:val="009D5578"/>
    <w:rsid w:val="009D55B7"/>
    <w:rsid w:val="009D5645"/>
    <w:rsid w:val="009D591A"/>
    <w:rsid w:val="009D5B7E"/>
    <w:rsid w:val="009D6098"/>
    <w:rsid w:val="009D6331"/>
    <w:rsid w:val="009D638C"/>
    <w:rsid w:val="009D67C1"/>
    <w:rsid w:val="009D6A03"/>
    <w:rsid w:val="009D6C72"/>
    <w:rsid w:val="009D7322"/>
    <w:rsid w:val="009D76E3"/>
    <w:rsid w:val="009D7A77"/>
    <w:rsid w:val="009D7DB1"/>
    <w:rsid w:val="009D7DB7"/>
    <w:rsid w:val="009D7FAA"/>
    <w:rsid w:val="009E00C7"/>
    <w:rsid w:val="009E052B"/>
    <w:rsid w:val="009E0792"/>
    <w:rsid w:val="009E0937"/>
    <w:rsid w:val="009E11BE"/>
    <w:rsid w:val="009E11CB"/>
    <w:rsid w:val="009E12A4"/>
    <w:rsid w:val="009E1513"/>
    <w:rsid w:val="009E1BB7"/>
    <w:rsid w:val="009E1BE1"/>
    <w:rsid w:val="009E2E15"/>
    <w:rsid w:val="009E3302"/>
    <w:rsid w:val="009E3450"/>
    <w:rsid w:val="009E3772"/>
    <w:rsid w:val="009E3B31"/>
    <w:rsid w:val="009E3C7B"/>
    <w:rsid w:val="009E3CBE"/>
    <w:rsid w:val="009E3E0B"/>
    <w:rsid w:val="009E46B3"/>
    <w:rsid w:val="009E4A4E"/>
    <w:rsid w:val="009E4DAB"/>
    <w:rsid w:val="009E4E30"/>
    <w:rsid w:val="009E4F68"/>
    <w:rsid w:val="009E4FF9"/>
    <w:rsid w:val="009E502A"/>
    <w:rsid w:val="009E50B8"/>
    <w:rsid w:val="009E51DA"/>
    <w:rsid w:val="009E522B"/>
    <w:rsid w:val="009E5551"/>
    <w:rsid w:val="009E577B"/>
    <w:rsid w:val="009E57EA"/>
    <w:rsid w:val="009E57F5"/>
    <w:rsid w:val="009E6292"/>
    <w:rsid w:val="009E69E9"/>
    <w:rsid w:val="009E73C7"/>
    <w:rsid w:val="009E7436"/>
    <w:rsid w:val="009E7524"/>
    <w:rsid w:val="009E768E"/>
    <w:rsid w:val="009E7E8C"/>
    <w:rsid w:val="009F00BE"/>
    <w:rsid w:val="009F0B2C"/>
    <w:rsid w:val="009F0B4A"/>
    <w:rsid w:val="009F0D77"/>
    <w:rsid w:val="009F11A4"/>
    <w:rsid w:val="009F1253"/>
    <w:rsid w:val="009F125C"/>
    <w:rsid w:val="009F125F"/>
    <w:rsid w:val="009F1DA6"/>
    <w:rsid w:val="009F2245"/>
    <w:rsid w:val="009F2322"/>
    <w:rsid w:val="009F25CF"/>
    <w:rsid w:val="009F2A34"/>
    <w:rsid w:val="009F2CDC"/>
    <w:rsid w:val="009F2ECF"/>
    <w:rsid w:val="009F2F3E"/>
    <w:rsid w:val="009F33F7"/>
    <w:rsid w:val="009F3A49"/>
    <w:rsid w:val="009F3AC2"/>
    <w:rsid w:val="009F3BC9"/>
    <w:rsid w:val="009F3EC4"/>
    <w:rsid w:val="009F4531"/>
    <w:rsid w:val="009F46F1"/>
    <w:rsid w:val="009F4773"/>
    <w:rsid w:val="009F4C26"/>
    <w:rsid w:val="009F5564"/>
    <w:rsid w:val="009F5D59"/>
    <w:rsid w:val="009F5EF8"/>
    <w:rsid w:val="009F5FF8"/>
    <w:rsid w:val="009F6239"/>
    <w:rsid w:val="009F630B"/>
    <w:rsid w:val="009F63CC"/>
    <w:rsid w:val="009F65E6"/>
    <w:rsid w:val="009F6B16"/>
    <w:rsid w:val="009F6CD5"/>
    <w:rsid w:val="009F6F34"/>
    <w:rsid w:val="009F7B0D"/>
    <w:rsid w:val="009F7CCF"/>
    <w:rsid w:val="009F7D49"/>
    <w:rsid w:val="009F7E2B"/>
    <w:rsid w:val="009F7E83"/>
    <w:rsid w:val="00A00333"/>
    <w:rsid w:val="00A00379"/>
    <w:rsid w:val="00A005B1"/>
    <w:rsid w:val="00A00B35"/>
    <w:rsid w:val="00A00DAC"/>
    <w:rsid w:val="00A01064"/>
    <w:rsid w:val="00A0151B"/>
    <w:rsid w:val="00A017E8"/>
    <w:rsid w:val="00A01EF7"/>
    <w:rsid w:val="00A01FBA"/>
    <w:rsid w:val="00A02060"/>
    <w:rsid w:val="00A02746"/>
    <w:rsid w:val="00A027C0"/>
    <w:rsid w:val="00A0291C"/>
    <w:rsid w:val="00A02B0A"/>
    <w:rsid w:val="00A030D2"/>
    <w:rsid w:val="00A03263"/>
    <w:rsid w:val="00A032F4"/>
    <w:rsid w:val="00A03920"/>
    <w:rsid w:val="00A03BCC"/>
    <w:rsid w:val="00A03F27"/>
    <w:rsid w:val="00A045EB"/>
    <w:rsid w:val="00A048C1"/>
    <w:rsid w:val="00A05129"/>
    <w:rsid w:val="00A051CC"/>
    <w:rsid w:val="00A0566D"/>
    <w:rsid w:val="00A056F9"/>
    <w:rsid w:val="00A05BD0"/>
    <w:rsid w:val="00A06108"/>
    <w:rsid w:val="00A065EE"/>
    <w:rsid w:val="00A066A9"/>
    <w:rsid w:val="00A06B19"/>
    <w:rsid w:val="00A06D4F"/>
    <w:rsid w:val="00A0716F"/>
    <w:rsid w:val="00A07D59"/>
    <w:rsid w:val="00A101F2"/>
    <w:rsid w:val="00A112DD"/>
    <w:rsid w:val="00A12731"/>
    <w:rsid w:val="00A131BC"/>
    <w:rsid w:val="00A132C4"/>
    <w:rsid w:val="00A13865"/>
    <w:rsid w:val="00A139E7"/>
    <w:rsid w:val="00A13B9B"/>
    <w:rsid w:val="00A14054"/>
    <w:rsid w:val="00A151CB"/>
    <w:rsid w:val="00A152ED"/>
    <w:rsid w:val="00A1558F"/>
    <w:rsid w:val="00A158DA"/>
    <w:rsid w:val="00A15E16"/>
    <w:rsid w:val="00A164AC"/>
    <w:rsid w:val="00A165B2"/>
    <w:rsid w:val="00A16796"/>
    <w:rsid w:val="00A168C9"/>
    <w:rsid w:val="00A16AB5"/>
    <w:rsid w:val="00A16FC9"/>
    <w:rsid w:val="00A170AF"/>
    <w:rsid w:val="00A175CC"/>
    <w:rsid w:val="00A17B0C"/>
    <w:rsid w:val="00A17BE5"/>
    <w:rsid w:val="00A17E19"/>
    <w:rsid w:val="00A17F9B"/>
    <w:rsid w:val="00A208F0"/>
    <w:rsid w:val="00A20B47"/>
    <w:rsid w:val="00A20D0C"/>
    <w:rsid w:val="00A21683"/>
    <w:rsid w:val="00A21B98"/>
    <w:rsid w:val="00A22133"/>
    <w:rsid w:val="00A221E1"/>
    <w:rsid w:val="00A22220"/>
    <w:rsid w:val="00A223AC"/>
    <w:rsid w:val="00A22C4A"/>
    <w:rsid w:val="00A22C52"/>
    <w:rsid w:val="00A22DEA"/>
    <w:rsid w:val="00A22F30"/>
    <w:rsid w:val="00A22FD0"/>
    <w:rsid w:val="00A23276"/>
    <w:rsid w:val="00A23353"/>
    <w:rsid w:val="00A236D9"/>
    <w:rsid w:val="00A23764"/>
    <w:rsid w:val="00A23AD0"/>
    <w:rsid w:val="00A23C90"/>
    <w:rsid w:val="00A240C9"/>
    <w:rsid w:val="00A240F7"/>
    <w:rsid w:val="00A24500"/>
    <w:rsid w:val="00A2471C"/>
    <w:rsid w:val="00A24899"/>
    <w:rsid w:val="00A24B3D"/>
    <w:rsid w:val="00A24C6B"/>
    <w:rsid w:val="00A24C88"/>
    <w:rsid w:val="00A24E42"/>
    <w:rsid w:val="00A24F33"/>
    <w:rsid w:val="00A25030"/>
    <w:rsid w:val="00A251EA"/>
    <w:rsid w:val="00A25A50"/>
    <w:rsid w:val="00A25A71"/>
    <w:rsid w:val="00A25C2F"/>
    <w:rsid w:val="00A25DDD"/>
    <w:rsid w:val="00A25E69"/>
    <w:rsid w:val="00A2611B"/>
    <w:rsid w:val="00A26129"/>
    <w:rsid w:val="00A267F1"/>
    <w:rsid w:val="00A26E67"/>
    <w:rsid w:val="00A2721B"/>
    <w:rsid w:val="00A273CF"/>
    <w:rsid w:val="00A27415"/>
    <w:rsid w:val="00A27859"/>
    <w:rsid w:val="00A279F4"/>
    <w:rsid w:val="00A27C87"/>
    <w:rsid w:val="00A30243"/>
    <w:rsid w:val="00A30271"/>
    <w:rsid w:val="00A307AB"/>
    <w:rsid w:val="00A31369"/>
    <w:rsid w:val="00A31A30"/>
    <w:rsid w:val="00A31C94"/>
    <w:rsid w:val="00A32030"/>
    <w:rsid w:val="00A32109"/>
    <w:rsid w:val="00A321CC"/>
    <w:rsid w:val="00A323B5"/>
    <w:rsid w:val="00A327A4"/>
    <w:rsid w:val="00A32831"/>
    <w:rsid w:val="00A32C3E"/>
    <w:rsid w:val="00A33207"/>
    <w:rsid w:val="00A33428"/>
    <w:rsid w:val="00A33866"/>
    <w:rsid w:val="00A33980"/>
    <w:rsid w:val="00A33C17"/>
    <w:rsid w:val="00A345E7"/>
    <w:rsid w:val="00A34C44"/>
    <w:rsid w:val="00A35279"/>
    <w:rsid w:val="00A3527C"/>
    <w:rsid w:val="00A354C7"/>
    <w:rsid w:val="00A35633"/>
    <w:rsid w:val="00A3593B"/>
    <w:rsid w:val="00A35A2A"/>
    <w:rsid w:val="00A35AB6"/>
    <w:rsid w:val="00A3653A"/>
    <w:rsid w:val="00A366B6"/>
    <w:rsid w:val="00A366D1"/>
    <w:rsid w:val="00A36876"/>
    <w:rsid w:val="00A36AF7"/>
    <w:rsid w:val="00A36B00"/>
    <w:rsid w:val="00A36E97"/>
    <w:rsid w:val="00A36EB0"/>
    <w:rsid w:val="00A37250"/>
    <w:rsid w:val="00A37935"/>
    <w:rsid w:val="00A37A6D"/>
    <w:rsid w:val="00A37ECD"/>
    <w:rsid w:val="00A40C75"/>
    <w:rsid w:val="00A40D9E"/>
    <w:rsid w:val="00A40DD7"/>
    <w:rsid w:val="00A40E70"/>
    <w:rsid w:val="00A40EB3"/>
    <w:rsid w:val="00A4127F"/>
    <w:rsid w:val="00A41DC6"/>
    <w:rsid w:val="00A42059"/>
    <w:rsid w:val="00A425D5"/>
    <w:rsid w:val="00A42817"/>
    <w:rsid w:val="00A42869"/>
    <w:rsid w:val="00A42E75"/>
    <w:rsid w:val="00A42E78"/>
    <w:rsid w:val="00A43724"/>
    <w:rsid w:val="00A4391D"/>
    <w:rsid w:val="00A43CFC"/>
    <w:rsid w:val="00A43D7D"/>
    <w:rsid w:val="00A43DE8"/>
    <w:rsid w:val="00A43E68"/>
    <w:rsid w:val="00A44119"/>
    <w:rsid w:val="00A4494A"/>
    <w:rsid w:val="00A44C49"/>
    <w:rsid w:val="00A44F25"/>
    <w:rsid w:val="00A4501D"/>
    <w:rsid w:val="00A4514A"/>
    <w:rsid w:val="00A451E9"/>
    <w:rsid w:val="00A45307"/>
    <w:rsid w:val="00A4552C"/>
    <w:rsid w:val="00A4573B"/>
    <w:rsid w:val="00A45C12"/>
    <w:rsid w:val="00A46503"/>
    <w:rsid w:val="00A469CC"/>
    <w:rsid w:val="00A4739B"/>
    <w:rsid w:val="00A4789A"/>
    <w:rsid w:val="00A508AB"/>
    <w:rsid w:val="00A50A15"/>
    <w:rsid w:val="00A50E81"/>
    <w:rsid w:val="00A51186"/>
    <w:rsid w:val="00A512EF"/>
    <w:rsid w:val="00A51AD7"/>
    <w:rsid w:val="00A51BA7"/>
    <w:rsid w:val="00A52027"/>
    <w:rsid w:val="00A52030"/>
    <w:rsid w:val="00A5253F"/>
    <w:rsid w:val="00A5268B"/>
    <w:rsid w:val="00A52912"/>
    <w:rsid w:val="00A52B79"/>
    <w:rsid w:val="00A52BCF"/>
    <w:rsid w:val="00A52D87"/>
    <w:rsid w:val="00A5313E"/>
    <w:rsid w:val="00A535AA"/>
    <w:rsid w:val="00A53C08"/>
    <w:rsid w:val="00A54049"/>
    <w:rsid w:val="00A5416C"/>
    <w:rsid w:val="00A54460"/>
    <w:rsid w:val="00A54484"/>
    <w:rsid w:val="00A54835"/>
    <w:rsid w:val="00A548E0"/>
    <w:rsid w:val="00A54C18"/>
    <w:rsid w:val="00A54D1F"/>
    <w:rsid w:val="00A54E27"/>
    <w:rsid w:val="00A55209"/>
    <w:rsid w:val="00A5520F"/>
    <w:rsid w:val="00A5569B"/>
    <w:rsid w:val="00A55723"/>
    <w:rsid w:val="00A55B87"/>
    <w:rsid w:val="00A55E20"/>
    <w:rsid w:val="00A55E48"/>
    <w:rsid w:val="00A55F3C"/>
    <w:rsid w:val="00A5603E"/>
    <w:rsid w:val="00A5679F"/>
    <w:rsid w:val="00A567F2"/>
    <w:rsid w:val="00A56AFA"/>
    <w:rsid w:val="00A56B1F"/>
    <w:rsid w:val="00A56C46"/>
    <w:rsid w:val="00A56D2A"/>
    <w:rsid w:val="00A56D39"/>
    <w:rsid w:val="00A56DC8"/>
    <w:rsid w:val="00A56FAC"/>
    <w:rsid w:val="00A57F64"/>
    <w:rsid w:val="00A60111"/>
    <w:rsid w:val="00A60B5A"/>
    <w:rsid w:val="00A60FF5"/>
    <w:rsid w:val="00A62306"/>
    <w:rsid w:val="00A62854"/>
    <w:rsid w:val="00A6289F"/>
    <w:rsid w:val="00A62988"/>
    <w:rsid w:val="00A63244"/>
    <w:rsid w:val="00A6326B"/>
    <w:rsid w:val="00A632FB"/>
    <w:rsid w:val="00A638CF"/>
    <w:rsid w:val="00A63976"/>
    <w:rsid w:val="00A63A63"/>
    <w:rsid w:val="00A63DD9"/>
    <w:rsid w:val="00A64066"/>
    <w:rsid w:val="00A641B1"/>
    <w:rsid w:val="00A6439B"/>
    <w:rsid w:val="00A6471A"/>
    <w:rsid w:val="00A647E6"/>
    <w:rsid w:val="00A64A6B"/>
    <w:rsid w:val="00A64B67"/>
    <w:rsid w:val="00A64D44"/>
    <w:rsid w:val="00A64E82"/>
    <w:rsid w:val="00A655B2"/>
    <w:rsid w:val="00A659E0"/>
    <w:rsid w:val="00A65D03"/>
    <w:rsid w:val="00A66434"/>
    <w:rsid w:val="00A66552"/>
    <w:rsid w:val="00A66571"/>
    <w:rsid w:val="00A669EF"/>
    <w:rsid w:val="00A66D27"/>
    <w:rsid w:val="00A66D29"/>
    <w:rsid w:val="00A66FAF"/>
    <w:rsid w:val="00A6703F"/>
    <w:rsid w:val="00A671C8"/>
    <w:rsid w:val="00A673C3"/>
    <w:rsid w:val="00A673FF"/>
    <w:rsid w:val="00A67764"/>
    <w:rsid w:val="00A67A24"/>
    <w:rsid w:val="00A67A4A"/>
    <w:rsid w:val="00A67B5D"/>
    <w:rsid w:val="00A67C92"/>
    <w:rsid w:val="00A67FA8"/>
    <w:rsid w:val="00A7013D"/>
    <w:rsid w:val="00A705C2"/>
    <w:rsid w:val="00A707C3"/>
    <w:rsid w:val="00A70C52"/>
    <w:rsid w:val="00A70F21"/>
    <w:rsid w:val="00A7105D"/>
    <w:rsid w:val="00A7152B"/>
    <w:rsid w:val="00A719D8"/>
    <w:rsid w:val="00A71C03"/>
    <w:rsid w:val="00A71C0E"/>
    <w:rsid w:val="00A7236B"/>
    <w:rsid w:val="00A724BB"/>
    <w:rsid w:val="00A7266E"/>
    <w:rsid w:val="00A72955"/>
    <w:rsid w:val="00A72B6B"/>
    <w:rsid w:val="00A72BBF"/>
    <w:rsid w:val="00A72E44"/>
    <w:rsid w:val="00A72E68"/>
    <w:rsid w:val="00A731DB"/>
    <w:rsid w:val="00A73514"/>
    <w:rsid w:val="00A73F5A"/>
    <w:rsid w:val="00A7419F"/>
    <w:rsid w:val="00A74375"/>
    <w:rsid w:val="00A74681"/>
    <w:rsid w:val="00A747FE"/>
    <w:rsid w:val="00A755E5"/>
    <w:rsid w:val="00A76321"/>
    <w:rsid w:val="00A76400"/>
    <w:rsid w:val="00A7643B"/>
    <w:rsid w:val="00A76848"/>
    <w:rsid w:val="00A76EB9"/>
    <w:rsid w:val="00A77015"/>
    <w:rsid w:val="00A77094"/>
    <w:rsid w:val="00A772EF"/>
    <w:rsid w:val="00A77A4C"/>
    <w:rsid w:val="00A77F26"/>
    <w:rsid w:val="00A77F2C"/>
    <w:rsid w:val="00A803A3"/>
    <w:rsid w:val="00A803DB"/>
    <w:rsid w:val="00A8041B"/>
    <w:rsid w:val="00A80753"/>
    <w:rsid w:val="00A80E4B"/>
    <w:rsid w:val="00A81244"/>
    <w:rsid w:val="00A81373"/>
    <w:rsid w:val="00A8139C"/>
    <w:rsid w:val="00A814C5"/>
    <w:rsid w:val="00A81791"/>
    <w:rsid w:val="00A81E50"/>
    <w:rsid w:val="00A81E88"/>
    <w:rsid w:val="00A81F26"/>
    <w:rsid w:val="00A82119"/>
    <w:rsid w:val="00A82160"/>
    <w:rsid w:val="00A82BDF"/>
    <w:rsid w:val="00A83142"/>
    <w:rsid w:val="00A831DE"/>
    <w:rsid w:val="00A832C0"/>
    <w:rsid w:val="00A834F6"/>
    <w:rsid w:val="00A8365F"/>
    <w:rsid w:val="00A83A6A"/>
    <w:rsid w:val="00A83FCA"/>
    <w:rsid w:val="00A8400E"/>
    <w:rsid w:val="00A843C9"/>
    <w:rsid w:val="00A843E9"/>
    <w:rsid w:val="00A844BB"/>
    <w:rsid w:val="00A8462C"/>
    <w:rsid w:val="00A84C7A"/>
    <w:rsid w:val="00A84CD0"/>
    <w:rsid w:val="00A84D90"/>
    <w:rsid w:val="00A85601"/>
    <w:rsid w:val="00A85FA1"/>
    <w:rsid w:val="00A8672E"/>
    <w:rsid w:val="00A86B86"/>
    <w:rsid w:val="00A86C57"/>
    <w:rsid w:val="00A86EAE"/>
    <w:rsid w:val="00A87137"/>
    <w:rsid w:val="00A8717C"/>
    <w:rsid w:val="00A8732B"/>
    <w:rsid w:val="00A87934"/>
    <w:rsid w:val="00A87945"/>
    <w:rsid w:val="00A87A96"/>
    <w:rsid w:val="00A87DB8"/>
    <w:rsid w:val="00A87F0B"/>
    <w:rsid w:val="00A90019"/>
    <w:rsid w:val="00A907CD"/>
    <w:rsid w:val="00A90DE2"/>
    <w:rsid w:val="00A9166D"/>
    <w:rsid w:val="00A91B0C"/>
    <w:rsid w:val="00A91F26"/>
    <w:rsid w:val="00A923CB"/>
    <w:rsid w:val="00A925F6"/>
    <w:rsid w:val="00A927A1"/>
    <w:rsid w:val="00A9281A"/>
    <w:rsid w:val="00A92B9F"/>
    <w:rsid w:val="00A92E8E"/>
    <w:rsid w:val="00A9343C"/>
    <w:rsid w:val="00A93526"/>
    <w:rsid w:val="00A9360E"/>
    <w:rsid w:val="00A9395A"/>
    <w:rsid w:val="00A93985"/>
    <w:rsid w:val="00A93A6D"/>
    <w:rsid w:val="00A93CAC"/>
    <w:rsid w:val="00A94088"/>
    <w:rsid w:val="00A947BA"/>
    <w:rsid w:val="00A94F08"/>
    <w:rsid w:val="00A95294"/>
    <w:rsid w:val="00A95405"/>
    <w:rsid w:val="00A95542"/>
    <w:rsid w:val="00A95696"/>
    <w:rsid w:val="00A962C2"/>
    <w:rsid w:val="00A9630D"/>
    <w:rsid w:val="00A96515"/>
    <w:rsid w:val="00A96550"/>
    <w:rsid w:val="00A96FE2"/>
    <w:rsid w:val="00A9723B"/>
    <w:rsid w:val="00A973E0"/>
    <w:rsid w:val="00A97B6E"/>
    <w:rsid w:val="00A97C96"/>
    <w:rsid w:val="00A97F46"/>
    <w:rsid w:val="00AA029C"/>
    <w:rsid w:val="00AA07BD"/>
    <w:rsid w:val="00AA0E0C"/>
    <w:rsid w:val="00AA0E38"/>
    <w:rsid w:val="00AA0F9D"/>
    <w:rsid w:val="00AA1023"/>
    <w:rsid w:val="00AA18E3"/>
    <w:rsid w:val="00AA1B7F"/>
    <w:rsid w:val="00AA1BE6"/>
    <w:rsid w:val="00AA2591"/>
    <w:rsid w:val="00AA2BA8"/>
    <w:rsid w:val="00AA2F0D"/>
    <w:rsid w:val="00AA303B"/>
    <w:rsid w:val="00AA3043"/>
    <w:rsid w:val="00AA3277"/>
    <w:rsid w:val="00AA32F6"/>
    <w:rsid w:val="00AA39BB"/>
    <w:rsid w:val="00AA44C9"/>
    <w:rsid w:val="00AA468E"/>
    <w:rsid w:val="00AA46B6"/>
    <w:rsid w:val="00AA4BE6"/>
    <w:rsid w:val="00AA5AF5"/>
    <w:rsid w:val="00AA5F43"/>
    <w:rsid w:val="00AA615E"/>
    <w:rsid w:val="00AA6176"/>
    <w:rsid w:val="00AA6288"/>
    <w:rsid w:val="00AA64C3"/>
    <w:rsid w:val="00AA6713"/>
    <w:rsid w:val="00AA6780"/>
    <w:rsid w:val="00AA6E0A"/>
    <w:rsid w:val="00AA7360"/>
    <w:rsid w:val="00AA73A3"/>
    <w:rsid w:val="00AA73E9"/>
    <w:rsid w:val="00AA7481"/>
    <w:rsid w:val="00AA7C51"/>
    <w:rsid w:val="00AA7EC4"/>
    <w:rsid w:val="00AB016D"/>
    <w:rsid w:val="00AB03E5"/>
    <w:rsid w:val="00AB05EB"/>
    <w:rsid w:val="00AB0E64"/>
    <w:rsid w:val="00AB13A0"/>
    <w:rsid w:val="00AB1660"/>
    <w:rsid w:val="00AB192E"/>
    <w:rsid w:val="00AB204C"/>
    <w:rsid w:val="00AB22DC"/>
    <w:rsid w:val="00AB22EB"/>
    <w:rsid w:val="00AB2F7F"/>
    <w:rsid w:val="00AB3260"/>
    <w:rsid w:val="00AB32D9"/>
    <w:rsid w:val="00AB3900"/>
    <w:rsid w:val="00AB453A"/>
    <w:rsid w:val="00AB4703"/>
    <w:rsid w:val="00AB4704"/>
    <w:rsid w:val="00AB5801"/>
    <w:rsid w:val="00AB58C1"/>
    <w:rsid w:val="00AB5CC8"/>
    <w:rsid w:val="00AB5DA3"/>
    <w:rsid w:val="00AB5E54"/>
    <w:rsid w:val="00AB6205"/>
    <w:rsid w:val="00AB6669"/>
    <w:rsid w:val="00AB66AF"/>
    <w:rsid w:val="00AB6A1C"/>
    <w:rsid w:val="00AB7DA7"/>
    <w:rsid w:val="00AB7EC9"/>
    <w:rsid w:val="00AC00D5"/>
    <w:rsid w:val="00AC02AC"/>
    <w:rsid w:val="00AC0393"/>
    <w:rsid w:val="00AC0863"/>
    <w:rsid w:val="00AC09C0"/>
    <w:rsid w:val="00AC0E1B"/>
    <w:rsid w:val="00AC2135"/>
    <w:rsid w:val="00AC239A"/>
    <w:rsid w:val="00AC2412"/>
    <w:rsid w:val="00AC24AF"/>
    <w:rsid w:val="00AC30A7"/>
    <w:rsid w:val="00AC3281"/>
    <w:rsid w:val="00AC3B87"/>
    <w:rsid w:val="00AC3E6F"/>
    <w:rsid w:val="00AC3EFE"/>
    <w:rsid w:val="00AC42F3"/>
    <w:rsid w:val="00AC4316"/>
    <w:rsid w:val="00AC44D6"/>
    <w:rsid w:val="00AC486C"/>
    <w:rsid w:val="00AC4AF6"/>
    <w:rsid w:val="00AC4C4B"/>
    <w:rsid w:val="00AC4D21"/>
    <w:rsid w:val="00AC51A4"/>
    <w:rsid w:val="00AC5610"/>
    <w:rsid w:val="00AC5804"/>
    <w:rsid w:val="00AC5DB7"/>
    <w:rsid w:val="00AC5DE2"/>
    <w:rsid w:val="00AC6112"/>
    <w:rsid w:val="00AC6DE4"/>
    <w:rsid w:val="00AD0766"/>
    <w:rsid w:val="00AD0C15"/>
    <w:rsid w:val="00AD0D61"/>
    <w:rsid w:val="00AD0F67"/>
    <w:rsid w:val="00AD1003"/>
    <w:rsid w:val="00AD127C"/>
    <w:rsid w:val="00AD1482"/>
    <w:rsid w:val="00AD1662"/>
    <w:rsid w:val="00AD1E4F"/>
    <w:rsid w:val="00AD1EA4"/>
    <w:rsid w:val="00AD2007"/>
    <w:rsid w:val="00AD204A"/>
    <w:rsid w:val="00AD204E"/>
    <w:rsid w:val="00AD2244"/>
    <w:rsid w:val="00AD242F"/>
    <w:rsid w:val="00AD2BFD"/>
    <w:rsid w:val="00AD2CB8"/>
    <w:rsid w:val="00AD2CBE"/>
    <w:rsid w:val="00AD2F45"/>
    <w:rsid w:val="00AD2F8E"/>
    <w:rsid w:val="00AD313C"/>
    <w:rsid w:val="00AD3186"/>
    <w:rsid w:val="00AD3472"/>
    <w:rsid w:val="00AD37EE"/>
    <w:rsid w:val="00AD39C3"/>
    <w:rsid w:val="00AD3A8D"/>
    <w:rsid w:val="00AD3DC4"/>
    <w:rsid w:val="00AD3EAB"/>
    <w:rsid w:val="00AD3F09"/>
    <w:rsid w:val="00AD4425"/>
    <w:rsid w:val="00AD4C60"/>
    <w:rsid w:val="00AD4CDB"/>
    <w:rsid w:val="00AD4F2A"/>
    <w:rsid w:val="00AD5193"/>
    <w:rsid w:val="00AD5C02"/>
    <w:rsid w:val="00AD6F09"/>
    <w:rsid w:val="00AD735B"/>
    <w:rsid w:val="00AD7495"/>
    <w:rsid w:val="00AD773F"/>
    <w:rsid w:val="00AE02A8"/>
    <w:rsid w:val="00AE02C5"/>
    <w:rsid w:val="00AE0372"/>
    <w:rsid w:val="00AE07D8"/>
    <w:rsid w:val="00AE08F5"/>
    <w:rsid w:val="00AE0ABF"/>
    <w:rsid w:val="00AE1005"/>
    <w:rsid w:val="00AE103B"/>
    <w:rsid w:val="00AE1A8D"/>
    <w:rsid w:val="00AE1DE2"/>
    <w:rsid w:val="00AE22CA"/>
    <w:rsid w:val="00AE2504"/>
    <w:rsid w:val="00AE257A"/>
    <w:rsid w:val="00AE266D"/>
    <w:rsid w:val="00AE270C"/>
    <w:rsid w:val="00AE299C"/>
    <w:rsid w:val="00AE2EE3"/>
    <w:rsid w:val="00AE3011"/>
    <w:rsid w:val="00AE311C"/>
    <w:rsid w:val="00AE3247"/>
    <w:rsid w:val="00AE324C"/>
    <w:rsid w:val="00AE3474"/>
    <w:rsid w:val="00AE3769"/>
    <w:rsid w:val="00AE3CB6"/>
    <w:rsid w:val="00AE41BF"/>
    <w:rsid w:val="00AE459E"/>
    <w:rsid w:val="00AE4930"/>
    <w:rsid w:val="00AE4D15"/>
    <w:rsid w:val="00AE4F9F"/>
    <w:rsid w:val="00AE502B"/>
    <w:rsid w:val="00AE523D"/>
    <w:rsid w:val="00AE53B5"/>
    <w:rsid w:val="00AE558C"/>
    <w:rsid w:val="00AE5665"/>
    <w:rsid w:val="00AE5906"/>
    <w:rsid w:val="00AE5CE4"/>
    <w:rsid w:val="00AE5EFB"/>
    <w:rsid w:val="00AE66FA"/>
    <w:rsid w:val="00AE6894"/>
    <w:rsid w:val="00AE6A14"/>
    <w:rsid w:val="00AE6AD5"/>
    <w:rsid w:val="00AE7030"/>
    <w:rsid w:val="00AE723D"/>
    <w:rsid w:val="00AE763E"/>
    <w:rsid w:val="00AE7864"/>
    <w:rsid w:val="00AE79F0"/>
    <w:rsid w:val="00AE7B36"/>
    <w:rsid w:val="00AF002F"/>
    <w:rsid w:val="00AF0C76"/>
    <w:rsid w:val="00AF138C"/>
    <w:rsid w:val="00AF1F84"/>
    <w:rsid w:val="00AF269C"/>
    <w:rsid w:val="00AF2D70"/>
    <w:rsid w:val="00AF2EBD"/>
    <w:rsid w:val="00AF305C"/>
    <w:rsid w:val="00AF34AE"/>
    <w:rsid w:val="00AF367A"/>
    <w:rsid w:val="00AF3A72"/>
    <w:rsid w:val="00AF4183"/>
    <w:rsid w:val="00AF486F"/>
    <w:rsid w:val="00AF48C4"/>
    <w:rsid w:val="00AF4E71"/>
    <w:rsid w:val="00AF527E"/>
    <w:rsid w:val="00AF5DE7"/>
    <w:rsid w:val="00AF6515"/>
    <w:rsid w:val="00AF67CC"/>
    <w:rsid w:val="00AF6854"/>
    <w:rsid w:val="00AF72AC"/>
    <w:rsid w:val="00AF759B"/>
    <w:rsid w:val="00AF7AE2"/>
    <w:rsid w:val="00AF7F96"/>
    <w:rsid w:val="00B0026C"/>
    <w:rsid w:val="00B0029A"/>
    <w:rsid w:val="00B008CF"/>
    <w:rsid w:val="00B00C0D"/>
    <w:rsid w:val="00B00E0F"/>
    <w:rsid w:val="00B00F93"/>
    <w:rsid w:val="00B010F2"/>
    <w:rsid w:val="00B010FB"/>
    <w:rsid w:val="00B0122D"/>
    <w:rsid w:val="00B01279"/>
    <w:rsid w:val="00B012F7"/>
    <w:rsid w:val="00B01337"/>
    <w:rsid w:val="00B01630"/>
    <w:rsid w:val="00B0179F"/>
    <w:rsid w:val="00B01805"/>
    <w:rsid w:val="00B01A82"/>
    <w:rsid w:val="00B01CB0"/>
    <w:rsid w:val="00B02093"/>
    <w:rsid w:val="00B0225E"/>
    <w:rsid w:val="00B022CF"/>
    <w:rsid w:val="00B02456"/>
    <w:rsid w:val="00B02734"/>
    <w:rsid w:val="00B02959"/>
    <w:rsid w:val="00B02C10"/>
    <w:rsid w:val="00B02C49"/>
    <w:rsid w:val="00B02D28"/>
    <w:rsid w:val="00B02D4A"/>
    <w:rsid w:val="00B02DA2"/>
    <w:rsid w:val="00B0327D"/>
    <w:rsid w:val="00B03437"/>
    <w:rsid w:val="00B03F1B"/>
    <w:rsid w:val="00B040A2"/>
    <w:rsid w:val="00B042B0"/>
    <w:rsid w:val="00B04471"/>
    <w:rsid w:val="00B04607"/>
    <w:rsid w:val="00B0463D"/>
    <w:rsid w:val="00B04847"/>
    <w:rsid w:val="00B04F9E"/>
    <w:rsid w:val="00B0506D"/>
    <w:rsid w:val="00B058C3"/>
    <w:rsid w:val="00B05945"/>
    <w:rsid w:val="00B06721"/>
    <w:rsid w:val="00B07B49"/>
    <w:rsid w:val="00B07BAD"/>
    <w:rsid w:val="00B07F83"/>
    <w:rsid w:val="00B10A22"/>
    <w:rsid w:val="00B11764"/>
    <w:rsid w:val="00B11A0F"/>
    <w:rsid w:val="00B11C0D"/>
    <w:rsid w:val="00B120EC"/>
    <w:rsid w:val="00B123C8"/>
    <w:rsid w:val="00B12880"/>
    <w:rsid w:val="00B12BCD"/>
    <w:rsid w:val="00B1314C"/>
    <w:rsid w:val="00B13248"/>
    <w:rsid w:val="00B136E9"/>
    <w:rsid w:val="00B1374B"/>
    <w:rsid w:val="00B13AAD"/>
    <w:rsid w:val="00B13C23"/>
    <w:rsid w:val="00B13E94"/>
    <w:rsid w:val="00B14651"/>
    <w:rsid w:val="00B146AB"/>
    <w:rsid w:val="00B146E8"/>
    <w:rsid w:val="00B1495A"/>
    <w:rsid w:val="00B14E12"/>
    <w:rsid w:val="00B14E5C"/>
    <w:rsid w:val="00B150DA"/>
    <w:rsid w:val="00B15842"/>
    <w:rsid w:val="00B15C53"/>
    <w:rsid w:val="00B15CF1"/>
    <w:rsid w:val="00B15D2C"/>
    <w:rsid w:val="00B166FC"/>
    <w:rsid w:val="00B1689A"/>
    <w:rsid w:val="00B16EA5"/>
    <w:rsid w:val="00B178D0"/>
    <w:rsid w:val="00B178D6"/>
    <w:rsid w:val="00B17AE3"/>
    <w:rsid w:val="00B17CB9"/>
    <w:rsid w:val="00B17CD1"/>
    <w:rsid w:val="00B20367"/>
    <w:rsid w:val="00B20541"/>
    <w:rsid w:val="00B20EA3"/>
    <w:rsid w:val="00B210A7"/>
    <w:rsid w:val="00B21300"/>
    <w:rsid w:val="00B2178B"/>
    <w:rsid w:val="00B21CE3"/>
    <w:rsid w:val="00B2210B"/>
    <w:rsid w:val="00B22C38"/>
    <w:rsid w:val="00B22D08"/>
    <w:rsid w:val="00B22F05"/>
    <w:rsid w:val="00B23A2F"/>
    <w:rsid w:val="00B23AA6"/>
    <w:rsid w:val="00B23B32"/>
    <w:rsid w:val="00B23C84"/>
    <w:rsid w:val="00B23D88"/>
    <w:rsid w:val="00B23EF5"/>
    <w:rsid w:val="00B24919"/>
    <w:rsid w:val="00B24B89"/>
    <w:rsid w:val="00B24C99"/>
    <w:rsid w:val="00B25049"/>
    <w:rsid w:val="00B25606"/>
    <w:rsid w:val="00B25631"/>
    <w:rsid w:val="00B256FE"/>
    <w:rsid w:val="00B25967"/>
    <w:rsid w:val="00B2661C"/>
    <w:rsid w:val="00B268EB"/>
    <w:rsid w:val="00B26B24"/>
    <w:rsid w:val="00B26C8E"/>
    <w:rsid w:val="00B26FBD"/>
    <w:rsid w:val="00B2737A"/>
    <w:rsid w:val="00B279C5"/>
    <w:rsid w:val="00B27A72"/>
    <w:rsid w:val="00B27B52"/>
    <w:rsid w:val="00B27BF0"/>
    <w:rsid w:val="00B27D54"/>
    <w:rsid w:val="00B27E01"/>
    <w:rsid w:val="00B27EE9"/>
    <w:rsid w:val="00B27F4D"/>
    <w:rsid w:val="00B30099"/>
    <w:rsid w:val="00B3018D"/>
    <w:rsid w:val="00B303FC"/>
    <w:rsid w:val="00B30AFA"/>
    <w:rsid w:val="00B30F24"/>
    <w:rsid w:val="00B31075"/>
    <w:rsid w:val="00B3126B"/>
    <w:rsid w:val="00B313DE"/>
    <w:rsid w:val="00B3141D"/>
    <w:rsid w:val="00B31432"/>
    <w:rsid w:val="00B315E7"/>
    <w:rsid w:val="00B31E2F"/>
    <w:rsid w:val="00B3201C"/>
    <w:rsid w:val="00B3206F"/>
    <w:rsid w:val="00B32825"/>
    <w:rsid w:val="00B32861"/>
    <w:rsid w:val="00B32A05"/>
    <w:rsid w:val="00B32EA3"/>
    <w:rsid w:val="00B336E4"/>
    <w:rsid w:val="00B33CA4"/>
    <w:rsid w:val="00B33CC5"/>
    <w:rsid w:val="00B33CF9"/>
    <w:rsid w:val="00B33D68"/>
    <w:rsid w:val="00B33ECA"/>
    <w:rsid w:val="00B33F3C"/>
    <w:rsid w:val="00B33FA8"/>
    <w:rsid w:val="00B340B5"/>
    <w:rsid w:val="00B3425E"/>
    <w:rsid w:val="00B3441A"/>
    <w:rsid w:val="00B34D70"/>
    <w:rsid w:val="00B34FA6"/>
    <w:rsid w:val="00B35474"/>
    <w:rsid w:val="00B35824"/>
    <w:rsid w:val="00B35A3F"/>
    <w:rsid w:val="00B35A8A"/>
    <w:rsid w:val="00B35DB2"/>
    <w:rsid w:val="00B36723"/>
    <w:rsid w:val="00B3697F"/>
    <w:rsid w:val="00B3739C"/>
    <w:rsid w:val="00B3783F"/>
    <w:rsid w:val="00B37889"/>
    <w:rsid w:val="00B37D0B"/>
    <w:rsid w:val="00B40364"/>
    <w:rsid w:val="00B404AE"/>
    <w:rsid w:val="00B40AC2"/>
    <w:rsid w:val="00B40BD9"/>
    <w:rsid w:val="00B40FEF"/>
    <w:rsid w:val="00B41133"/>
    <w:rsid w:val="00B4116A"/>
    <w:rsid w:val="00B417A4"/>
    <w:rsid w:val="00B419DA"/>
    <w:rsid w:val="00B41C9C"/>
    <w:rsid w:val="00B41D14"/>
    <w:rsid w:val="00B420DC"/>
    <w:rsid w:val="00B42D2D"/>
    <w:rsid w:val="00B42F0A"/>
    <w:rsid w:val="00B4379B"/>
    <w:rsid w:val="00B437EE"/>
    <w:rsid w:val="00B43865"/>
    <w:rsid w:val="00B438E3"/>
    <w:rsid w:val="00B43E3E"/>
    <w:rsid w:val="00B43F06"/>
    <w:rsid w:val="00B44109"/>
    <w:rsid w:val="00B441E4"/>
    <w:rsid w:val="00B443ED"/>
    <w:rsid w:val="00B447A5"/>
    <w:rsid w:val="00B44AB2"/>
    <w:rsid w:val="00B452BB"/>
    <w:rsid w:val="00B452C1"/>
    <w:rsid w:val="00B45513"/>
    <w:rsid w:val="00B455C2"/>
    <w:rsid w:val="00B45929"/>
    <w:rsid w:val="00B4605A"/>
    <w:rsid w:val="00B46188"/>
    <w:rsid w:val="00B462AF"/>
    <w:rsid w:val="00B463A9"/>
    <w:rsid w:val="00B464BA"/>
    <w:rsid w:val="00B47A15"/>
    <w:rsid w:val="00B47BFE"/>
    <w:rsid w:val="00B47C25"/>
    <w:rsid w:val="00B47E33"/>
    <w:rsid w:val="00B50A72"/>
    <w:rsid w:val="00B50A8E"/>
    <w:rsid w:val="00B512A3"/>
    <w:rsid w:val="00B51554"/>
    <w:rsid w:val="00B51617"/>
    <w:rsid w:val="00B520EC"/>
    <w:rsid w:val="00B5220E"/>
    <w:rsid w:val="00B52604"/>
    <w:rsid w:val="00B526A4"/>
    <w:rsid w:val="00B535B6"/>
    <w:rsid w:val="00B536B7"/>
    <w:rsid w:val="00B5377B"/>
    <w:rsid w:val="00B54142"/>
    <w:rsid w:val="00B54216"/>
    <w:rsid w:val="00B542FC"/>
    <w:rsid w:val="00B54485"/>
    <w:rsid w:val="00B544D4"/>
    <w:rsid w:val="00B54590"/>
    <w:rsid w:val="00B547DE"/>
    <w:rsid w:val="00B54980"/>
    <w:rsid w:val="00B55043"/>
    <w:rsid w:val="00B553AA"/>
    <w:rsid w:val="00B554FD"/>
    <w:rsid w:val="00B55936"/>
    <w:rsid w:val="00B55E3E"/>
    <w:rsid w:val="00B56464"/>
    <w:rsid w:val="00B565B1"/>
    <w:rsid w:val="00B56817"/>
    <w:rsid w:val="00B577E4"/>
    <w:rsid w:val="00B578FE"/>
    <w:rsid w:val="00B57BA0"/>
    <w:rsid w:val="00B57E62"/>
    <w:rsid w:val="00B57E82"/>
    <w:rsid w:val="00B6002A"/>
    <w:rsid w:val="00B60338"/>
    <w:rsid w:val="00B6092F"/>
    <w:rsid w:val="00B615B3"/>
    <w:rsid w:val="00B61687"/>
    <w:rsid w:val="00B619A5"/>
    <w:rsid w:val="00B61A36"/>
    <w:rsid w:val="00B61AFC"/>
    <w:rsid w:val="00B61C27"/>
    <w:rsid w:val="00B61F9D"/>
    <w:rsid w:val="00B61FBD"/>
    <w:rsid w:val="00B62515"/>
    <w:rsid w:val="00B62525"/>
    <w:rsid w:val="00B62575"/>
    <w:rsid w:val="00B625EB"/>
    <w:rsid w:val="00B62627"/>
    <w:rsid w:val="00B62F0B"/>
    <w:rsid w:val="00B63397"/>
    <w:rsid w:val="00B6362A"/>
    <w:rsid w:val="00B63B43"/>
    <w:rsid w:val="00B6406A"/>
    <w:rsid w:val="00B6454A"/>
    <w:rsid w:val="00B645C2"/>
    <w:rsid w:val="00B645FC"/>
    <w:rsid w:val="00B64660"/>
    <w:rsid w:val="00B65446"/>
    <w:rsid w:val="00B65640"/>
    <w:rsid w:val="00B65C35"/>
    <w:rsid w:val="00B65D04"/>
    <w:rsid w:val="00B65D81"/>
    <w:rsid w:val="00B65EAA"/>
    <w:rsid w:val="00B666D6"/>
    <w:rsid w:val="00B66A2B"/>
    <w:rsid w:val="00B66CDE"/>
    <w:rsid w:val="00B66D4E"/>
    <w:rsid w:val="00B66DC1"/>
    <w:rsid w:val="00B66FC5"/>
    <w:rsid w:val="00B6739C"/>
    <w:rsid w:val="00B673C5"/>
    <w:rsid w:val="00B67407"/>
    <w:rsid w:val="00B67F29"/>
    <w:rsid w:val="00B67FD1"/>
    <w:rsid w:val="00B70219"/>
    <w:rsid w:val="00B703D0"/>
    <w:rsid w:val="00B7079D"/>
    <w:rsid w:val="00B707AC"/>
    <w:rsid w:val="00B708B9"/>
    <w:rsid w:val="00B70D6D"/>
    <w:rsid w:val="00B710DF"/>
    <w:rsid w:val="00B71154"/>
    <w:rsid w:val="00B713E7"/>
    <w:rsid w:val="00B71514"/>
    <w:rsid w:val="00B7156F"/>
    <w:rsid w:val="00B71662"/>
    <w:rsid w:val="00B719BA"/>
    <w:rsid w:val="00B7239F"/>
    <w:rsid w:val="00B72457"/>
    <w:rsid w:val="00B72618"/>
    <w:rsid w:val="00B72C9B"/>
    <w:rsid w:val="00B736F8"/>
    <w:rsid w:val="00B73A58"/>
    <w:rsid w:val="00B73B71"/>
    <w:rsid w:val="00B73D1B"/>
    <w:rsid w:val="00B7410A"/>
    <w:rsid w:val="00B742AB"/>
    <w:rsid w:val="00B744EB"/>
    <w:rsid w:val="00B74752"/>
    <w:rsid w:val="00B7475D"/>
    <w:rsid w:val="00B74D60"/>
    <w:rsid w:val="00B752CD"/>
    <w:rsid w:val="00B753D8"/>
    <w:rsid w:val="00B758C3"/>
    <w:rsid w:val="00B75E9A"/>
    <w:rsid w:val="00B760A2"/>
    <w:rsid w:val="00B76506"/>
    <w:rsid w:val="00B76A25"/>
    <w:rsid w:val="00B76BFF"/>
    <w:rsid w:val="00B76DBB"/>
    <w:rsid w:val="00B76EF7"/>
    <w:rsid w:val="00B76FEA"/>
    <w:rsid w:val="00B773AE"/>
    <w:rsid w:val="00B77B2D"/>
    <w:rsid w:val="00B80057"/>
    <w:rsid w:val="00B80229"/>
    <w:rsid w:val="00B80439"/>
    <w:rsid w:val="00B806C7"/>
    <w:rsid w:val="00B807E6"/>
    <w:rsid w:val="00B80E2D"/>
    <w:rsid w:val="00B80E3C"/>
    <w:rsid w:val="00B80F92"/>
    <w:rsid w:val="00B81452"/>
    <w:rsid w:val="00B81EA2"/>
    <w:rsid w:val="00B825CC"/>
    <w:rsid w:val="00B8284F"/>
    <w:rsid w:val="00B82A18"/>
    <w:rsid w:val="00B82B2B"/>
    <w:rsid w:val="00B830D9"/>
    <w:rsid w:val="00B836EC"/>
    <w:rsid w:val="00B83840"/>
    <w:rsid w:val="00B838CC"/>
    <w:rsid w:val="00B83975"/>
    <w:rsid w:val="00B83AE8"/>
    <w:rsid w:val="00B846F3"/>
    <w:rsid w:val="00B8511A"/>
    <w:rsid w:val="00B85197"/>
    <w:rsid w:val="00B851F4"/>
    <w:rsid w:val="00B857C6"/>
    <w:rsid w:val="00B85945"/>
    <w:rsid w:val="00B85C2C"/>
    <w:rsid w:val="00B86466"/>
    <w:rsid w:val="00B86786"/>
    <w:rsid w:val="00B868C0"/>
    <w:rsid w:val="00B87394"/>
    <w:rsid w:val="00B87398"/>
    <w:rsid w:val="00B87655"/>
    <w:rsid w:val="00B90344"/>
    <w:rsid w:val="00B904FF"/>
    <w:rsid w:val="00B906BF"/>
    <w:rsid w:val="00B9072F"/>
    <w:rsid w:val="00B909A2"/>
    <w:rsid w:val="00B90B27"/>
    <w:rsid w:val="00B90D8F"/>
    <w:rsid w:val="00B90FC7"/>
    <w:rsid w:val="00B91681"/>
    <w:rsid w:val="00B919D9"/>
    <w:rsid w:val="00B91BF6"/>
    <w:rsid w:val="00B91C51"/>
    <w:rsid w:val="00B920FA"/>
    <w:rsid w:val="00B921A5"/>
    <w:rsid w:val="00B92953"/>
    <w:rsid w:val="00B92AB3"/>
    <w:rsid w:val="00B92AE1"/>
    <w:rsid w:val="00B93666"/>
    <w:rsid w:val="00B937ED"/>
    <w:rsid w:val="00B93F36"/>
    <w:rsid w:val="00B9400B"/>
    <w:rsid w:val="00B9444B"/>
    <w:rsid w:val="00B9446B"/>
    <w:rsid w:val="00B94633"/>
    <w:rsid w:val="00B9479B"/>
    <w:rsid w:val="00B94BC2"/>
    <w:rsid w:val="00B952A9"/>
    <w:rsid w:val="00B952D8"/>
    <w:rsid w:val="00B95361"/>
    <w:rsid w:val="00B9549A"/>
    <w:rsid w:val="00B95B56"/>
    <w:rsid w:val="00B95EA8"/>
    <w:rsid w:val="00B95EEE"/>
    <w:rsid w:val="00B95FB5"/>
    <w:rsid w:val="00B96103"/>
    <w:rsid w:val="00B961E6"/>
    <w:rsid w:val="00B9634A"/>
    <w:rsid w:val="00B9648F"/>
    <w:rsid w:val="00B964CE"/>
    <w:rsid w:val="00B96632"/>
    <w:rsid w:val="00B96C44"/>
    <w:rsid w:val="00B96CE6"/>
    <w:rsid w:val="00B96F1B"/>
    <w:rsid w:val="00B970BA"/>
    <w:rsid w:val="00B97195"/>
    <w:rsid w:val="00B97711"/>
    <w:rsid w:val="00B97A73"/>
    <w:rsid w:val="00B97AB0"/>
    <w:rsid w:val="00B97AF7"/>
    <w:rsid w:val="00B97FB5"/>
    <w:rsid w:val="00BA01B8"/>
    <w:rsid w:val="00BA0457"/>
    <w:rsid w:val="00BA04DD"/>
    <w:rsid w:val="00BA0586"/>
    <w:rsid w:val="00BA0ACA"/>
    <w:rsid w:val="00BA0B48"/>
    <w:rsid w:val="00BA0BC3"/>
    <w:rsid w:val="00BA0D8A"/>
    <w:rsid w:val="00BA10CA"/>
    <w:rsid w:val="00BA1201"/>
    <w:rsid w:val="00BA1204"/>
    <w:rsid w:val="00BA19A3"/>
    <w:rsid w:val="00BA2152"/>
    <w:rsid w:val="00BA23A1"/>
    <w:rsid w:val="00BA23E7"/>
    <w:rsid w:val="00BA24DE"/>
    <w:rsid w:val="00BA295B"/>
    <w:rsid w:val="00BA2AAE"/>
    <w:rsid w:val="00BA2D2C"/>
    <w:rsid w:val="00BA327F"/>
    <w:rsid w:val="00BA32F1"/>
    <w:rsid w:val="00BA3AC0"/>
    <w:rsid w:val="00BA4041"/>
    <w:rsid w:val="00BA4139"/>
    <w:rsid w:val="00BA4699"/>
    <w:rsid w:val="00BA49E8"/>
    <w:rsid w:val="00BA4B39"/>
    <w:rsid w:val="00BA4F2C"/>
    <w:rsid w:val="00BA552A"/>
    <w:rsid w:val="00BA5547"/>
    <w:rsid w:val="00BA5B9A"/>
    <w:rsid w:val="00BA5F36"/>
    <w:rsid w:val="00BA6699"/>
    <w:rsid w:val="00BA6782"/>
    <w:rsid w:val="00BA6994"/>
    <w:rsid w:val="00BA7075"/>
    <w:rsid w:val="00BA7630"/>
    <w:rsid w:val="00BA7A86"/>
    <w:rsid w:val="00BB037A"/>
    <w:rsid w:val="00BB048E"/>
    <w:rsid w:val="00BB04F9"/>
    <w:rsid w:val="00BB0761"/>
    <w:rsid w:val="00BB0E0C"/>
    <w:rsid w:val="00BB13D4"/>
    <w:rsid w:val="00BB16D0"/>
    <w:rsid w:val="00BB177A"/>
    <w:rsid w:val="00BB189D"/>
    <w:rsid w:val="00BB18A3"/>
    <w:rsid w:val="00BB1B81"/>
    <w:rsid w:val="00BB1C3E"/>
    <w:rsid w:val="00BB2C29"/>
    <w:rsid w:val="00BB33DF"/>
    <w:rsid w:val="00BB3B8F"/>
    <w:rsid w:val="00BB3C95"/>
    <w:rsid w:val="00BB3CE0"/>
    <w:rsid w:val="00BB3D3D"/>
    <w:rsid w:val="00BB436E"/>
    <w:rsid w:val="00BB4536"/>
    <w:rsid w:val="00BB458B"/>
    <w:rsid w:val="00BB4715"/>
    <w:rsid w:val="00BB47B1"/>
    <w:rsid w:val="00BB4B01"/>
    <w:rsid w:val="00BB4C0B"/>
    <w:rsid w:val="00BB4DDD"/>
    <w:rsid w:val="00BB4E7F"/>
    <w:rsid w:val="00BB52D4"/>
    <w:rsid w:val="00BB559C"/>
    <w:rsid w:val="00BB55AC"/>
    <w:rsid w:val="00BB5607"/>
    <w:rsid w:val="00BB5B14"/>
    <w:rsid w:val="00BB5E27"/>
    <w:rsid w:val="00BB6008"/>
    <w:rsid w:val="00BB64CD"/>
    <w:rsid w:val="00BB71F7"/>
    <w:rsid w:val="00BB776E"/>
    <w:rsid w:val="00BB7FD8"/>
    <w:rsid w:val="00BC00E0"/>
    <w:rsid w:val="00BC01E1"/>
    <w:rsid w:val="00BC04FF"/>
    <w:rsid w:val="00BC05B5"/>
    <w:rsid w:val="00BC066C"/>
    <w:rsid w:val="00BC0864"/>
    <w:rsid w:val="00BC08FA"/>
    <w:rsid w:val="00BC0FD0"/>
    <w:rsid w:val="00BC1E2A"/>
    <w:rsid w:val="00BC1E71"/>
    <w:rsid w:val="00BC2111"/>
    <w:rsid w:val="00BC22F0"/>
    <w:rsid w:val="00BC27B2"/>
    <w:rsid w:val="00BC28A7"/>
    <w:rsid w:val="00BC2A33"/>
    <w:rsid w:val="00BC2AE4"/>
    <w:rsid w:val="00BC2B27"/>
    <w:rsid w:val="00BC2C11"/>
    <w:rsid w:val="00BC2D7F"/>
    <w:rsid w:val="00BC30B9"/>
    <w:rsid w:val="00BC3264"/>
    <w:rsid w:val="00BC32E0"/>
    <w:rsid w:val="00BC33E2"/>
    <w:rsid w:val="00BC3635"/>
    <w:rsid w:val="00BC3699"/>
    <w:rsid w:val="00BC3995"/>
    <w:rsid w:val="00BC3B67"/>
    <w:rsid w:val="00BC3C0D"/>
    <w:rsid w:val="00BC3C63"/>
    <w:rsid w:val="00BC44C3"/>
    <w:rsid w:val="00BC46FB"/>
    <w:rsid w:val="00BC48E5"/>
    <w:rsid w:val="00BC4A37"/>
    <w:rsid w:val="00BC4EBE"/>
    <w:rsid w:val="00BC4EDB"/>
    <w:rsid w:val="00BC56DD"/>
    <w:rsid w:val="00BC57A9"/>
    <w:rsid w:val="00BC5800"/>
    <w:rsid w:val="00BC621B"/>
    <w:rsid w:val="00BC6237"/>
    <w:rsid w:val="00BC626D"/>
    <w:rsid w:val="00BC6494"/>
    <w:rsid w:val="00BC66AC"/>
    <w:rsid w:val="00BC6984"/>
    <w:rsid w:val="00BC69B1"/>
    <w:rsid w:val="00BC6A35"/>
    <w:rsid w:val="00BC6B6A"/>
    <w:rsid w:val="00BC7370"/>
    <w:rsid w:val="00BC7656"/>
    <w:rsid w:val="00BC79BE"/>
    <w:rsid w:val="00BC7A2F"/>
    <w:rsid w:val="00BC7C33"/>
    <w:rsid w:val="00BD07A2"/>
    <w:rsid w:val="00BD088C"/>
    <w:rsid w:val="00BD22EA"/>
    <w:rsid w:val="00BD26B8"/>
    <w:rsid w:val="00BD27B9"/>
    <w:rsid w:val="00BD2F63"/>
    <w:rsid w:val="00BD3518"/>
    <w:rsid w:val="00BD3535"/>
    <w:rsid w:val="00BD3723"/>
    <w:rsid w:val="00BD3D67"/>
    <w:rsid w:val="00BD4465"/>
    <w:rsid w:val="00BD475C"/>
    <w:rsid w:val="00BD4A8B"/>
    <w:rsid w:val="00BD4BEE"/>
    <w:rsid w:val="00BD4DEF"/>
    <w:rsid w:val="00BD4E03"/>
    <w:rsid w:val="00BD4EA6"/>
    <w:rsid w:val="00BD570E"/>
    <w:rsid w:val="00BD6235"/>
    <w:rsid w:val="00BD67E0"/>
    <w:rsid w:val="00BD6BF0"/>
    <w:rsid w:val="00BD6F51"/>
    <w:rsid w:val="00BD7021"/>
    <w:rsid w:val="00BD704D"/>
    <w:rsid w:val="00BD7305"/>
    <w:rsid w:val="00BD742C"/>
    <w:rsid w:val="00BD7504"/>
    <w:rsid w:val="00BD7687"/>
    <w:rsid w:val="00BD779D"/>
    <w:rsid w:val="00BD7AA1"/>
    <w:rsid w:val="00BD7B3D"/>
    <w:rsid w:val="00BD7FC4"/>
    <w:rsid w:val="00BE06A2"/>
    <w:rsid w:val="00BE0903"/>
    <w:rsid w:val="00BE0AB3"/>
    <w:rsid w:val="00BE0D2F"/>
    <w:rsid w:val="00BE0E04"/>
    <w:rsid w:val="00BE1218"/>
    <w:rsid w:val="00BE127C"/>
    <w:rsid w:val="00BE1695"/>
    <w:rsid w:val="00BE1A52"/>
    <w:rsid w:val="00BE1A76"/>
    <w:rsid w:val="00BE2058"/>
    <w:rsid w:val="00BE2130"/>
    <w:rsid w:val="00BE2A0C"/>
    <w:rsid w:val="00BE2E62"/>
    <w:rsid w:val="00BE317C"/>
    <w:rsid w:val="00BE31A2"/>
    <w:rsid w:val="00BE3787"/>
    <w:rsid w:val="00BE38C4"/>
    <w:rsid w:val="00BE3DE5"/>
    <w:rsid w:val="00BE4159"/>
    <w:rsid w:val="00BE4802"/>
    <w:rsid w:val="00BE49B1"/>
    <w:rsid w:val="00BE4A0A"/>
    <w:rsid w:val="00BE4B8F"/>
    <w:rsid w:val="00BE5239"/>
    <w:rsid w:val="00BE5D5B"/>
    <w:rsid w:val="00BE61EB"/>
    <w:rsid w:val="00BE667B"/>
    <w:rsid w:val="00BE6955"/>
    <w:rsid w:val="00BE6C71"/>
    <w:rsid w:val="00BE6D7F"/>
    <w:rsid w:val="00BE6E41"/>
    <w:rsid w:val="00BE7075"/>
    <w:rsid w:val="00BE780C"/>
    <w:rsid w:val="00BE7A39"/>
    <w:rsid w:val="00BE7DC7"/>
    <w:rsid w:val="00BF01BF"/>
    <w:rsid w:val="00BF02C2"/>
    <w:rsid w:val="00BF051E"/>
    <w:rsid w:val="00BF0998"/>
    <w:rsid w:val="00BF134B"/>
    <w:rsid w:val="00BF1981"/>
    <w:rsid w:val="00BF1ABF"/>
    <w:rsid w:val="00BF1B55"/>
    <w:rsid w:val="00BF1F6C"/>
    <w:rsid w:val="00BF25C2"/>
    <w:rsid w:val="00BF2FDB"/>
    <w:rsid w:val="00BF316A"/>
    <w:rsid w:val="00BF31CC"/>
    <w:rsid w:val="00BF320C"/>
    <w:rsid w:val="00BF3312"/>
    <w:rsid w:val="00BF34A1"/>
    <w:rsid w:val="00BF3E19"/>
    <w:rsid w:val="00BF3FEB"/>
    <w:rsid w:val="00BF4485"/>
    <w:rsid w:val="00BF452F"/>
    <w:rsid w:val="00BF45FB"/>
    <w:rsid w:val="00BF4C90"/>
    <w:rsid w:val="00BF4FE8"/>
    <w:rsid w:val="00BF5402"/>
    <w:rsid w:val="00BF5A96"/>
    <w:rsid w:val="00BF5B66"/>
    <w:rsid w:val="00BF5FA4"/>
    <w:rsid w:val="00BF6227"/>
    <w:rsid w:val="00BF6335"/>
    <w:rsid w:val="00BF6555"/>
    <w:rsid w:val="00BF693E"/>
    <w:rsid w:val="00BF6A96"/>
    <w:rsid w:val="00BF723F"/>
    <w:rsid w:val="00BF72C4"/>
    <w:rsid w:val="00BF78A8"/>
    <w:rsid w:val="00BF7A19"/>
    <w:rsid w:val="00BF7A41"/>
    <w:rsid w:val="00C001EA"/>
    <w:rsid w:val="00C0159F"/>
    <w:rsid w:val="00C01743"/>
    <w:rsid w:val="00C017CA"/>
    <w:rsid w:val="00C01C2F"/>
    <w:rsid w:val="00C01F77"/>
    <w:rsid w:val="00C022BE"/>
    <w:rsid w:val="00C024C4"/>
    <w:rsid w:val="00C02E31"/>
    <w:rsid w:val="00C02EC6"/>
    <w:rsid w:val="00C02F51"/>
    <w:rsid w:val="00C0346F"/>
    <w:rsid w:val="00C0375F"/>
    <w:rsid w:val="00C03CD6"/>
    <w:rsid w:val="00C044B5"/>
    <w:rsid w:val="00C045A6"/>
    <w:rsid w:val="00C04707"/>
    <w:rsid w:val="00C047EC"/>
    <w:rsid w:val="00C05046"/>
    <w:rsid w:val="00C0528B"/>
    <w:rsid w:val="00C0570A"/>
    <w:rsid w:val="00C05D50"/>
    <w:rsid w:val="00C05D5E"/>
    <w:rsid w:val="00C05EEA"/>
    <w:rsid w:val="00C061A3"/>
    <w:rsid w:val="00C0630C"/>
    <w:rsid w:val="00C06376"/>
    <w:rsid w:val="00C06448"/>
    <w:rsid w:val="00C06CE9"/>
    <w:rsid w:val="00C072A5"/>
    <w:rsid w:val="00C07372"/>
    <w:rsid w:val="00C07444"/>
    <w:rsid w:val="00C0799E"/>
    <w:rsid w:val="00C07CBB"/>
    <w:rsid w:val="00C07DB2"/>
    <w:rsid w:val="00C07EC4"/>
    <w:rsid w:val="00C07F02"/>
    <w:rsid w:val="00C100C4"/>
    <w:rsid w:val="00C107AC"/>
    <w:rsid w:val="00C10B8F"/>
    <w:rsid w:val="00C10C5A"/>
    <w:rsid w:val="00C10E51"/>
    <w:rsid w:val="00C10E8D"/>
    <w:rsid w:val="00C11253"/>
    <w:rsid w:val="00C1162A"/>
    <w:rsid w:val="00C117FC"/>
    <w:rsid w:val="00C11A51"/>
    <w:rsid w:val="00C11BFF"/>
    <w:rsid w:val="00C11CD8"/>
    <w:rsid w:val="00C11D92"/>
    <w:rsid w:val="00C11F9B"/>
    <w:rsid w:val="00C11FEC"/>
    <w:rsid w:val="00C123BB"/>
    <w:rsid w:val="00C12722"/>
    <w:rsid w:val="00C127F4"/>
    <w:rsid w:val="00C1282B"/>
    <w:rsid w:val="00C12E9D"/>
    <w:rsid w:val="00C1351D"/>
    <w:rsid w:val="00C1360F"/>
    <w:rsid w:val="00C1365F"/>
    <w:rsid w:val="00C13824"/>
    <w:rsid w:val="00C13B1E"/>
    <w:rsid w:val="00C13C5C"/>
    <w:rsid w:val="00C13C7F"/>
    <w:rsid w:val="00C13EBA"/>
    <w:rsid w:val="00C13FF7"/>
    <w:rsid w:val="00C14626"/>
    <w:rsid w:val="00C148B5"/>
    <w:rsid w:val="00C14F8E"/>
    <w:rsid w:val="00C15F85"/>
    <w:rsid w:val="00C163E4"/>
    <w:rsid w:val="00C16538"/>
    <w:rsid w:val="00C16C69"/>
    <w:rsid w:val="00C16DF2"/>
    <w:rsid w:val="00C17274"/>
    <w:rsid w:val="00C17442"/>
    <w:rsid w:val="00C17491"/>
    <w:rsid w:val="00C17592"/>
    <w:rsid w:val="00C177ED"/>
    <w:rsid w:val="00C178C6"/>
    <w:rsid w:val="00C179A9"/>
    <w:rsid w:val="00C17FDD"/>
    <w:rsid w:val="00C202A9"/>
    <w:rsid w:val="00C20419"/>
    <w:rsid w:val="00C20718"/>
    <w:rsid w:val="00C21399"/>
    <w:rsid w:val="00C214E2"/>
    <w:rsid w:val="00C21521"/>
    <w:rsid w:val="00C216AC"/>
    <w:rsid w:val="00C2188F"/>
    <w:rsid w:val="00C21B9B"/>
    <w:rsid w:val="00C21F27"/>
    <w:rsid w:val="00C22037"/>
    <w:rsid w:val="00C22342"/>
    <w:rsid w:val="00C2296E"/>
    <w:rsid w:val="00C23C3B"/>
    <w:rsid w:val="00C24275"/>
    <w:rsid w:val="00C245D9"/>
    <w:rsid w:val="00C24A3C"/>
    <w:rsid w:val="00C2530E"/>
    <w:rsid w:val="00C25510"/>
    <w:rsid w:val="00C255D6"/>
    <w:rsid w:val="00C259F5"/>
    <w:rsid w:val="00C25A24"/>
    <w:rsid w:val="00C2646D"/>
    <w:rsid w:val="00C2651C"/>
    <w:rsid w:val="00C2679D"/>
    <w:rsid w:val="00C26924"/>
    <w:rsid w:val="00C2696F"/>
    <w:rsid w:val="00C269C8"/>
    <w:rsid w:val="00C26A4A"/>
    <w:rsid w:val="00C26BE2"/>
    <w:rsid w:val="00C27237"/>
    <w:rsid w:val="00C27628"/>
    <w:rsid w:val="00C27762"/>
    <w:rsid w:val="00C2794D"/>
    <w:rsid w:val="00C27CAB"/>
    <w:rsid w:val="00C27E4F"/>
    <w:rsid w:val="00C30692"/>
    <w:rsid w:val="00C30CEC"/>
    <w:rsid w:val="00C30D04"/>
    <w:rsid w:val="00C30E9E"/>
    <w:rsid w:val="00C31810"/>
    <w:rsid w:val="00C31FA3"/>
    <w:rsid w:val="00C321AA"/>
    <w:rsid w:val="00C326A1"/>
    <w:rsid w:val="00C32C64"/>
    <w:rsid w:val="00C3306C"/>
    <w:rsid w:val="00C331EB"/>
    <w:rsid w:val="00C332C7"/>
    <w:rsid w:val="00C33391"/>
    <w:rsid w:val="00C33817"/>
    <w:rsid w:val="00C33C61"/>
    <w:rsid w:val="00C33CDF"/>
    <w:rsid w:val="00C343DF"/>
    <w:rsid w:val="00C34716"/>
    <w:rsid w:val="00C3495B"/>
    <w:rsid w:val="00C349AC"/>
    <w:rsid w:val="00C34D84"/>
    <w:rsid w:val="00C35285"/>
    <w:rsid w:val="00C3533B"/>
    <w:rsid w:val="00C359D9"/>
    <w:rsid w:val="00C3602D"/>
    <w:rsid w:val="00C36085"/>
    <w:rsid w:val="00C36699"/>
    <w:rsid w:val="00C37C89"/>
    <w:rsid w:val="00C37F8F"/>
    <w:rsid w:val="00C413E4"/>
    <w:rsid w:val="00C41451"/>
    <w:rsid w:val="00C4180F"/>
    <w:rsid w:val="00C4199D"/>
    <w:rsid w:val="00C41A7C"/>
    <w:rsid w:val="00C41A93"/>
    <w:rsid w:val="00C42161"/>
    <w:rsid w:val="00C421D7"/>
    <w:rsid w:val="00C422D0"/>
    <w:rsid w:val="00C424D3"/>
    <w:rsid w:val="00C4251A"/>
    <w:rsid w:val="00C426F2"/>
    <w:rsid w:val="00C428A0"/>
    <w:rsid w:val="00C42986"/>
    <w:rsid w:val="00C42E34"/>
    <w:rsid w:val="00C43FD0"/>
    <w:rsid w:val="00C44299"/>
    <w:rsid w:val="00C4431E"/>
    <w:rsid w:val="00C4433E"/>
    <w:rsid w:val="00C446D6"/>
    <w:rsid w:val="00C44735"/>
    <w:rsid w:val="00C44BFC"/>
    <w:rsid w:val="00C45852"/>
    <w:rsid w:val="00C45B4D"/>
    <w:rsid w:val="00C45B76"/>
    <w:rsid w:val="00C45CA6"/>
    <w:rsid w:val="00C4613C"/>
    <w:rsid w:val="00C46322"/>
    <w:rsid w:val="00C4639C"/>
    <w:rsid w:val="00C46BD7"/>
    <w:rsid w:val="00C46C18"/>
    <w:rsid w:val="00C47094"/>
    <w:rsid w:val="00C470C0"/>
    <w:rsid w:val="00C47143"/>
    <w:rsid w:val="00C47291"/>
    <w:rsid w:val="00C4734B"/>
    <w:rsid w:val="00C473BF"/>
    <w:rsid w:val="00C478BF"/>
    <w:rsid w:val="00C47AD0"/>
    <w:rsid w:val="00C5048F"/>
    <w:rsid w:val="00C50B70"/>
    <w:rsid w:val="00C50CA6"/>
    <w:rsid w:val="00C50D92"/>
    <w:rsid w:val="00C50DBB"/>
    <w:rsid w:val="00C514AD"/>
    <w:rsid w:val="00C51705"/>
    <w:rsid w:val="00C5212D"/>
    <w:rsid w:val="00C5234C"/>
    <w:rsid w:val="00C52371"/>
    <w:rsid w:val="00C52475"/>
    <w:rsid w:val="00C525DB"/>
    <w:rsid w:val="00C52672"/>
    <w:rsid w:val="00C528A1"/>
    <w:rsid w:val="00C52A92"/>
    <w:rsid w:val="00C52CAA"/>
    <w:rsid w:val="00C52D35"/>
    <w:rsid w:val="00C52DE1"/>
    <w:rsid w:val="00C52FA2"/>
    <w:rsid w:val="00C53505"/>
    <w:rsid w:val="00C53A8A"/>
    <w:rsid w:val="00C53BB0"/>
    <w:rsid w:val="00C5428E"/>
    <w:rsid w:val="00C54325"/>
    <w:rsid w:val="00C547F7"/>
    <w:rsid w:val="00C5501A"/>
    <w:rsid w:val="00C5558E"/>
    <w:rsid w:val="00C55684"/>
    <w:rsid w:val="00C556BA"/>
    <w:rsid w:val="00C55A61"/>
    <w:rsid w:val="00C565F2"/>
    <w:rsid w:val="00C5678A"/>
    <w:rsid w:val="00C5680F"/>
    <w:rsid w:val="00C56C19"/>
    <w:rsid w:val="00C56E3D"/>
    <w:rsid w:val="00C56E81"/>
    <w:rsid w:val="00C5712B"/>
    <w:rsid w:val="00C573B5"/>
    <w:rsid w:val="00C57AA7"/>
    <w:rsid w:val="00C57B60"/>
    <w:rsid w:val="00C60237"/>
    <w:rsid w:val="00C603CE"/>
    <w:rsid w:val="00C60591"/>
    <w:rsid w:val="00C60E8D"/>
    <w:rsid w:val="00C6199B"/>
    <w:rsid w:val="00C61CD6"/>
    <w:rsid w:val="00C61EAF"/>
    <w:rsid w:val="00C61EEA"/>
    <w:rsid w:val="00C62063"/>
    <w:rsid w:val="00C62672"/>
    <w:rsid w:val="00C627AA"/>
    <w:rsid w:val="00C62BE5"/>
    <w:rsid w:val="00C62D04"/>
    <w:rsid w:val="00C62E50"/>
    <w:rsid w:val="00C62E66"/>
    <w:rsid w:val="00C634A6"/>
    <w:rsid w:val="00C634F0"/>
    <w:rsid w:val="00C6359E"/>
    <w:rsid w:val="00C636E0"/>
    <w:rsid w:val="00C637DC"/>
    <w:rsid w:val="00C63C59"/>
    <w:rsid w:val="00C63D61"/>
    <w:rsid w:val="00C640D5"/>
    <w:rsid w:val="00C6427D"/>
    <w:rsid w:val="00C643A9"/>
    <w:rsid w:val="00C643F6"/>
    <w:rsid w:val="00C647A1"/>
    <w:rsid w:val="00C64839"/>
    <w:rsid w:val="00C6504D"/>
    <w:rsid w:val="00C651FE"/>
    <w:rsid w:val="00C654A9"/>
    <w:rsid w:val="00C65668"/>
    <w:rsid w:val="00C656F2"/>
    <w:rsid w:val="00C65D29"/>
    <w:rsid w:val="00C65EF7"/>
    <w:rsid w:val="00C66097"/>
    <w:rsid w:val="00C66416"/>
    <w:rsid w:val="00C664A5"/>
    <w:rsid w:val="00C668B5"/>
    <w:rsid w:val="00C66B5B"/>
    <w:rsid w:val="00C66BD7"/>
    <w:rsid w:val="00C66D86"/>
    <w:rsid w:val="00C6743F"/>
    <w:rsid w:val="00C677FB"/>
    <w:rsid w:val="00C700A6"/>
    <w:rsid w:val="00C704F7"/>
    <w:rsid w:val="00C70EDB"/>
    <w:rsid w:val="00C712A2"/>
    <w:rsid w:val="00C718D2"/>
    <w:rsid w:val="00C71BD5"/>
    <w:rsid w:val="00C71C4C"/>
    <w:rsid w:val="00C71D15"/>
    <w:rsid w:val="00C7209D"/>
    <w:rsid w:val="00C72627"/>
    <w:rsid w:val="00C72995"/>
    <w:rsid w:val="00C72F20"/>
    <w:rsid w:val="00C73082"/>
    <w:rsid w:val="00C73D34"/>
    <w:rsid w:val="00C73EFE"/>
    <w:rsid w:val="00C740B3"/>
    <w:rsid w:val="00C744AF"/>
    <w:rsid w:val="00C74944"/>
    <w:rsid w:val="00C74FCD"/>
    <w:rsid w:val="00C754F4"/>
    <w:rsid w:val="00C7569A"/>
    <w:rsid w:val="00C75761"/>
    <w:rsid w:val="00C7587F"/>
    <w:rsid w:val="00C75AC9"/>
    <w:rsid w:val="00C75B66"/>
    <w:rsid w:val="00C7623F"/>
    <w:rsid w:val="00C76404"/>
    <w:rsid w:val="00C7697E"/>
    <w:rsid w:val="00C76995"/>
    <w:rsid w:val="00C76B53"/>
    <w:rsid w:val="00C76B76"/>
    <w:rsid w:val="00C76E2C"/>
    <w:rsid w:val="00C76EA7"/>
    <w:rsid w:val="00C77001"/>
    <w:rsid w:val="00C7757D"/>
    <w:rsid w:val="00C77827"/>
    <w:rsid w:val="00C7787E"/>
    <w:rsid w:val="00C778F1"/>
    <w:rsid w:val="00C77D0F"/>
    <w:rsid w:val="00C8074B"/>
    <w:rsid w:val="00C80A77"/>
    <w:rsid w:val="00C80AA1"/>
    <w:rsid w:val="00C80D9D"/>
    <w:rsid w:val="00C80F56"/>
    <w:rsid w:val="00C81124"/>
    <w:rsid w:val="00C81353"/>
    <w:rsid w:val="00C8150B"/>
    <w:rsid w:val="00C81BEE"/>
    <w:rsid w:val="00C81E0E"/>
    <w:rsid w:val="00C81E8B"/>
    <w:rsid w:val="00C82054"/>
    <w:rsid w:val="00C820D4"/>
    <w:rsid w:val="00C8222D"/>
    <w:rsid w:val="00C824B3"/>
    <w:rsid w:val="00C82656"/>
    <w:rsid w:val="00C826A9"/>
    <w:rsid w:val="00C826D4"/>
    <w:rsid w:val="00C829B1"/>
    <w:rsid w:val="00C82B65"/>
    <w:rsid w:val="00C8317B"/>
    <w:rsid w:val="00C831DB"/>
    <w:rsid w:val="00C836B5"/>
    <w:rsid w:val="00C8379C"/>
    <w:rsid w:val="00C83ACF"/>
    <w:rsid w:val="00C83BF6"/>
    <w:rsid w:val="00C83D32"/>
    <w:rsid w:val="00C83E3A"/>
    <w:rsid w:val="00C84008"/>
    <w:rsid w:val="00C8406F"/>
    <w:rsid w:val="00C843F7"/>
    <w:rsid w:val="00C845B0"/>
    <w:rsid w:val="00C8485A"/>
    <w:rsid w:val="00C8499A"/>
    <w:rsid w:val="00C84BE3"/>
    <w:rsid w:val="00C84CC3"/>
    <w:rsid w:val="00C84D37"/>
    <w:rsid w:val="00C8542E"/>
    <w:rsid w:val="00C8548F"/>
    <w:rsid w:val="00C855B7"/>
    <w:rsid w:val="00C857C4"/>
    <w:rsid w:val="00C859B8"/>
    <w:rsid w:val="00C85A5B"/>
    <w:rsid w:val="00C85A6D"/>
    <w:rsid w:val="00C85D8E"/>
    <w:rsid w:val="00C8621E"/>
    <w:rsid w:val="00C869BB"/>
    <w:rsid w:val="00C86F9D"/>
    <w:rsid w:val="00C8707E"/>
    <w:rsid w:val="00C87151"/>
    <w:rsid w:val="00C8718E"/>
    <w:rsid w:val="00C8764D"/>
    <w:rsid w:val="00C87751"/>
    <w:rsid w:val="00C878A8"/>
    <w:rsid w:val="00C87FCF"/>
    <w:rsid w:val="00C901DB"/>
    <w:rsid w:val="00C90210"/>
    <w:rsid w:val="00C90350"/>
    <w:rsid w:val="00C90454"/>
    <w:rsid w:val="00C90488"/>
    <w:rsid w:val="00C90668"/>
    <w:rsid w:val="00C9099C"/>
    <w:rsid w:val="00C910A3"/>
    <w:rsid w:val="00C9148E"/>
    <w:rsid w:val="00C91514"/>
    <w:rsid w:val="00C91547"/>
    <w:rsid w:val="00C916BB"/>
    <w:rsid w:val="00C91BAB"/>
    <w:rsid w:val="00C91E63"/>
    <w:rsid w:val="00C92037"/>
    <w:rsid w:val="00C92949"/>
    <w:rsid w:val="00C92D6D"/>
    <w:rsid w:val="00C92DD8"/>
    <w:rsid w:val="00C93760"/>
    <w:rsid w:val="00C93BCC"/>
    <w:rsid w:val="00C93D27"/>
    <w:rsid w:val="00C93D28"/>
    <w:rsid w:val="00C93D99"/>
    <w:rsid w:val="00C941FC"/>
    <w:rsid w:val="00C943F4"/>
    <w:rsid w:val="00C94413"/>
    <w:rsid w:val="00C9458F"/>
    <w:rsid w:val="00C946C6"/>
    <w:rsid w:val="00C94826"/>
    <w:rsid w:val="00C9496F"/>
    <w:rsid w:val="00C94B89"/>
    <w:rsid w:val="00C95585"/>
    <w:rsid w:val="00C959E0"/>
    <w:rsid w:val="00C95A82"/>
    <w:rsid w:val="00C9637B"/>
    <w:rsid w:val="00C964BF"/>
    <w:rsid w:val="00C96521"/>
    <w:rsid w:val="00C96B81"/>
    <w:rsid w:val="00C9728D"/>
    <w:rsid w:val="00C97328"/>
    <w:rsid w:val="00C97340"/>
    <w:rsid w:val="00C97699"/>
    <w:rsid w:val="00C97A51"/>
    <w:rsid w:val="00C97FB7"/>
    <w:rsid w:val="00CA0390"/>
    <w:rsid w:val="00CA0586"/>
    <w:rsid w:val="00CA089D"/>
    <w:rsid w:val="00CA0910"/>
    <w:rsid w:val="00CA0A0E"/>
    <w:rsid w:val="00CA0A18"/>
    <w:rsid w:val="00CA0BE8"/>
    <w:rsid w:val="00CA0EE6"/>
    <w:rsid w:val="00CA0F15"/>
    <w:rsid w:val="00CA146F"/>
    <w:rsid w:val="00CA14B9"/>
    <w:rsid w:val="00CA1589"/>
    <w:rsid w:val="00CA158A"/>
    <w:rsid w:val="00CA217D"/>
    <w:rsid w:val="00CA22D7"/>
    <w:rsid w:val="00CA2625"/>
    <w:rsid w:val="00CA2791"/>
    <w:rsid w:val="00CA2B8A"/>
    <w:rsid w:val="00CA2BA2"/>
    <w:rsid w:val="00CA2C26"/>
    <w:rsid w:val="00CA312D"/>
    <w:rsid w:val="00CA318B"/>
    <w:rsid w:val="00CA31A3"/>
    <w:rsid w:val="00CA339A"/>
    <w:rsid w:val="00CA3A50"/>
    <w:rsid w:val="00CA464B"/>
    <w:rsid w:val="00CA4CD1"/>
    <w:rsid w:val="00CA4DF5"/>
    <w:rsid w:val="00CA50F0"/>
    <w:rsid w:val="00CA52F3"/>
    <w:rsid w:val="00CA5793"/>
    <w:rsid w:val="00CA5B41"/>
    <w:rsid w:val="00CA5FA4"/>
    <w:rsid w:val="00CA622F"/>
    <w:rsid w:val="00CA6545"/>
    <w:rsid w:val="00CA6867"/>
    <w:rsid w:val="00CA6EAC"/>
    <w:rsid w:val="00CA6F46"/>
    <w:rsid w:val="00CA7A3D"/>
    <w:rsid w:val="00CA7D9F"/>
    <w:rsid w:val="00CA7FFD"/>
    <w:rsid w:val="00CB0323"/>
    <w:rsid w:val="00CB04F7"/>
    <w:rsid w:val="00CB0763"/>
    <w:rsid w:val="00CB0C28"/>
    <w:rsid w:val="00CB0CE0"/>
    <w:rsid w:val="00CB0D4E"/>
    <w:rsid w:val="00CB127B"/>
    <w:rsid w:val="00CB1307"/>
    <w:rsid w:val="00CB17DF"/>
    <w:rsid w:val="00CB1815"/>
    <w:rsid w:val="00CB25DB"/>
    <w:rsid w:val="00CB2E39"/>
    <w:rsid w:val="00CB2FB0"/>
    <w:rsid w:val="00CB302C"/>
    <w:rsid w:val="00CB3458"/>
    <w:rsid w:val="00CB37EE"/>
    <w:rsid w:val="00CB3973"/>
    <w:rsid w:val="00CB3FD2"/>
    <w:rsid w:val="00CB40BD"/>
    <w:rsid w:val="00CB416C"/>
    <w:rsid w:val="00CB490D"/>
    <w:rsid w:val="00CB49DA"/>
    <w:rsid w:val="00CB553B"/>
    <w:rsid w:val="00CB5A00"/>
    <w:rsid w:val="00CB5DFD"/>
    <w:rsid w:val="00CB5ED9"/>
    <w:rsid w:val="00CB5F33"/>
    <w:rsid w:val="00CB62EF"/>
    <w:rsid w:val="00CB6471"/>
    <w:rsid w:val="00CB65E1"/>
    <w:rsid w:val="00CB6B3C"/>
    <w:rsid w:val="00CB6BF3"/>
    <w:rsid w:val="00CB6DF6"/>
    <w:rsid w:val="00CB6E50"/>
    <w:rsid w:val="00CB6F06"/>
    <w:rsid w:val="00CB7003"/>
    <w:rsid w:val="00CB741E"/>
    <w:rsid w:val="00CB775E"/>
    <w:rsid w:val="00CB78F9"/>
    <w:rsid w:val="00CB7A0A"/>
    <w:rsid w:val="00CB7AC5"/>
    <w:rsid w:val="00CB7DFB"/>
    <w:rsid w:val="00CC0391"/>
    <w:rsid w:val="00CC045C"/>
    <w:rsid w:val="00CC0C00"/>
    <w:rsid w:val="00CC1075"/>
    <w:rsid w:val="00CC1077"/>
    <w:rsid w:val="00CC115B"/>
    <w:rsid w:val="00CC1BD2"/>
    <w:rsid w:val="00CC22C7"/>
    <w:rsid w:val="00CC25ED"/>
    <w:rsid w:val="00CC2B99"/>
    <w:rsid w:val="00CC2F69"/>
    <w:rsid w:val="00CC3447"/>
    <w:rsid w:val="00CC3566"/>
    <w:rsid w:val="00CC3F7D"/>
    <w:rsid w:val="00CC452F"/>
    <w:rsid w:val="00CC49DC"/>
    <w:rsid w:val="00CC4D7B"/>
    <w:rsid w:val="00CC4ECE"/>
    <w:rsid w:val="00CC56A7"/>
    <w:rsid w:val="00CC59D3"/>
    <w:rsid w:val="00CC636B"/>
    <w:rsid w:val="00CC64A5"/>
    <w:rsid w:val="00CC66C3"/>
    <w:rsid w:val="00CC693C"/>
    <w:rsid w:val="00CC6B87"/>
    <w:rsid w:val="00CC6E94"/>
    <w:rsid w:val="00CC7500"/>
    <w:rsid w:val="00CC767A"/>
    <w:rsid w:val="00CC77F7"/>
    <w:rsid w:val="00CC7BD7"/>
    <w:rsid w:val="00CD0283"/>
    <w:rsid w:val="00CD0605"/>
    <w:rsid w:val="00CD071B"/>
    <w:rsid w:val="00CD0729"/>
    <w:rsid w:val="00CD0A71"/>
    <w:rsid w:val="00CD0BE9"/>
    <w:rsid w:val="00CD0FE3"/>
    <w:rsid w:val="00CD1235"/>
    <w:rsid w:val="00CD1267"/>
    <w:rsid w:val="00CD1557"/>
    <w:rsid w:val="00CD168C"/>
    <w:rsid w:val="00CD1CAE"/>
    <w:rsid w:val="00CD1EB4"/>
    <w:rsid w:val="00CD22C4"/>
    <w:rsid w:val="00CD23A7"/>
    <w:rsid w:val="00CD23F9"/>
    <w:rsid w:val="00CD2677"/>
    <w:rsid w:val="00CD2D74"/>
    <w:rsid w:val="00CD3322"/>
    <w:rsid w:val="00CD3583"/>
    <w:rsid w:val="00CD36AB"/>
    <w:rsid w:val="00CD3733"/>
    <w:rsid w:val="00CD38A1"/>
    <w:rsid w:val="00CD39FC"/>
    <w:rsid w:val="00CD3BF3"/>
    <w:rsid w:val="00CD40D8"/>
    <w:rsid w:val="00CD40DC"/>
    <w:rsid w:val="00CD4180"/>
    <w:rsid w:val="00CD4686"/>
    <w:rsid w:val="00CD4DB0"/>
    <w:rsid w:val="00CD51B1"/>
    <w:rsid w:val="00CD525B"/>
    <w:rsid w:val="00CD54EE"/>
    <w:rsid w:val="00CD55AA"/>
    <w:rsid w:val="00CD5780"/>
    <w:rsid w:val="00CD5A92"/>
    <w:rsid w:val="00CD5E65"/>
    <w:rsid w:val="00CD6307"/>
    <w:rsid w:val="00CD6465"/>
    <w:rsid w:val="00CD6678"/>
    <w:rsid w:val="00CD68D3"/>
    <w:rsid w:val="00CD6FA2"/>
    <w:rsid w:val="00CD7076"/>
    <w:rsid w:val="00CD7091"/>
    <w:rsid w:val="00CD70AE"/>
    <w:rsid w:val="00CD70D8"/>
    <w:rsid w:val="00CD7276"/>
    <w:rsid w:val="00CD7591"/>
    <w:rsid w:val="00CD79DE"/>
    <w:rsid w:val="00CD7BFC"/>
    <w:rsid w:val="00CD7D2E"/>
    <w:rsid w:val="00CD7F38"/>
    <w:rsid w:val="00CD7FD9"/>
    <w:rsid w:val="00CE00B9"/>
    <w:rsid w:val="00CE0371"/>
    <w:rsid w:val="00CE05D3"/>
    <w:rsid w:val="00CE07B4"/>
    <w:rsid w:val="00CE0B92"/>
    <w:rsid w:val="00CE1365"/>
    <w:rsid w:val="00CE1D4D"/>
    <w:rsid w:val="00CE236E"/>
    <w:rsid w:val="00CE261D"/>
    <w:rsid w:val="00CE2630"/>
    <w:rsid w:val="00CE2673"/>
    <w:rsid w:val="00CE29ED"/>
    <w:rsid w:val="00CE2ACA"/>
    <w:rsid w:val="00CE2DBC"/>
    <w:rsid w:val="00CE3358"/>
    <w:rsid w:val="00CE34A6"/>
    <w:rsid w:val="00CE34F2"/>
    <w:rsid w:val="00CE3B91"/>
    <w:rsid w:val="00CE3DE4"/>
    <w:rsid w:val="00CE3FD6"/>
    <w:rsid w:val="00CE42BB"/>
    <w:rsid w:val="00CE4335"/>
    <w:rsid w:val="00CE4346"/>
    <w:rsid w:val="00CE43E8"/>
    <w:rsid w:val="00CE49B5"/>
    <w:rsid w:val="00CE4A59"/>
    <w:rsid w:val="00CE4F71"/>
    <w:rsid w:val="00CE5171"/>
    <w:rsid w:val="00CE595E"/>
    <w:rsid w:val="00CE5AE3"/>
    <w:rsid w:val="00CE5EA9"/>
    <w:rsid w:val="00CE6170"/>
    <w:rsid w:val="00CE623B"/>
    <w:rsid w:val="00CE6C97"/>
    <w:rsid w:val="00CE6F52"/>
    <w:rsid w:val="00CE6F77"/>
    <w:rsid w:val="00CE7130"/>
    <w:rsid w:val="00CE71B7"/>
    <w:rsid w:val="00CE71C8"/>
    <w:rsid w:val="00CE72C5"/>
    <w:rsid w:val="00CE773A"/>
    <w:rsid w:val="00CF0122"/>
    <w:rsid w:val="00CF03F1"/>
    <w:rsid w:val="00CF058A"/>
    <w:rsid w:val="00CF07A2"/>
    <w:rsid w:val="00CF09AF"/>
    <w:rsid w:val="00CF0AEC"/>
    <w:rsid w:val="00CF0B06"/>
    <w:rsid w:val="00CF0F8E"/>
    <w:rsid w:val="00CF1801"/>
    <w:rsid w:val="00CF2005"/>
    <w:rsid w:val="00CF21B5"/>
    <w:rsid w:val="00CF27D7"/>
    <w:rsid w:val="00CF281C"/>
    <w:rsid w:val="00CF2C51"/>
    <w:rsid w:val="00CF2EE2"/>
    <w:rsid w:val="00CF32FC"/>
    <w:rsid w:val="00CF3558"/>
    <w:rsid w:val="00CF3656"/>
    <w:rsid w:val="00CF3A2D"/>
    <w:rsid w:val="00CF3B2D"/>
    <w:rsid w:val="00CF3B3E"/>
    <w:rsid w:val="00CF400B"/>
    <w:rsid w:val="00CF482A"/>
    <w:rsid w:val="00CF5216"/>
    <w:rsid w:val="00CF5AAC"/>
    <w:rsid w:val="00CF684B"/>
    <w:rsid w:val="00CF6BC4"/>
    <w:rsid w:val="00CF70D8"/>
    <w:rsid w:val="00CF7139"/>
    <w:rsid w:val="00CF7218"/>
    <w:rsid w:val="00CF7336"/>
    <w:rsid w:val="00CF7BA1"/>
    <w:rsid w:val="00CF7BB1"/>
    <w:rsid w:val="00CF7E03"/>
    <w:rsid w:val="00CF7E0D"/>
    <w:rsid w:val="00D001C8"/>
    <w:rsid w:val="00D004BA"/>
    <w:rsid w:val="00D00869"/>
    <w:rsid w:val="00D00C6A"/>
    <w:rsid w:val="00D0187C"/>
    <w:rsid w:val="00D01FD6"/>
    <w:rsid w:val="00D0232E"/>
    <w:rsid w:val="00D025CF"/>
    <w:rsid w:val="00D025FC"/>
    <w:rsid w:val="00D02C95"/>
    <w:rsid w:val="00D02D69"/>
    <w:rsid w:val="00D0344D"/>
    <w:rsid w:val="00D0353E"/>
    <w:rsid w:val="00D03609"/>
    <w:rsid w:val="00D0372A"/>
    <w:rsid w:val="00D03857"/>
    <w:rsid w:val="00D046CE"/>
    <w:rsid w:val="00D053BE"/>
    <w:rsid w:val="00D0567D"/>
    <w:rsid w:val="00D056F6"/>
    <w:rsid w:val="00D06062"/>
    <w:rsid w:val="00D0624E"/>
    <w:rsid w:val="00D064EE"/>
    <w:rsid w:val="00D0662D"/>
    <w:rsid w:val="00D066BA"/>
    <w:rsid w:val="00D069E7"/>
    <w:rsid w:val="00D070DE"/>
    <w:rsid w:val="00D07353"/>
    <w:rsid w:val="00D0761A"/>
    <w:rsid w:val="00D076C4"/>
    <w:rsid w:val="00D07E24"/>
    <w:rsid w:val="00D10363"/>
    <w:rsid w:val="00D10373"/>
    <w:rsid w:val="00D10CE9"/>
    <w:rsid w:val="00D10D5B"/>
    <w:rsid w:val="00D110CC"/>
    <w:rsid w:val="00D115B4"/>
    <w:rsid w:val="00D11FAA"/>
    <w:rsid w:val="00D127D8"/>
    <w:rsid w:val="00D128D4"/>
    <w:rsid w:val="00D12946"/>
    <w:rsid w:val="00D12B9B"/>
    <w:rsid w:val="00D12E6F"/>
    <w:rsid w:val="00D1316A"/>
    <w:rsid w:val="00D136BA"/>
    <w:rsid w:val="00D13BA5"/>
    <w:rsid w:val="00D13ED2"/>
    <w:rsid w:val="00D13EDB"/>
    <w:rsid w:val="00D13FEC"/>
    <w:rsid w:val="00D140FC"/>
    <w:rsid w:val="00D1420B"/>
    <w:rsid w:val="00D143C5"/>
    <w:rsid w:val="00D14411"/>
    <w:rsid w:val="00D147DF"/>
    <w:rsid w:val="00D14A12"/>
    <w:rsid w:val="00D14A2C"/>
    <w:rsid w:val="00D15135"/>
    <w:rsid w:val="00D15566"/>
    <w:rsid w:val="00D15738"/>
    <w:rsid w:val="00D15B12"/>
    <w:rsid w:val="00D16327"/>
    <w:rsid w:val="00D16425"/>
    <w:rsid w:val="00D165D7"/>
    <w:rsid w:val="00D17106"/>
    <w:rsid w:val="00D17A0D"/>
    <w:rsid w:val="00D17AAF"/>
    <w:rsid w:val="00D17AB8"/>
    <w:rsid w:val="00D17D48"/>
    <w:rsid w:val="00D20410"/>
    <w:rsid w:val="00D20594"/>
    <w:rsid w:val="00D20C58"/>
    <w:rsid w:val="00D20F82"/>
    <w:rsid w:val="00D21151"/>
    <w:rsid w:val="00D21946"/>
    <w:rsid w:val="00D21EE1"/>
    <w:rsid w:val="00D22006"/>
    <w:rsid w:val="00D2211B"/>
    <w:rsid w:val="00D22466"/>
    <w:rsid w:val="00D228CC"/>
    <w:rsid w:val="00D23898"/>
    <w:rsid w:val="00D23C2D"/>
    <w:rsid w:val="00D23CDB"/>
    <w:rsid w:val="00D23CE7"/>
    <w:rsid w:val="00D23D13"/>
    <w:rsid w:val="00D23D56"/>
    <w:rsid w:val="00D2403D"/>
    <w:rsid w:val="00D24697"/>
    <w:rsid w:val="00D24926"/>
    <w:rsid w:val="00D24BC2"/>
    <w:rsid w:val="00D24D12"/>
    <w:rsid w:val="00D24D27"/>
    <w:rsid w:val="00D24DD8"/>
    <w:rsid w:val="00D25662"/>
    <w:rsid w:val="00D2573A"/>
    <w:rsid w:val="00D257A9"/>
    <w:rsid w:val="00D2593A"/>
    <w:rsid w:val="00D262D5"/>
    <w:rsid w:val="00D26601"/>
    <w:rsid w:val="00D26C0C"/>
    <w:rsid w:val="00D2724D"/>
    <w:rsid w:val="00D30099"/>
    <w:rsid w:val="00D300FC"/>
    <w:rsid w:val="00D301BF"/>
    <w:rsid w:val="00D3046A"/>
    <w:rsid w:val="00D306B9"/>
    <w:rsid w:val="00D3103D"/>
    <w:rsid w:val="00D3123A"/>
    <w:rsid w:val="00D31250"/>
    <w:rsid w:val="00D31499"/>
    <w:rsid w:val="00D31A9D"/>
    <w:rsid w:val="00D31EB3"/>
    <w:rsid w:val="00D32206"/>
    <w:rsid w:val="00D322D5"/>
    <w:rsid w:val="00D328A5"/>
    <w:rsid w:val="00D328BD"/>
    <w:rsid w:val="00D32F7C"/>
    <w:rsid w:val="00D3343D"/>
    <w:rsid w:val="00D33A5E"/>
    <w:rsid w:val="00D33AD7"/>
    <w:rsid w:val="00D33B24"/>
    <w:rsid w:val="00D33D71"/>
    <w:rsid w:val="00D33D79"/>
    <w:rsid w:val="00D3415C"/>
    <w:rsid w:val="00D34272"/>
    <w:rsid w:val="00D34468"/>
    <w:rsid w:val="00D34835"/>
    <w:rsid w:val="00D348CE"/>
    <w:rsid w:val="00D3503C"/>
    <w:rsid w:val="00D3508C"/>
    <w:rsid w:val="00D3567B"/>
    <w:rsid w:val="00D35701"/>
    <w:rsid w:val="00D35A2B"/>
    <w:rsid w:val="00D35AA7"/>
    <w:rsid w:val="00D35B90"/>
    <w:rsid w:val="00D364D7"/>
    <w:rsid w:val="00D366C5"/>
    <w:rsid w:val="00D368A4"/>
    <w:rsid w:val="00D36B44"/>
    <w:rsid w:val="00D3710A"/>
    <w:rsid w:val="00D37E23"/>
    <w:rsid w:val="00D401F4"/>
    <w:rsid w:val="00D401FA"/>
    <w:rsid w:val="00D4030E"/>
    <w:rsid w:val="00D40EC5"/>
    <w:rsid w:val="00D40EFF"/>
    <w:rsid w:val="00D417FF"/>
    <w:rsid w:val="00D41AF9"/>
    <w:rsid w:val="00D41F5C"/>
    <w:rsid w:val="00D42D80"/>
    <w:rsid w:val="00D42DAE"/>
    <w:rsid w:val="00D43246"/>
    <w:rsid w:val="00D434C0"/>
    <w:rsid w:val="00D43C07"/>
    <w:rsid w:val="00D441D7"/>
    <w:rsid w:val="00D4421F"/>
    <w:rsid w:val="00D44A1F"/>
    <w:rsid w:val="00D44C31"/>
    <w:rsid w:val="00D44D36"/>
    <w:rsid w:val="00D450ED"/>
    <w:rsid w:val="00D4515A"/>
    <w:rsid w:val="00D458B6"/>
    <w:rsid w:val="00D466A1"/>
    <w:rsid w:val="00D4683D"/>
    <w:rsid w:val="00D46857"/>
    <w:rsid w:val="00D468E8"/>
    <w:rsid w:val="00D469D6"/>
    <w:rsid w:val="00D46BA5"/>
    <w:rsid w:val="00D46BC4"/>
    <w:rsid w:val="00D46D9E"/>
    <w:rsid w:val="00D46DA0"/>
    <w:rsid w:val="00D46DC6"/>
    <w:rsid w:val="00D47BA1"/>
    <w:rsid w:val="00D47C28"/>
    <w:rsid w:val="00D47D37"/>
    <w:rsid w:val="00D47E6C"/>
    <w:rsid w:val="00D5011B"/>
    <w:rsid w:val="00D50302"/>
    <w:rsid w:val="00D50458"/>
    <w:rsid w:val="00D5062A"/>
    <w:rsid w:val="00D5079E"/>
    <w:rsid w:val="00D507F0"/>
    <w:rsid w:val="00D507FE"/>
    <w:rsid w:val="00D508BB"/>
    <w:rsid w:val="00D50AF2"/>
    <w:rsid w:val="00D50DD5"/>
    <w:rsid w:val="00D5180D"/>
    <w:rsid w:val="00D51820"/>
    <w:rsid w:val="00D52052"/>
    <w:rsid w:val="00D522D9"/>
    <w:rsid w:val="00D525D4"/>
    <w:rsid w:val="00D525D8"/>
    <w:rsid w:val="00D52DC3"/>
    <w:rsid w:val="00D52EAA"/>
    <w:rsid w:val="00D53E0A"/>
    <w:rsid w:val="00D542D1"/>
    <w:rsid w:val="00D54358"/>
    <w:rsid w:val="00D54590"/>
    <w:rsid w:val="00D5486F"/>
    <w:rsid w:val="00D54919"/>
    <w:rsid w:val="00D54973"/>
    <w:rsid w:val="00D55349"/>
    <w:rsid w:val="00D555EF"/>
    <w:rsid w:val="00D5587D"/>
    <w:rsid w:val="00D55A5A"/>
    <w:rsid w:val="00D55DC5"/>
    <w:rsid w:val="00D55E10"/>
    <w:rsid w:val="00D55E87"/>
    <w:rsid w:val="00D5648B"/>
    <w:rsid w:val="00D56D39"/>
    <w:rsid w:val="00D57072"/>
    <w:rsid w:val="00D57095"/>
    <w:rsid w:val="00D57145"/>
    <w:rsid w:val="00D57232"/>
    <w:rsid w:val="00D573F4"/>
    <w:rsid w:val="00D57688"/>
    <w:rsid w:val="00D5791F"/>
    <w:rsid w:val="00D579DB"/>
    <w:rsid w:val="00D57EDF"/>
    <w:rsid w:val="00D6025E"/>
    <w:rsid w:val="00D60407"/>
    <w:rsid w:val="00D606F5"/>
    <w:rsid w:val="00D608A5"/>
    <w:rsid w:val="00D609EF"/>
    <w:rsid w:val="00D6122F"/>
    <w:rsid w:val="00D6140D"/>
    <w:rsid w:val="00D61D9A"/>
    <w:rsid w:val="00D622C3"/>
    <w:rsid w:val="00D627E7"/>
    <w:rsid w:val="00D628A3"/>
    <w:rsid w:val="00D63D38"/>
    <w:rsid w:val="00D6417D"/>
    <w:rsid w:val="00D64216"/>
    <w:rsid w:val="00D64398"/>
    <w:rsid w:val="00D649E0"/>
    <w:rsid w:val="00D64BF0"/>
    <w:rsid w:val="00D64DE8"/>
    <w:rsid w:val="00D655EC"/>
    <w:rsid w:val="00D65A48"/>
    <w:rsid w:val="00D65C11"/>
    <w:rsid w:val="00D663CB"/>
    <w:rsid w:val="00D664A3"/>
    <w:rsid w:val="00D66581"/>
    <w:rsid w:val="00D66595"/>
    <w:rsid w:val="00D66676"/>
    <w:rsid w:val="00D66A09"/>
    <w:rsid w:val="00D66E75"/>
    <w:rsid w:val="00D67EBE"/>
    <w:rsid w:val="00D70209"/>
    <w:rsid w:val="00D70275"/>
    <w:rsid w:val="00D70F11"/>
    <w:rsid w:val="00D7122C"/>
    <w:rsid w:val="00D71251"/>
    <w:rsid w:val="00D71892"/>
    <w:rsid w:val="00D71EFF"/>
    <w:rsid w:val="00D728CF"/>
    <w:rsid w:val="00D72E73"/>
    <w:rsid w:val="00D740CA"/>
    <w:rsid w:val="00D74241"/>
    <w:rsid w:val="00D74887"/>
    <w:rsid w:val="00D74957"/>
    <w:rsid w:val="00D749B1"/>
    <w:rsid w:val="00D74B72"/>
    <w:rsid w:val="00D74E16"/>
    <w:rsid w:val="00D74E45"/>
    <w:rsid w:val="00D74EAC"/>
    <w:rsid w:val="00D7528B"/>
    <w:rsid w:val="00D75326"/>
    <w:rsid w:val="00D755DE"/>
    <w:rsid w:val="00D75834"/>
    <w:rsid w:val="00D759C9"/>
    <w:rsid w:val="00D760BD"/>
    <w:rsid w:val="00D7623C"/>
    <w:rsid w:val="00D76353"/>
    <w:rsid w:val="00D763D2"/>
    <w:rsid w:val="00D769FF"/>
    <w:rsid w:val="00D76C63"/>
    <w:rsid w:val="00D76D08"/>
    <w:rsid w:val="00D76DEB"/>
    <w:rsid w:val="00D77220"/>
    <w:rsid w:val="00D7750C"/>
    <w:rsid w:val="00D775FE"/>
    <w:rsid w:val="00D80366"/>
    <w:rsid w:val="00D8057A"/>
    <w:rsid w:val="00D807BE"/>
    <w:rsid w:val="00D8088D"/>
    <w:rsid w:val="00D816A0"/>
    <w:rsid w:val="00D81A5B"/>
    <w:rsid w:val="00D81C03"/>
    <w:rsid w:val="00D822CB"/>
    <w:rsid w:val="00D82450"/>
    <w:rsid w:val="00D825DA"/>
    <w:rsid w:val="00D827EB"/>
    <w:rsid w:val="00D82ACE"/>
    <w:rsid w:val="00D82F05"/>
    <w:rsid w:val="00D83247"/>
    <w:rsid w:val="00D8341C"/>
    <w:rsid w:val="00D836A9"/>
    <w:rsid w:val="00D844A7"/>
    <w:rsid w:val="00D8497C"/>
    <w:rsid w:val="00D84D8D"/>
    <w:rsid w:val="00D851F1"/>
    <w:rsid w:val="00D8534E"/>
    <w:rsid w:val="00D857A6"/>
    <w:rsid w:val="00D85BE9"/>
    <w:rsid w:val="00D85C9C"/>
    <w:rsid w:val="00D8637C"/>
    <w:rsid w:val="00D86712"/>
    <w:rsid w:val="00D86889"/>
    <w:rsid w:val="00D869A6"/>
    <w:rsid w:val="00D86A3F"/>
    <w:rsid w:val="00D86CBD"/>
    <w:rsid w:val="00D86DC3"/>
    <w:rsid w:val="00D86FDB"/>
    <w:rsid w:val="00D86FFD"/>
    <w:rsid w:val="00D8742A"/>
    <w:rsid w:val="00D87DA5"/>
    <w:rsid w:val="00D90046"/>
    <w:rsid w:val="00D90245"/>
    <w:rsid w:val="00D90569"/>
    <w:rsid w:val="00D90EFE"/>
    <w:rsid w:val="00D91A0B"/>
    <w:rsid w:val="00D91C26"/>
    <w:rsid w:val="00D91CF9"/>
    <w:rsid w:val="00D91FB5"/>
    <w:rsid w:val="00D9303A"/>
    <w:rsid w:val="00D93078"/>
    <w:rsid w:val="00D933E9"/>
    <w:rsid w:val="00D93853"/>
    <w:rsid w:val="00D9436E"/>
    <w:rsid w:val="00D95433"/>
    <w:rsid w:val="00D957F9"/>
    <w:rsid w:val="00D959F1"/>
    <w:rsid w:val="00D95E1A"/>
    <w:rsid w:val="00D9608F"/>
    <w:rsid w:val="00D961A5"/>
    <w:rsid w:val="00D962CF"/>
    <w:rsid w:val="00D966C0"/>
    <w:rsid w:val="00D967B9"/>
    <w:rsid w:val="00D96943"/>
    <w:rsid w:val="00D96A86"/>
    <w:rsid w:val="00D96D0F"/>
    <w:rsid w:val="00D96D9F"/>
    <w:rsid w:val="00D96DFF"/>
    <w:rsid w:val="00D971C4"/>
    <w:rsid w:val="00D97556"/>
    <w:rsid w:val="00D978A6"/>
    <w:rsid w:val="00D978D9"/>
    <w:rsid w:val="00D97ACE"/>
    <w:rsid w:val="00D97C7C"/>
    <w:rsid w:val="00DA08BB"/>
    <w:rsid w:val="00DA0911"/>
    <w:rsid w:val="00DA1768"/>
    <w:rsid w:val="00DA1F78"/>
    <w:rsid w:val="00DA20A3"/>
    <w:rsid w:val="00DA24CF"/>
    <w:rsid w:val="00DA2A31"/>
    <w:rsid w:val="00DA2E7A"/>
    <w:rsid w:val="00DA2FE9"/>
    <w:rsid w:val="00DA3272"/>
    <w:rsid w:val="00DA365C"/>
    <w:rsid w:val="00DA38B4"/>
    <w:rsid w:val="00DA3B80"/>
    <w:rsid w:val="00DA3D8A"/>
    <w:rsid w:val="00DA45AD"/>
    <w:rsid w:val="00DA4805"/>
    <w:rsid w:val="00DA480D"/>
    <w:rsid w:val="00DA4A9B"/>
    <w:rsid w:val="00DA4B9D"/>
    <w:rsid w:val="00DA4FF9"/>
    <w:rsid w:val="00DA5025"/>
    <w:rsid w:val="00DA50BF"/>
    <w:rsid w:val="00DA53A5"/>
    <w:rsid w:val="00DA5898"/>
    <w:rsid w:val="00DA59F5"/>
    <w:rsid w:val="00DA5C1D"/>
    <w:rsid w:val="00DA5DF6"/>
    <w:rsid w:val="00DA5FAB"/>
    <w:rsid w:val="00DA6223"/>
    <w:rsid w:val="00DA6264"/>
    <w:rsid w:val="00DA64D2"/>
    <w:rsid w:val="00DA6793"/>
    <w:rsid w:val="00DA6AEE"/>
    <w:rsid w:val="00DA6ED6"/>
    <w:rsid w:val="00DA79E5"/>
    <w:rsid w:val="00DA7ECA"/>
    <w:rsid w:val="00DB0071"/>
    <w:rsid w:val="00DB0943"/>
    <w:rsid w:val="00DB0C0F"/>
    <w:rsid w:val="00DB0C6F"/>
    <w:rsid w:val="00DB0DBA"/>
    <w:rsid w:val="00DB0DD5"/>
    <w:rsid w:val="00DB1188"/>
    <w:rsid w:val="00DB1316"/>
    <w:rsid w:val="00DB16E5"/>
    <w:rsid w:val="00DB21D9"/>
    <w:rsid w:val="00DB294D"/>
    <w:rsid w:val="00DB2A44"/>
    <w:rsid w:val="00DB2ACB"/>
    <w:rsid w:val="00DB2C37"/>
    <w:rsid w:val="00DB2E4D"/>
    <w:rsid w:val="00DB31F0"/>
    <w:rsid w:val="00DB3317"/>
    <w:rsid w:val="00DB36A3"/>
    <w:rsid w:val="00DB3C3D"/>
    <w:rsid w:val="00DB4696"/>
    <w:rsid w:val="00DB46E5"/>
    <w:rsid w:val="00DB49FF"/>
    <w:rsid w:val="00DB4ADD"/>
    <w:rsid w:val="00DB4D18"/>
    <w:rsid w:val="00DB4E1D"/>
    <w:rsid w:val="00DB4E57"/>
    <w:rsid w:val="00DB50BE"/>
    <w:rsid w:val="00DB56F5"/>
    <w:rsid w:val="00DB5A65"/>
    <w:rsid w:val="00DB5FE9"/>
    <w:rsid w:val="00DB646E"/>
    <w:rsid w:val="00DB6525"/>
    <w:rsid w:val="00DB6A75"/>
    <w:rsid w:val="00DB6F26"/>
    <w:rsid w:val="00DB6FEA"/>
    <w:rsid w:val="00DB7188"/>
    <w:rsid w:val="00DB7435"/>
    <w:rsid w:val="00DB76E5"/>
    <w:rsid w:val="00DB7755"/>
    <w:rsid w:val="00DB780D"/>
    <w:rsid w:val="00DB794E"/>
    <w:rsid w:val="00DB7F6B"/>
    <w:rsid w:val="00DC00FD"/>
    <w:rsid w:val="00DC01CB"/>
    <w:rsid w:val="00DC074D"/>
    <w:rsid w:val="00DC074F"/>
    <w:rsid w:val="00DC07C4"/>
    <w:rsid w:val="00DC0CAA"/>
    <w:rsid w:val="00DC0E4E"/>
    <w:rsid w:val="00DC0E74"/>
    <w:rsid w:val="00DC109F"/>
    <w:rsid w:val="00DC1239"/>
    <w:rsid w:val="00DC1509"/>
    <w:rsid w:val="00DC18CA"/>
    <w:rsid w:val="00DC1D00"/>
    <w:rsid w:val="00DC1FC2"/>
    <w:rsid w:val="00DC2C31"/>
    <w:rsid w:val="00DC2E06"/>
    <w:rsid w:val="00DC2EFA"/>
    <w:rsid w:val="00DC3292"/>
    <w:rsid w:val="00DC3342"/>
    <w:rsid w:val="00DC3A77"/>
    <w:rsid w:val="00DC461C"/>
    <w:rsid w:val="00DC4CE7"/>
    <w:rsid w:val="00DC4FC0"/>
    <w:rsid w:val="00DC5251"/>
    <w:rsid w:val="00DC5B0C"/>
    <w:rsid w:val="00DC601A"/>
    <w:rsid w:val="00DC6407"/>
    <w:rsid w:val="00DC6B3E"/>
    <w:rsid w:val="00DC6CAE"/>
    <w:rsid w:val="00DC6F94"/>
    <w:rsid w:val="00DC7036"/>
    <w:rsid w:val="00DC72C6"/>
    <w:rsid w:val="00DC7434"/>
    <w:rsid w:val="00DC770B"/>
    <w:rsid w:val="00DC77BD"/>
    <w:rsid w:val="00DD01A3"/>
    <w:rsid w:val="00DD09B2"/>
    <w:rsid w:val="00DD0A10"/>
    <w:rsid w:val="00DD0BCC"/>
    <w:rsid w:val="00DD0EF4"/>
    <w:rsid w:val="00DD1673"/>
    <w:rsid w:val="00DD1DA0"/>
    <w:rsid w:val="00DD1E23"/>
    <w:rsid w:val="00DD1EE9"/>
    <w:rsid w:val="00DD1F26"/>
    <w:rsid w:val="00DD1F76"/>
    <w:rsid w:val="00DD2580"/>
    <w:rsid w:val="00DD3713"/>
    <w:rsid w:val="00DD3B0A"/>
    <w:rsid w:val="00DD3B77"/>
    <w:rsid w:val="00DD3B8C"/>
    <w:rsid w:val="00DD3BC1"/>
    <w:rsid w:val="00DD3E6D"/>
    <w:rsid w:val="00DD4386"/>
    <w:rsid w:val="00DD456D"/>
    <w:rsid w:val="00DD4596"/>
    <w:rsid w:val="00DD47CD"/>
    <w:rsid w:val="00DD4856"/>
    <w:rsid w:val="00DD5129"/>
    <w:rsid w:val="00DD524D"/>
    <w:rsid w:val="00DD53BA"/>
    <w:rsid w:val="00DD5507"/>
    <w:rsid w:val="00DD5509"/>
    <w:rsid w:val="00DD55ED"/>
    <w:rsid w:val="00DD563F"/>
    <w:rsid w:val="00DD569B"/>
    <w:rsid w:val="00DD57CE"/>
    <w:rsid w:val="00DD59E4"/>
    <w:rsid w:val="00DD62CD"/>
    <w:rsid w:val="00DD6794"/>
    <w:rsid w:val="00DD699A"/>
    <w:rsid w:val="00DD6AFB"/>
    <w:rsid w:val="00DD6B1C"/>
    <w:rsid w:val="00DD6CE1"/>
    <w:rsid w:val="00DD6F2C"/>
    <w:rsid w:val="00DD716E"/>
    <w:rsid w:val="00DD72EA"/>
    <w:rsid w:val="00DD738C"/>
    <w:rsid w:val="00DD772B"/>
    <w:rsid w:val="00DD7775"/>
    <w:rsid w:val="00DD784F"/>
    <w:rsid w:val="00DD78E6"/>
    <w:rsid w:val="00DD7930"/>
    <w:rsid w:val="00DD7FCF"/>
    <w:rsid w:val="00DE04F3"/>
    <w:rsid w:val="00DE07EA"/>
    <w:rsid w:val="00DE0804"/>
    <w:rsid w:val="00DE0A0A"/>
    <w:rsid w:val="00DE0B29"/>
    <w:rsid w:val="00DE0C63"/>
    <w:rsid w:val="00DE1217"/>
    <w:rsid w:val="00DE143D"/>
    <w:rsid w:val="00DE1673"/>
    <w:rsid w:val="00DE1D08"/>
    <w:rsid w:val="00DE251E"/>
    <w:rsid w:val="00DE2700"/>
    <w:rsid w:val="00DE2999"/>
    <w:rsid w:val="00DE2AD6"/>
    <w:rsid w:val="00DE2C88"/>
    <w:rsid w:val="00DE321D"/>
    <w:rsid w:val="00DE359D"/>
    <w:rsid w:val="00DE3660"/>
    <w:rsid w:val="00DE3770"/>
    <w:rsid w:val="00DE395C"/>
    <w:rsid w:val="00DE4253"/>
    <w:rsid w:val="00DE4275"/>
    <w:rsid w:val="00DE4510"/>
    <w:rsid w:val="00DE45DB"/>
    <w:rsid w:val="00DE4B72"/>
    <w:rsid w:val="00DE4C30"/>
    <w:rsid w:val="00DE4C43"/>
    <w:rsid w:val="00DE5054"/>
    <w:rsid w:val="00DE506C"/>
    <w:rsid w:val="00DE5284"/>
    <w:rsid w:val="00DE57E6"/>
    <w:rsid w:val="00DE58BC"/>
    <w:rsid w:val="00DE5D10"/>
    <w:rsid w:val="00DE6130"/>
    <w:rsid w:val="00DE6B60"/>
    <w:rsid w:val="00DE6D4E"/>
    <w:rsid w:val="00DE70D9"/>
    <w:rsid w:val="00DE717F"/>
    <w:rsid w:val="00DE7236"/>
    <w:rsid w:val="00DE73D6"/>
    <w:rsid w:val="00DE76C3"/>
    <w:rsid w:val="00DE7811"/>
    <w:rsid w:val="00DE7C5D"/>
    <w:rsid w:val="00DF051A"/>
    <w:rsid w:val="00DF0561"/>
    <w:rsid w:val="00DF07D5"/>
    <w:rsid w:val="00DF08C5"/>
    <w:rsid w:val="00DF08FD"/>
    <w:rsid w:val="00DF1269"/>
    <w:rsid w:val="00DF1498"/>
    <w:rsid w:val="00DF151A"/>
    <w:rsid w:val="00DF1604"/>
    <w:rsid w:val="00DF18B4"/>
    <w:rsid w:val="00DF1CF7"/>
    <w:rsid w:val="00DF1F65"/>
    <w:rsid w:val="00DF1FB0"/>
    <w:rsid w:val="00DF2400"/>
    <w:rsid w:val="00DF241F"/>
    <w:rsid w:val="00DF2550"/>
    <w:rsid w:val="00DF2939"/>
    <w:rsid w:val="00DF2BF7"/>
    <w:rsid w:val="00DF30A8"/>
    <w:rsid w:val="00DF389D"/>
    <w:rsid w:val="00DF396C"/>
    <w:rsid w:val="00DF3B66"/>
    <w:rsid w:val="00DF3B87"/>
    <w:rsid w:val="00DF3F72"/>
    <w:rsid w:val="00DF4131"/>
    <w:rsid w:val="00DF4566"/>
    <w:rsid w:val="00DF4A64"/>
    <w:rsid w:val="00DF4D0B"/>
    <w:rsid w:val="00DF4FBA"/>
    <w:rsid w:val="00DF51E4"/>
    <w:rsid w:val="00DF566E"/>
    <w:rsid w:val="00DF5CA3"/>
    <w:rsid w:val="00DF5EDC"/>
    <w:rsid w:val="00DF6038"/>
    <w:rsid w:val="00DF6276"/>
    <w:rsid w:val="00DF6331"/>
    <w:rsid w:val="00DF64ED"/>
    <w:rsid w:val="00DF6525"/>
    <w:rsid w:val="00DF6765"/>
    <w:rsid w:val="00DF6C5F"/>
    <w:rsid w:val="00DF6E82"/>
    <w:rsid w:val="00DF769A"/>
    <w:rsid w:val="00DF7869"/>
    <w:rsid w:val="00DF7B43"/>
    <w:rsid w:val="00E00DA9"/>
    <w:rsid w:val="00E00EB5"/>
    <w:rsid w:val="00E00F2B"/>
    <w:rsid w:val="00E01120"/>
    <w:rsid w:val="00E011CE"/>
    <w:rsid w:val="00E014A4"/>
    <w:rsid w:val="00E01780"/>
    <w:rsid w:val="00E01BCD"/>
    <w:rsid w:val="00E02205"/>
    <w:rsid w:val="00E022CB"/>
    <w:rsid w:val="00E02300"/>
    <w:rsid w:val="00E02649"/>
    <w:rsid w:val="00E036CF"/>
    <w:rsid w:val="00E03825"/>
    <w:rsid w:val="00E043F8"/>
    <w:rsid w:val="00E04467"/>
    <w:rsid w:val="00E049F2"/>
    <w:rsid w:val="00E049F8"/>
    <w:rsid w:val="00E0521F"/>
    <w:rsid w:val="00E0552E"/>
    <w:rsid w:val="00E05784"/>
    <w:rsid w:val="00E057B2"/>
    <w:rsid w:val="00E05820"/>
    <w:rsid w:val="00E05984"/>
    <w:rsid w:val="00E05BC4"/>
    <w:rsid w:val="00E05FE7"/>
    <w:rsid w:val="00E06720"/>
    <w:rsid w:val="00E06881"/>
    <w:rsid w:val="00E06962"/>
    <w:rsid w:val="00E06AAC"/>
    <w:rsid w:val="00E06C02"/>
    <w:rsid w:val="00E073C5"/>
    <w:rsid w:val="00E0759A"/>
    <w:rsid w:val="00E076D6"/>
    <w:rsid w:val="00E0774E"/>
    <w:rsid w:val="00E0776B"/>
    <w:rsid w:val="00E1041B"/>
    <w:rsid w:val="00E1076C"/>
    <w:rsid w:val="00E109C0"/>
    <w:rsid w:val="00E10EE6"/>
    <w:rsid w:val="00E11744"/>
    <w:rsid w:val="00E11C7D"/>
    <w:rsid w:val="00E129DA"/>
    <w:rsid w:val="00E12C42"/>
    <w:rsid w:val="00E12E47"/>
    <w:rsid w:val="00E12EFA"/>
    <w:rsid w:val="00E13647"/>
    <w:rsid w:val="00E13941"/>
    <w:rsid w:val="00E13FBA"/>
    <w:rsid w:val="00E14798"/>
    <w:rsid w:val="00E147D1"/>
    <w:rsid w:val="00E15239"/>
    <w:rsid w:val="00E153F0"/>
    <w:rsid w:val="00E15A27"/>
    <w:rsid w:val="00E15AB1"/>
    <w:rsid w:val="00E15B2B"/>
    <w:rsid w:val="00E15D6E"/>
    <w:rsid w:val="00E164F8"/>
    <w:rsid w:val="00E1658E"/>
    <w:rsid w:val="00E168EC"/>
    <w:rsid w:val="00E16B9A"/>
    <w:rsid w:val="00E16BB9"/>
    <w:rsid w:val="00E16E9E"/>
    <w:rsid w:val="00E170A7"/>
    <w:rsid w:val="00E17278"/>
    <w:rsid w:val="00E17447"/>
    <w:rsid w:val="00E175FB"/>
    <w:rsid w:val="00E1787B"/>
    <w:rsid w:val="00E17FD5"/>
    <w:rsid w:val="00E2010A"/>
    <w:rsid w:val="00E20409"/>
    <w:rsid w:val="00E207DE"/>
    <w:rsid w:val="00E20C47"/>
    <w:rsid w:val="00E20CEF"/>
    <w:rsid w:val="00E21B41"/>
    <w:rsid w:val="00E2211B"/>
    <w:rsid w:val="00E224CD"/>
    <w:rsid w:val="00E2266E"/>
    <w:rsid w:val="00E226C6"/>
    <w:rsid w:val="00E23100"/>
    <w:rsid w:val="00E2324F"/>
    <w:rsid w:val="00E2353A"/>
    <w:rsid w:val="00E239AA"/>
    <w:rsid w:val="00E23BBB"/>
    <w:rsid w:val="00E23E1A"/>
    <w:rsid w:val="00E249B8"/>
    <w:rsid w:val="00E24C11"/>
    <w:rsid w:val="00E25096"/>
    <w:rsid w:val="00E25222"/>
    <w:rsid w:val="00E2539A"/>
    <w:rsid w:val="00E25424"/>
    <w:rsid w:val="00E254AA"/>
    <w:rsid w:val="00E257D1"/>
    <w:rsid w:val="00E25897"/>
    <w:rsid w:val="00E25E26"/>
    <w:rsid w:val="00E25F44"/>
    <w:rsid w:val="00E2643D"/>
    <w:rsid w:val="00E26494"/>
    <w:rsid w:val="00E2684F"/>
    <w:rsid w:val="00E2691B"/>
    <w:rsid w:val="00E2694F"/>
    <w:rsid w:val="00E26D90"/>
    <w:rsid w:val="00E26D96"/>
    <w:rsid w:val="00E26E03"/>
    <w:rsid w:val="00E26F58"/>
    <w:rsid w:val="00E26FA3"/>
    <w:rsid w:val="00E271CD"/>
    <w:rsid w:val="00E27308"/>
    <w:rsid w:val="00E2760A"/>
    <w:rsid w:val="00E27860"/>
    <w:rsid w:val="00E2786E"/>
    <w:rsid w:val="00E27A1D"/>
    <w:rsid w:val="00E27C3E"/>
    <w:rsid w:val="00E3045D"/>
    <w:rsid w:val="00E308AF"/>
    <w:rsid w:val="00E30E87"/>
    <w:rsid w:val="00E30EAD"/>
    <w:rsid w:val="00E314CF"/>
    <w:rsid w:val="00E31B2A"/>
    <w:rsid w:val="00E31CC2"/>
    <w:rsid w:val="00E326AB"/>
    <w:rsid w:val="00E329C0"/>
    <w:rsid w:val="00E32B1C"/>
    <w:rsid w:val="00E33016"/>
    <w:rsid w:val="00E33106"/>
    <w:rsid w:val="00E33253"/>
    <w:rsid w:val="00E33384"/>
    <w:rsid w:val="00E3369E"/>
    <w:rsid w:val="00E33737"/>
    <w:rsid w:val="00E337E0"/>
    <w:rsid w:val="00E33814"/>
    <w:rsid w:val="00E347E6"/>
    <w:rsid w:val="00E349E8"/>
    <w:rsid w:val="00E34B35"/>
    <w:rsid w:val="00E34BC5"/>
    <w:rsid w:val="00E34DB5"/>
    <w:rsid w:val="00E34F65"/>
    <w:rsid w:val="00E35317"/>
    <w:rsid w:val="00E35504"/>
    <w:rsid w:val="00E35F82"/>
    <w:rsid w:val="00E3645A"/>
    <w:rsid w:val="00E36ACA"/>
    <w:rsid w:val="00E36B64"/>
    <w:rsid w:val="00E36F56"/>
    <w:rsid w:val="00E37116"/>
    <w:rsid w:val="00E37573"/>
    <w:rsid w:val="00E379C6"/>
    <w:rsid w:val="00E37A39"/>
    <w:rsid w:val="00E37A9F"/>
    <w:rsid w:val="00E37EC8"/>
    <w:rsid w:val="00E4078E"/>
    <w:rsid w:val="00E4086B"/>
    <w:rsid w:val="00E40AA0"/>
    <w:rsid w:val="00E40E5F"/>
    <w:rsid w:val="00E40E7D"/>
    <w:rsid w:val="00E41119"/>
    <w:rsid w:val="00E41164"/>
    <w:rsid w:val="00E41872"/>
    <w:rsid w:val="00E41BE0"/>
    <w:rsid w:val="00E41D92"/>
    <w:rsid w:val="00E41DB0"/>
    <w:rsid w:val="00E42122"/>
    <w:rsid w:val="00E426F0"/>
    <w:rsid w:val="00E429D0"/>
    <w:rsid w:val="00E42DF8"/>
    <w:rsid w:val="00E4310B"/>
    <w:rsid w:val="00E43346"/>
    <w:rsid w:val="00E437A1"/>
    <w:rsid w:val="00E43B23"/>
    <w:rsid w:val="00E43B68"/>
    <w:rsid w:val="00E43BC2"/>
    <w:rsid w:val="00E43FCB"/>
    <w:rsid w:val="00E44127"/>
    <w:rsid w:val="00E444BD"/>
    <w:rsid w:val="00E4454E"/>
    <w:rsid w:val="00E44553"/>
    <w:rsid w:val="00E44932"/>
    <w:rsid w:val="00E4511A"/>
    <w:rsid w:val="00E45522"/>
    <w:rsid w:val="00E455E5"/>
    <w:rsid w:val="00E456B2"/>
    <w:rsid w:val="00E4579F"/>
    <w:rsid w:val="00E45899"/>
    <w:rsid w:val="00E45CD5"/>
    <w:rsid w:val="00E45D8D"/>
    <w:rsid w:val="00E46184"/>
    <w:rsid w:val="00E46908"/>
    <w:rsid w:val="00E4694D"/>
    <w:rsid w:val="00E46E45"/>
    <w:rsid w:val="00E472C8"/>
    <w:rsid w:val="00E47B98"/>
    <w:rsid w:val="00E47EA6"/>
    <w:rsid w:val="00E50432"/>
    <w:rsid w:val="00E5146D"/>
    <w:rsid w:val="00E51A97"/>
    <w:rsid w:val="00E51B84"/>
    <w:rsid w:val="00E521BD"/>
    <w:rsid w:val="00E52840"/>
    <w:rsid w:val="00E52A4B"/>
    <w:rsid w:val="00E531EB"/>
    <w:rsid w:val="00E5430B"/>
    <w:rsid w:val="00E54312"/>
    <w:rsid w:val="00E54A3C"/>
    <w:rsid w:val="00E54CE1"/>
    <w:rsid w:val="00E54E5F"/>
    <w:rsid w:val="00E5503D"/>
    <w:rsid w:val="00E55472"/>
    <w:rsid w:val="00E55E6B"/>
    <w:rsid w:val="00E5607D"/>
    <w:rsid w:val="00E562ED"/>
    <w:rsid w:val="00E5684D"/>
    <w:rsid w:val="00E569F3"/>
    <w:rsid w:val="00E56C7A"/>
    <w:rsid w:val="00E56E35"/>
    <w:rsid w:val="00E57172"/>
    <w:rsid w:val="00E573AB"/>
    <w:rsid w:val="00E57683"/>
    <w:rsid w:val="00E579B5"/>
    <w:rsid w:val="00E60CAD"/>
    <w:rsid w:val="00E60D17"/>
    <w:rsid w:val="00E60E24"/>
    <w:rsid w:val="00E61214"/>
    <w:rsid w:val="00E61374"/>
    <w:rsid w:val="00E615F5"/>
    <w:rsid w:val="00E61B49"/>
    <w:rsid w:val="00E61B8D"/>
    <w:rsid w:val="00E61F41"/>
    <w:rsid w:val="00E629F3"/>
    <w:rsid w:val="00E62A65"/>
    <w:rsid w:val="00E6304F"/>
    <w:rsid w:val="00E630BC"/>
    <w:rsid w:val="00E632E5"/>
    <w:rsid w:val="00E63837"/>
    <w:rsid w:val="00E63EFD"/>
    <w:rsid w:val="00E63FFD"/>
    <w:rsid w:val="00E64243"/>
    <w:rsid w:val="00E64575"/>
    <w:rsid w:val="00E645DA"/>
    <w:rsid w:val="00E649FF"/>
    <w:rsid w:val="00E65056"/>
    <w:rsid w:val="00E65311"/>
    <w:rsid w:val="00E6531D"/>
    <w:rsid w:val="00E65C9C"/>
    <w:rsid w:val="00E65EC8"/>
    <w:rsid w:val="00E6606F"/>
    <w:rsid w:val="00E662B5"/>
    <w:rsid w:val="00E6669C"/>
    <w:rsid w:val="00E66A95"/>
    <w:rsid w:val="00E66C09"/>
    <w:rsid w:val="00E66D51"/>
    <w:rsid w:val="00E66EF5"/>
    <w:rsid w:val="00E6708C"/>
    <w:rsid w:val="00E67527"/>
    <w:rsid w:val="00E675C7"/>
    <w:rsid w:val="00E67724"/>
    <w:rsid w:val="00E67957"/>
    <w:rsid w:val="00E67A97"/>
    <w:rsid w:val="00E67B06"/>
    <w:rsid w:val="00E67C23"/>
    <w:rsid w:val="00E67E0C"/>
    <w:rsid w:val="00E67E65"/>
    <w:rsid w:val="00E67FB6"/>
    <w:rsid w:val="00E70CFB"/>
    <w:rsid w:val="00E70F0C"/>
    <w:rsid w:val="00E719C5"/>
    <w:rsid w:val="00E71AE3"/>
    <w:rsid w:val="00E71C8A"/>
    <w:rsid w:val="00E71E1E"/>
    <w:rsid w:val="00E724B8"/>
    <w:rsid w:val="00E7260A"/>
    <w:rsid w:val="00E7272F"/>
    <w:rsid w:val="00E728DE"/>
    <w:rsid w:val="00E72925"/>
    <w:rsid w:val="00E72B09"/>
    <w:rsid w:val="00E72C49"/>
    <w:rsid w:val="00E72F77"/>
    <w:rsid w:val="00E731B3"/>
    <w:rsid w:val="00E73C9A"/>
    <w:rsid w:val="00E7426A"/>
    <w:rsid w:val="00E74594"/>
    <w:rsid w:val="00E7466C"/>
    <w:rsid w:val="00E74714"/>
    <w:rsid w:val="00E75203"/>
    <w:rsid w:val="00E752E2"/>
    <w:rsid w:val="00E7574B"/>
    <w:rsid w:val="00E759E8"/>
    <w:rsid w:val="00E75ACB"/>
    <w:rsid w:val="00E75ED7"/>
    <w:rsid w:val="00E761DD"/>
    <w:rsid w:val="00E76344"/>
    <w:rsid w:val="00E763FC"/>
    <w:rsid w:val="00E7657E"/>
    <w:rsid w:val="00E768EB"/>
    <w:rsid w:val="00E76AD1"/>
    <w:rsid w:val="00E76D84"/>
    <w:rsid w:val="00E77CBC"/>
    <w:rsid w:val="00E77FB9"/>
    <w:rsid w:val="00E804B2"/>
    <w:rsid w:val="00E806D6"/>
    <w:rsid w:val="00E80C0F"/>
    <w:rsid w:val="00E81331"/>
    <w:rsid w:val="00E81380"/>
    <w:rsid w:val="00E824A3"/>
    <w:rsid w:val="00E824D7"/>
    <w:rsid w:val="00E82893"/>
    <w:rsid w:val="00E829C6"/>
    <w:rsid w:val="00E82A77"/>
    <w:rsid w:val="00E82CA1"/>
    <w:rsid w:val="00E82CED"/>
    <w:rsid w:val="00E82E1A"/>
    <w:rsid w:val="00E82E38"/>
    <w:rsid w:val="00E82F20"/>
    <w:rsid w:val="00E82FE3"/>
    <w:rsid w:val="00E8356F"/>
    <w:rsid w:val="00E83761"/>
    <w:rsid w:val="00E83AC7"/>
    <w:rsid w:val="00E83C54"/>
    <w:rsid w:val="00E84091"/>
    <w:rsid w:val="00E841A9"/>
    <w:rsid w:val="00E8475B"/>
    <w:rsid w:val="00E85519"/>
    <w:rsid w:val="00E8556C"/>
    <w:rsid w:val="00E8568B"/>
    <w:rsid w:val="00E85825"/>
    <w:rsid w:val="00E85D6E"/>
    <w:rsid w:val="00E8680B"/>
    <w:rsid w:val="00E86E7B"/>
    <w:rsid w:val="00E87815"/>
    <w:rsid w:val="00E87985"/>
    <w:rsid w:val="00E87C9D"/>
    <w:rsid w:val="00E87E20"/>
    <w:rsid w:val="00E91ACB"/>
    <w:rsid w:val="00E91B36"/>
    <w:rsid w:val="00E91B59"/>
    <w:rsid w:val="00E922CA"/>
    <w:rsid w:val="00E92696"/>
    <w:rsid w:val="00E92AF8"/>
    <w:rsid w:val="00E92C79"/>
    <w:rsid w:val="00E92CEB"/>
    <w:rsid w:val="00E92F1E"/>
    <w:rsid w:val="00E930DF"/>
    <w:rsid w:val="00E93480"/>
    <w:rsid w:val="00E93490"/>
    <w:rsid w:val="00E93508"/>
    <w:rsid w:val="00E936B9"/>
    <w:rsid w:val="00E93713"/>
    <w:rsid w:val="00E93A91"/>
    <w:rsid w:val="00E940F5"/>
    <w:rsid w:val="00E94287"/>
    <w:rsid w:val="00E942AA"/>
    <w:rsid w:val="00E94316"/>
    <w:rsid w:val="00E94589"/>
    <w:rsid w:val="00E9460D"/>
    <w:rsid w:val="00E948C3"/>
    <w:rsid w:val="00E94FEE"/>
    <w:rsid w:val="00E95266"/>
    <w:rsid w:val="00E9539E"/>
    <w:rsid w:val="00E954B2"/>
    <w:rsid w:val="00E955BD"/>
    <w:rsid w:val="00E95610"/>
    <w:rsid w:val="00E9588B"/>
    <w:rsid w:val="00E95E31"/>
    <w:rsid w:val="00E95E96"/>
    <w:rsid w:val="00E964D3"/>
    <w:rsid w:val="00E96D66"/>
    <w:rsid w:val="00E96FA7"/>
    <w:rsid w:val="00E971E0"/>
    <w:rsid w:val="00E973CD"/>
    <w:rsid w:val="00E977EE"/>
    <w:rsid w:val="00E97FE1"/>
    <w:rsid w:val="00EA0244"/>
    <w:rsid w:val="00EA05E7"/>
    <w:rsid w:val="00EA0844"/>
    <w:rsid w:val="00EA0A65"/>
    <w:rsid w:val="00EA0A86"/>
    <w:rsid w:val="00EA0D26"/>
    <w:rsid w:val="00EA0D92"/>
    <w:rsid w:val="00EA0EB8"/>
    <w:rsid w:val="00EA113A"/>
    <w:rsid w:val="00EA11C7"/>
    <w:rsid w:val="00EA1244"/>
    <w:rsid w:val="00EA1569"/>
    <w:rsid w:val="00EA1918"/>
    <w:rsid w:val="00EA191E"/>
    <w:rsid w:val="00EA19A3"/>
    <w:rsid w:val="00EA20E3"/>
    <w:rsid w:val="00EA2734"/>
    <w:rsid w:val="00EA2DF5"/>
    <w:rsid w:val="00EA3047"/>
    <w:rsid w:val="00EA38AF"/>
    <w:rsid w:val="00EA3BA0"/>
    <w:rsid w:val="00EA3CE1"/>
    <w:rsid w:val="00EA3F74"/>
    <w:rsid w:val="00EA44D2"/>
    <w:rsid w:val="00EA4744"/>
    <w:rsid w:val="00EA487A"/>
    <w:rsid w:val="00EA4B63"/>
    <w:rsid w:val="00EA55F3"/>
    <w:rsid w:val="00EA5BB3"/>
    <w:rsid w:val="00EA5F18"/>
    <w:rsid w:val="00EA6BBA"/>
    <w:rsid w:val="00EA6D3B"/>
    <w:rsid w:val="00EA6D54"/>
    <w:rsid w:val="00EA6D57"/>
    <w:rsid w:val="00EA7339"/>
    <w:rsid w:val="00EA73E9"/>
    <w:rsid w:val="00EA7457"/>
    <w:rsid w:val="00EA76C8"/>
    <w:rsid w:val="00EA7882"/>
    <w:rsid w:val="00EA793E"/>
    <w:rsid w:val="00EA7945"/>
    <w:rsid w:val="00EA7AA5"/>
    <w:rsid w:val="00EA7C6B"/>
    <w:rsid w:val="00EA7CDA"/>
    <w:rsid w:val="00EB0784"/>
    <w:rsid w:val="00EB0D2E"/>
    <w:rsid w:val="00EB0E98"/>
    <w:rsid w:val="00EB15E5"/>
    <w:rsid w:val="00EB163D"/>
    <w:rsid w:val="00EB1683"/>
    <w:rsid w:val="00EB172E"/>
    <w:rsid w:val="00EB176F"/>
    <w:rsid w:val="00EB1948"/>
    <w:rsid w:val="00EB1BAA"/>
    <w:rsid w:val="00EB1CA0"/>
    <w:rsid w:val="00EB1EA1"/>
    <w:rsid w:val="00EB23C6"/>
    <w:rsid w:val="00EB2454"/>
    <w:rsid w:val="00EB30FD"/>
    <w:rsid w:val="00EB39AD"/>
    <w:rsid w:val="00EB3B0C"/>
    <w:rsid w:val="00EB3F4E"/>
    <w:rsid w:val="00EB4157"/>
    <w:rsid w:val="00EB4221"/>
    <w:rsid w:val="00EB4632"/>
    <w:rsid w:val="00EB4849"/>
    <w:rsid w:val="00EB496C"/>
    <w:rsid w:val="00EB4E52"/>
    <w:rsid w:val="00EB4FC0"/>
    <w:rsid w:val="00EB52C4"/>
    <w:rsid w:val="00EB53BB"/>
    <w:rsid w:val="00EB544A"/>
    <w:rsid w:val="00EB547C"/>
    <w:rsid w:val="00EB54E7"/>
    <w:rsid w:val="00EB5825"/>
    <w:rsid w:val="00EB5B03"/>
    <w:rsid w:val="00EB5F06"/>
    <w:rsid w:val="00EB60B3"/>
    <w:rsid w:val="00EB60BB"/>
    <w:rsid w:val="00EB6914"/>
    <w:rsid w:val="00EB735D"/>
    <w:rsid w:val="00EB7562"/>
    <w:rsid w:val="00EB7823"/>
    <w:rsid w:val="00EB7E17"/>
    <w:rsid w:val="00EB7F0C"/>
    <w:rsid w:val="00EB7F4D"/>
    <w:rsid w:val="00EC0302"/>
    <w:rsid w:val="00EC07F8"/>
    <w:rsid w:val="00EC0883"/>
    <w:rsid w:val="00EC0B6B"/>
    <w:rsid w:val="00EC0BC3"/>
    <w:rsid w:val="00EC0D1E"/>
    <w:rsid w:val="00EC0D8E"/>
    <w:rsid w:val="00EC10EA"/>
    <w:rsid w:val="00EC1275"/>
    <w:rsid w:val="00EC1380"/>
    <w:rsid w:val="00EC14FA"/>
    <w:rsid w:val="00EC172A"/>
    <w:rsid w:val="00EC1FC5"/>
    <w:rsid w:val="00EC31AC"/>
    <w:rsid w:val="00EC31C2"/>
    <w:rsid w:val="00EC341C"/>
    <w:rsid w:val="00EC3781"/>
    <w:rsid w:val="00EC3C1F"/>
    <w:rsid w:val="00EC3D3C"/>
    <w:rsid w:val="00EC400B"/>
    <w:rsid w:val="00EC46D5"/>
    <w:rsid w:val="00EC54D3"/>
    <w:rsid w:val="00EC57DF"/>
    <w:rsid w:val="00EC58AF"/>
    <w:rsid w:val="00EC58E6"/>
    <w:rsid w:val="00EC5B46"/>
    <w:rsid w:val="00EC5C33"/>
    <w:rsid w:val="00EC5D27"/>
    <w:rsid w:val="00EC61B7"/>
    <w:rsid w:val="00EC62A1"/>
    <w:rsid w:val="00EC63AF"/>
    <w:rsid w:val="00EC644B"/>
    <w:rsid w:val="00EC6DDA"/>
    <w:rsid w:val="00EC6E42"/>
    <w:rsid w:val="00EC6F58"/>
    <w:rsid w:val="00EC6FDE"/>
    <w:rsid w:val="00EC7006"/>
    <w:rsid w:val="00EC7336"/>
    <w:rsid w:val="00ED04AF"/>
    <w:rsid w:val="00ED0860"/>
    <w:rsid w:val="00ED0BAE"/>
    <w:rsid w:val="00ED0C84"/>
    <w:rsid w:val="00ED0C96"/>
    <w:rsid w:val="00ED0D3A"/>
    <w:rsid w:val="00ED11A9"/>
    <w:rsid w:val="00ED12FD"/>
    <w:rsid w:val="00ED150C"/>
    <w:rsid w:val="00ED1572"/>
    <w:rsid w:val="00ED18CB"/>
    <w:rsid w:val="00ED2269"/>
    <w:rsid w:val="00ED2C5B"/>
    <w:rsid w:val="00ED2CA0"/>
    <w:rsid w:val="00ED2CD0"/>
    <w:rsid w:val="00ED36D1"/>
    <w:rsid w:val="00ED3966"/>
    <w:rsid w:val="00ED39A4"/>
    <w:rsid w:val="00ED3D60"/>
    <w:rsid w:val="00ED3D8E"/>
    <w:rsid w:val="00ED3F3D"/>
    <w:rsid w:val="00ED420E"/>
    <w:rsid w:val="00ED441B"/>
    <w:rsid w:val="00ED485A"/>
    <w:rsid w:val="00ED4B78"/>
    <w:rsid w:val="00ED4C69"/>
    <w:rsid w:val="00ED4E85"/>
    <w:rsid w:val="00ED4F49"/>
    <w:rsid w:val="00ED4FC0"/>
    <w:rsid w:val="00ED536A"/>
    <w:rsid w:val="00ED5DB4"/>
    <w:rsid w:val="00ED5E8A"/>
    <w:rsid w:val="00ED5F0E"/>
    <w:rsid w:val="00ED60CC"/>
    <w:rsid w:val="00ED6724"/>
    <w:rsid w:val="00ED69E1"/>
    <w:rsid w:val="00ED7350"/>
    <w:rsid w:val="00ED74B1"/>
    <w:rsid w:val="00ED776E"/>
    <w:rsid w:val="00ED78DF"/>
    <w:rsid w:val="00ED7E8B"/>
    <w:rsid w:val="00ED7EE5"/>
    <w:rsid w:val="00ED7FBA"/>
    <w:rsid w:val="00EE016C"/>
    <w:rsid w:val="00EE0242"/>
    <w:rsid w:val="00EE03E3"/>
    <w:rsid w:val="00EE0ADC"/>
    <w:rsid w:val="00EE117E"/>
    <w:rsid w:val="00EE12D9"/>
    <w:rsid w:val="00EE1586"/>
    <w:rsid w:val="00EE15D4"/>
    <w:rsid w:val="00EE165C"/>
    <w:rsid w:val="00EE1768"/>
    <w:rsid w:val="00EE1F95"/>
    <w:rsid w:val="00EE2243"/>
    <w:rsid w:val="00EE2750"/>
    <w:rsid w:val="00EE2DB4"/>
    <w:rsid w:val="00EE31AE"/>
    <w:rsid w:val="00EE33EA"/>
    <w:rsid w:val="00EE36CD"/>
    <w:rsid w:val="00EE3A02"/>
    <w:rsid w:val="00EE3ED9"/>
    <w:rsid w:val="00EE3EE3"/>
    <w:rsid w:val="00EE430E"/>
    <w:rsid w:val="00EE43A9"/>
    <w:rsid w:val="00EE4413"/>
    <w:rsid w:val="00EE48A8"/>
    <w:rsid w:val="00EE4B43"/>
    <w:rsid w:val="00EE4E4F"/>
    <w:rsid w:val="00EE4EEA"/>
    <w:rsid w:val="00EE5440"/>
    <w:rsid w:val="00EE56BB"/>
    <w:rsid w:val="00EE5C40"/>
    <w:rsid w:val="00EE5E8F"/>
    <w:rsid w:val="00EE63F7"/>
    <w:rsid w:val="00EE6821"/>
    <w:rsid w:val="00EE70F6"/>
    <w:rsid w:val="00EE7357"/>
    <w:rsid w:val="00EE7722"/>
    <w:rsid w:val="00EF0286"/>
    <w:rsid w:val="00EF029F"/>
    <w:rsid w:val="00EF0419"/>
    <w:rsid w:val="00EF06CF"/>
    <w:rsid w:val="00EF07A7"/>
    <w:rsid w:val="00EF0C25"/>
    <w:rsid w:val="00EF0F23"/>
    <w:rsid w:val="00EF1684"/>
    <w:rsid w:val="00EF17AA"/>
    <w:rsid w:val="00EF1914"/>
    <w:rsid w:val="00EF1FF0"/>
    <w:rsid w:val="00EF21FA"/>
    <w:rsid w:val="00EF2224"/>
    <w:rsid w:val="00EF222D"/>
    <w:rsid w:val="00EF25F6"/>
    <w:rsid w:val="00EF26A7"/>
    <w:rsid w:val="00EF289C"/>
    <w:rsid w:val="00EF2F07"/>
    <w:rsid w:val="00EF2F77"/>
    <w:rsid w:val="00EF2FF3"/>
    <w:rsid w:val="00EF3451"/>
    <w:rsid w:val="00EF3C37"/>
    <w:rsid w:val="00EF3FFA"/>
    <w:rsid w:val="00EF404E"/>
    <w:rsid w:val="00EF40B1"/>
    <w:rsid w:val="00EF4293"/>
    <w:rsid w:val="00EF4F2C"/>
    <w:rsid w:val="00EF4F3C"/>
    <w:rsid w:val="00EF579E"/>
    <w:rsid w:val="00EF5AC9"/>
    <w:rsid w:val="00EF5EDA"/>
    <w:rsid w:val="00EF6237"/>
    <w:rsid w:val="00EF6611"/>
    <w:rsid w:val="00EF66F0"/>
    <w:rsid w:val="00EF6B23"/>
    <w:rsid w:val="00EF7356"/>
    <w:rsid w:val="00EF78C8"/>
    <w:rsid w:val="00EF797D"/>
    <w:rsid w:val="00EF7EE8"/>
    <w:rsid w:val="00EF7F51"/>
    <w:rsid w:val="00F009AA"/>
    <w:rsid w:val="00F00DEA"/>
    <w:rsid w:val="00F00E15"/>
    <w:rsid w:val="00F00EEB"/>
    <w:rsid w:val="00F01241"/>
    <w:rsid w:val="00F01287"/>
    <w:rsid w:val="00F0128D"/>
    <w:rsid w:val="00F012B6"/>
    <w:rsid w:val="00F01411"/>
    <w:rsid w:val="00F01774"/>
    <w:rsid w:val="00F01C7F"/>
    <w:rsid w:val="00F02227"/>
    <w:rsid w:val="00F02D25"/>
    <w:rsid w:val="00F030DB"/>
    <w:rsid w:val="00F03724"/>
    <w:rsid w:val="00F03757"/>
    <w:rsid w:val="00F039AF"/>
    <w:rsid w:val="00F03EAA"/>
    <w:rsid w:val="00F041E5"/>
    <w:rsid w:val="00F04245"/>
    <w:rsid w:val="00F04333"/>
    <w:rsid w:val="00F04374"/>
    <w:rsid w:val="00F045DB"/>
    <w:rsid w:val="00F046C2"/>
    <w:rsid w:val="00F04A6A"/>
    <w:rsid w:val="00F055B4"/>
    <w:rsid w:val="00F0562D"/>
    <w:rsid w:val="00F059FE"/>
    <w:rsid w:val="00F05ACA"/>
    <w:rsid w:val="00F05FA7"/>
    <w:rsid w:val="00F06015"/>
    <w:rsid w:val="00F073C0"/>
    <w:rsid w:val="00F075D6"/>
    <w:rsid w:val="00F079A2"/>
    <w:rsid w:val="00F07A4C"/>
    <w:rsid w:val="00F07CC5"/>
    <w:rsid w:val="00F07E18"/>
    <w:rsid w:val="00F10220"/>
    <w:rsid w:val="00F1086B"/>
    <w:rsid w:val="00F10F63"/>
    <w:rsid w:val="00F10F8F"/>
    <w:rsid w:val="00F116F1"/>
    <w:rsid w:val="00F117B6"/>
    <w:rsid w:val="00F117D8"/>
    <w:rsid w:val="00F117E7"/>
    <w:rsid w:val="00F118AE"/>
    <w:rsid w:val="00F11A52"/>
    <w:rsid w:val="00F11C90"/>
    <w:rsid w:val="00F126EB"/>
    <w:rsid w:val="00F127D2"/>
    <w:rsid w:val="00F1283A"/>
    <w:rsid w:val="00F1288A"/>
    <w:rsid w:val="00F12A17"/>
    <w:rsid w:val="00F12E6D"/>
    <w:rsid w:val="00F13164"/>
    <w:rsid w:val="00F133A3"/>
    <w:rsid w:val="00F1358E"/>
    <w:rsid w:val="00F136D0"/>
    <w:rsid w:val="00F1374E"/>
    <w:rsid w:val="00F13849"/>
    <w:rsid w:val="00F13EC5"/>
    <w:rsid w:val="00F1413D"/>
    <w:rsid w:val="00F149BE"/>
    <w:rsid w:val="00F14D68"/>
    <w:rsid w:val="00F14DCA"/>
    <w:rsid w:val="00F14EAB"/>
    <w:rsid w:val="00F14EBE"/>
    <w:rsid w:val="00F14F43"/>
    <w:rsid w:val="00F15231"/>
    <w:rsid w:val="00F156A7"/>
    <w:rsid w:val="00F159B6"/>
    <w:rsid w:val="00F15A6C"/>
    <w:rsid w:val="00F15AA1"/>
    <w:rsid w:val="00F15B9B"/>
    <w:rsid w:val="00F165DC"/>
    <w:rsid w:val="00F166C1"/>
    <w:rsid w:val="00F16E7B"/>
    <w:rsid w:val="00F170AF"/>
    <w:rsid w:val="00F174F2"/>
    <w:rsid w:val="00F175F1"/>
    <w:rsid w:val="00F176E4"/>
    <w:rsid w:val="00F17750"/>
    <w:rsid w:val="00F1775E"/>
    <w:rsid w:val="00F17952"/>
    <w:rsid w:val="00F17999"/>
    <w:rsid w:val="00F17D90"/>
    <w:rsid w:val="00F17F85"/>
    <w:rsid w:val="00F2040B"/>
    <w:rsid w:val="00F20B84"/>
    <w:rsid w:val="00F2138A"/>
    <w:rsid w:val="00F214DD"/>
    <w:rsid w:val="00F21A4A"/>
    <w:rsid w:val="00F21EB9"/>
    <w:rsid w:val="00F21F15"/>
    <w:rsid w:val="00F22251"/>
    <w:rsid w:val="00F225E1"/>
    <w:rsid w:val="00F22600"/>
    <w:rsid w:val="00F22607"/>
    <w:rsid w:val="00F226DE"/>
    <w:rsid w:val="00F22D71"/>
    <w:rsid w:val="00F22D84"/>
    <w:rsid w:val="00F23DA7"/>
    <w:rsid w:val="00F24362"/>
    <w:rsid w:val="00F2548A"/>
    <w:rsid w:val="00F25C89"/>
    <w:rsid w:val="00F25D87"/>
    <w:rsid w:val="00F25EFC"/>
    <w:rsid w:val="00F25F7C"/>
    <w:rsid w:val="00F2600F"/>
    <w:rsid w:val="00F266FB"/>
    <w:rsid w:val="00F2672B"/>
    <w:rsid w:val="00F26BC0"/>
    <w:rsid w:val="00F26D93"/>
    <w:rsid w:val="00F26F8C"/>
    <w:rsid w:val="00F272B9"/>
    <w:rsid w:val="00F2762D"/>
    <w:rsid w:val="00F27711"/>
    <w:rsid w:val="00F27764"/>
    <w:rsid w:val="00F2792A"/>
    <w:rsid w:val="00F27BC5"/>
    <w:rsid w:val="00F3098D"/>
    <w:rsid w:val="00F31360"/>
    <w:rsid w:val="00F3138C"/>
    <w:rsid w:val="00F313CE"/>
    <w:rsid w:val="00F31580"/>
    <w:rsid w:val="00F3188C"/>
    <w:rsid w:val="00F319FE"/>
    <w:rsid w:val="00F31D97"/>
    <w:rsid w:val="00F31F3F"/>
    <w:rsid w:val="00F32255"/>
    <w:rsid w:val="00F323A2"/>
    <w:rsid w:val="00F325F4"/>
    <w:rsid w:val="00F326D9"/>
    <w:rsid w:val="00F32899"/>
    <w:rsid w:val="00F32D9E"/>
    <w:rsid w:val="00F32EE4"/>
    <w:rsid w:val="00F32FE4"/>
    <w:rsid w:val="00F33452"/>
    <w:rsid w:val="00F338E6"/>
    <w:rsid w:val="00F34BF4"/>
    <w:rsid w:val="00F34C13"/>
    <w:rsid w:val="00F359FC"/>
    <w:rsid w:val="00F35BFA"/>
    <w:rsid w:val="00F35C58"/>
    <w:rsid w:val="00F35FB2"/>
    <w:rsid w:val="00F35FE2"/>
    <w:rsid w:val="00F3623A"/>
    <w:rsid w:val="00F363DD"/>
    <w:rsid w:val="00F36A08"/>
    <w:rsid w:val="00F36D58"/>
    <w:rsid w:val="00F370B4"/>
    <w:rsid w:val="00F37A18"/>
    <w:rsid w:val="00F37D35"/>
    <w:rsid w:val="00F37EC4"/>
    <w:rsid w:val="00F37FB9"/>
    <w:rsid w:val="00F402EC"/>
    <w:rsid w:val="00F403A1"/>
    <w:rsid w:val="00F40A41"/>
    <w:rsid w:val="00F412A0"/>
    <w:rsid w:val="00F41472"/>
    <w:rsid w:val="00F415A3"/>
    <w:rsid w:val="00F41919"/>
    <w:rsid w:val="00F4197E"/>
    <w:rsid w:val="00F41AD2"/>
    <w:rsid w:val="00F41FFD"/>
    <w:rsid w:val="00F425E9"/>
    <w:rsid w:val="00F427A7"/>
    <w:rsid w:val="00F42895"/>
    <w:rsid w:val="00F42B70"/>
    <w:rsid w:val="00F42B97"/>
    <w:rsid w:val="00F42BE9"/>
    <w:rsid w:val="00F42CC2"/>
    <w:rsid w:val="00F42E1A"/>
    <w:rsid w:val="00F4337C"/>
    <w:rsid w:val="00F43447"/>
    <w:rsid w:val="00F4346C"/>
    <w:rsid w:val="00F437E7"/>
    <w:rsid w:val="00F439AD"/>
    <w:rsid w:val="00F43CE9"/>
    <w:rsid w:val="00F441E5"/>
    <w:rsid w:val="00F44411"/>
    <w:rsid w:val="00F44496"/>
    <w:rsid w:val="00F447F2"/>
    <w:rsid w:val="00F44F19"/>
    <w:rsid w:val="00F44F79"/>
    <w:rsid w:val="00F45335"/>
    <w:rsid w:val="00F4583C"/>
    <w:rsid w:val="00F4638E"/>
    <w:rsid w:val="00F46873"/>
    <w:rsid w:val="00F46A98"/>
    <w:rsid w:val="00F46CE0"/>
    <w:rsid w:val="00F4716E"/>
    <w:rsid w:val="00F4724D"/>
    <w:rsid w:val="00F4727C"/>
    <w:rsid w:val="00F47285"/>
    <w:rsid w:val="00F47374"/>
    <w:rsid w:val="00F47846"/>
    <w:rsid w:val="00F47A14"/>
    <w:rsid w:val="00F47B02"/>
    <w:rsid w:val="00F47BC9"/>
    <w:rsid w:val="00F50294"/>
    <w:rsid w:val="00F505DF"/>
    <w:rsid w:val="00F5082C"/>
    <w:rsid w:val="00F508DA"/>
    <w:rsid w:val="00F5093D"/>
    <w:rsid w:val="00F5107F"/>
    <w:rsid w:val="00F51303"/>
    <w:rsid w:val="00F5159C"/>
    <w:rsid w:val="00F51611"/>
    <w:rsid w:val="00F51EC5"/>
    <w:rsid w:val="00F522C0"/>
    <w:rsid w:val="00F52315"/>
    <w:rsid w:val="00F523D6"/>
    <w:rsid w:val="00F52811"/>
    <w:rsid w:val="00F52936"/>
    <w:rsid w:val="00F529DE"/>
    <w:rsid w:val="00F52D13"/>
    <w:rsid w:val="00F52D8C"/>
    <w:rsid w:val="00F534D9"/>
    <w:rsid w:val="00F53649"/>
    <w:rsid w:val="00F536B0"/>
    <w:rsid w:val="00F548BD"/>
    <w:rsid w:val="00F54BC9"/>
    <w:rsid w:val="00F54C09"/>
    <w:rsid w:val="00F55156"/>
    <w:rsid w:val="00F552CC"/>
    <w:rsid w:val="00F554B2"/>
    <w:rsid w:val="00F555A4"/>
    <w:rsid w:val="00F55D14"/>
    <w:rsid w:val="00F55F44"/>
    <w:rsid w:val="00F55F60"/>
    <w:rsid w:val="00F56044"/>
    <w:rsid w:val="00F5608E"/>
    <w:rsid w:val="00F567C9"/>
    <w:rsid w:val="00F56B92"/>
    <w:rsid w:val="00F56EBE"/>
    <w:rsid w:val="00F57659"/>
    <w:rsid w:val="00F57961"/>
    <w:rsid w:val="00F57E30"/>
    <w:rsid w:val="00F60062"/>
    <w:rsid w:val="00F60415"/>
    <w:rsid w:val="00F604DC"/>
    <w:rsid w:val="00F60601"/>
    <w:rsid w:val="00F6064E"/>
    <w:rsid w:val="00F60B62"/>
    <w:rsid w:val="00F60B74"/>
    <w:rsid w:val="00F60C53"/>
    <w:rsid w:val="00F61189"/>
    <w:rsid w:val="00F61367"/>
    <w:rsid w:val="00F61F9A"/>
    <w:rsid w:val="00F62008"/>
    <w:rsid w:val="00F620D8"/>
    <w:rsid w:val="00F622EC"/>
    <w:rsid w:val="00F62DA5"/>
    <w:rsid w:val="00F62FD4"/>
    <w:rsid w:val="00F63498"/>
    <w:rsid w:val="00F63A84"/>
    <w:rsid w:val="00F63C76"/>
    <w:rsid w:val="00F645A4"/>
    <w:rsid w:val="00F6464C"/>
    <w:rsid w:val="00F646B9"/>
    <w:rsid w:val="00F6477E"/>
    <w:rsid w:val="00F6483A"/>
    <w:rsid w:val="00F649A9"/>
    <w:rsid w:val="00F64C42"/>
    <w:rsid w:val="00F64C67"/>
    <w:rsid w:val="00F64DF3"/>
    <w:rsid w:val="00F64FE8"/>
    <w:rsid w:val="00F654D2"/>
    <w:rsid w:val="00F655A5"/>
    <w:rsid w:val="00F6567E"/>
    <w:rsid w:val="00F6582F"/>
    <w:rsid w:val="00F658C1"/>
    <w:rsid w:val="00F65C9B"/>
    <w:rsid w:val="00F65D77"/>
    <w:rsid w:val="00F65E3D"/>
    <w:rsid w:val="00F664A8"/>
    <w:rsid w:val="00F666B3"/>
    <w:rsid w:val="00F66703"/>
    <w:rsid w:val="00F66C19"/>
    <w:rsid w:val="00F66EE2"/>
    <w:rsid w:val="00F6722F"/>
    <w:rsid w:val="00F67473"/>
    <w:rsid w:val="00F6760E"/>
    <w:rsid w:val="00F678DC"/>
    <w:rsid w:val="00F67B52"/>
    <w:rsid w:val="00F67B67"/>
    <w:rsid w:val="00F67D95"/>
    <w:rsid w:val="00F67DD3"/>
    <w:rsid w:val="00F707D0"/>
    <w:rsid w:val="00F709B9"/>
    <w:rsid w:val="00F70F28"/>
    <w:rsid w:val="00F716C0"/>
    <w:rsid w:val="00F71D2D"/>
    <w:rsid w:val="00F720D7"/>
    <w:rsid w:val="00F72451"/>
    <w:rsid w:val="00F7245F"/>
    <w:rsid w:val="00F72523"/>
    <w:rsid w:val="00F728E5"/>
    <w:rsid w:val="00F73686"/>
    <w:rsid w:val="00F73814"/>
    <w:rsid w:val="00F73919"/>
    <w:rsid w:val="00F73CC0"/>
    <w:rsid w:val="00F73E96"/>
    <w:rsid w:val="00F741FA"/>
    <w:rsid w:val="00F7488E"/>
    <w:rsid w:val="00F749D3"/>
    <w:rsid w:val="00F74A57"/>
    <w:rsid w:val="00F74DD5"/>
    <w:rsid w:val="00F751A4"/>
    <w:rsid w:val="00F75231"/>
    <w:rsid w:val="00F75380"/>
    <w:rsid w:val="00F753C8"/>
    <w:rsid w:val="00F754A2"/>
    <w:rsid w:val="00F7561C"/>
    <w:rsid w:val="00F758C2"/>
    <w:rsid w:val="00F75D3A"/>
    <w:rsid w:val="00F75D9E"/>
    <w:rsid w:val="00F75ED5"/>
    <w:rsid w:val="00F7621A"/>
    <w:rsid w:val="00F7668D"/>
    <w:rsid w:val="00F76931"/>
    <w:rsid w:val="00F769FF"/>
    <w:rsid w:val="00F76BB4"/>
    <w:rsid w:val="00F76C20"/>
    <w:rsid w:val="00F7709A"/>
    <w:rsid w:val="00F7740F"/>
    <w:rsid w:val="00F7775A"/>
    <w:rsid w:val="00F77ACD"/>
    <w:rsid w:val="00F8020D"/>
    <w:rsid w:val="00F802C7"/>
    <w:rsid w:val="00F8051E"/>
    <w:rsid w:val="00F80E0E"/>
    <w:rsid w:val="00F80E49"/>
    <w:rsid w:val="00F82146"/>
    <w:rsid w:val="00F82518"/>
    <w:rsid w:val="00F827C3"/>
    <w:rsid w:val="00F82C07"/>
    <w:rsid w:val="00F82C79"/>
    <w:rsid w:val="00F82EF8"/>
    <w:rsid w:val="00F82FEB"/>
    <w:rsid w:val="00F8303E"/>
    <w:rsid w:val="00F8308F"/>
    <w:rsid w:val="00F8309D"/>
    <w:rsid w:val="00F83518"/>
    <w:rsid w:val="00F835B0"/>
    <w:rsid w:val="00F83608"/>
    <w:rsid w:val="00F837FA"/>
    <w:rsid w:val="00F84016"/>
    <w:rsid w:val="00F8430F"/>
    <w:rsid w:val="00F84722"/>
    <w:rsid w:val="00F84B3B"/>
    <w:rsid w:val="00F84B56"/>
    <w:rsid w:val="00F851F3"/>
    <w:rsid w:val="00F85A64"/>
    <w:rsid w:val="00F85B95"/>
    <w:rsid w:val="00F85D0A"/>
    <w:rsid w:val="00F86579"/>
    <w:rsid w:val="00F86A21"/>
    <w:rsid w:val="00F86E01"/>
    <w:rsid w:val="00F86FD2"/>
    <w:rsid w:val="00F8733E"/>
    <w:rsid w:val="00F87EF1"/>
    <w:rsid w:val="00F87F30"/>
    <w:rsid w:val="00F90101"/>
    <w:rsid w:val="00F9038A"/>
    <w:rsid w:val="00F903FF"/>
    <w:rsid w:val="00F90701"/>
    <w:rsid w:val="00F90807"/>
    <w:rsid w:val="00F908C4"/>
    <w:rsid w:val="00F90AA7"/>
    <w:rsid w:val="00F90D75"/>
    <w:rsid w:val="00F90E69"/>
    <w:rsid w:val="00F911EB"/>
    <w:rsid w:val="00F9129B"/>
    <w:rsid w:val="00F91756"/>
    <w:rsid w:val="00F91796"/>
    <w:rsid w:val="00F91904"/>
    <w:rsid w:val="00F91F57"/>
    <w:rsid w:val="00F923F1"/>
    <w:rsid w:val="00F92435"/>
    <w:rsid w:val="00F9245F"/>
    <w:rsid w:val="00F92533"/>
    <w:rsid w:val="00F92663"/>
    <w:rsid w:val="00F92BDF"/>
    <w:rsid w:val="00F92E3E"/>
    <w:rsid w:val="00F92ECD"/>
    <w:rsid w:val="00F92F6E"/>
    <w:rsid w:val="00F932A6"/>
    <w:rsid w:val="00F941A8"/>
    <w:rsid w:val="00F9451F"/>
    <w:rsid w:val="00F94600"/>
    <w:rsid w:val="00F947AD"/>
    <w:rsid w:val="00F94D02"/>
    <w:rsid w:val="00F94E4C"/>
    <w:rsid w:val="00F95715"/>
    <w:rsid w:val="00F957D8"/>
    <w:rsid w:val="00F95824"/>
    <w:rsid w:val="00F95F33"/>
    <w:rsid w:val="00F9602F"/>
    <w:rsid w:val="00F962A6"/>
    <w:rsid w:val="00F962C8"/>
    <w:rsid w:val="00F9631B"/>
    <w:rsid w:val="00F96762"/>
    <w:rsid w:val="00F9683D"/>
    <w:rsid w:val="00F969DC"/>
    <w:rsid w:val="00F96F34"/>
    <w:rsid w:val="00F97181"/>
    <w:rsid w:val="00F9756E"/>
    <w:rsid w:val="00F97869"/>
    <w:rsid w:val="00F97892"/>
    <w:rsid w:val="00F97C76"/>
    <w:rsid w:val="00FA01A0"/>
    <w:rsid w:val="00FA0722"/>
    <w:rsid w:val="00FA086D"/>
    <w:rsid w:val="00FA092A"/>
    <w:rsid w:val="00FA1580"/>
    <w:rsid w:val="00FA1F3E"/>
    <w:rsid w:val="00FA2678"/>
    <w:rsid w:val="00FA28C5"/>
    <w:rsid w:val="00FA29A7"/>
    <w:rsid w:val="00FA30F1"/>
    <w:rsid w:val="00FA3D37"/>
    <w:rsid w:val="00FA3DB1"/>
    <w:rsid w:val="00FA3FA9"/>
    <w:rsid w:val="00FA402D"/>
    <w:rsid w:val="00FA4435"/>
    <w:rsid w:val="00FA5600"/>
    <w:rsid w:val="00FA56EF"/>
    <w:rsid w:val="00FA5FBB"/>
    <w:rsid w:val="00FA60F9"/>
    <w:rsid w:val="00FA6890"/>
    <w:rsid w:val="00FA6919"/>
    <w:rsid w:val="00FA6951"/>
    <w:rsid w:val="00FA715C"/>
    <w:rsid w:val="00FA7294"/>
    <w:rsid w:val="00FA76D5"/>
    <w:rsid w:val="00FA76F0"/>
    <w:rsid w:val="00FA7CA4"/>
    <w:rsid w:val="00FB0141"/>
    <w:rsid w:val="00FB0201"/>
    <w:rsid w:val="00FB0382"/>
    <w:rsid w:val="00FB03AD"/>
    <w:rsid w:val="00FB0ADE"/>
    <w:rsid w:val="00FB17B3"/>
    <w:rsid w:val="00FB1A34"/>
    <w:rsid w:val="00FB1D08"/>
    <w:rsid w:val="00FB1D6F"/>
    <w:rsid w:val="00FB219F"/>
    <w:rsid w:val="00FB2238"/>
    <w:rsid w:val="00FB226A"/>
    <w:rsid w:val="00FB2430"/>
    <w:rsid w:val="00FB24E3"/>
    <w:rsid w:val="00FB2545"/>
    <w:rsid w:val="00FB27CF"/>
    <w:rsid w:val="00FB2959"/>
    <w:rsid w:val="00FB2C9F"/>
    <w:rsid w:val="00FB2E89"/>
    <w:rsid w:val="00FB30A1"/>
    <w:rsid w:val="00FB33A2"/>
    <w:rsid w:val="00FB3B7A"/>
    <w:rsid w:val="00FB3C89"/>
    <w:rsid w:val="00FB4228"/>
    <w:rsid w:val="00FB46E9"/>
    <w:rsid w:val="00FB4890"/>
    <w:rsid w:val="00FB4B01"/>
    <w:rsid w:val="00FB4B1B"/>
    <w:rsid w:val="00FB4EF3"/>
    <w:rsid w:val="00FB525C"/>
    <w:rsid w:val="00FB52D1"/>
    <w:rsid w:val="00FB5677"/>
    <w:rsid w:val="00FB573D"/>
    <w:rsid w:val="00FB5848"/>
    <w:rsid w:val="00FB6488"/>
    <w:rsid w:val="00FB6670"/>
    <w:rsid w:val="00FB6950"/>
    <w:rsid w:val="00FB6CD7"/>
    <w:rsid w:val="00FB6E67"/>
    <w:rsid w:val="00FB7251"/>
    <w:rsid w:val="00FB727F"/>
    <w:rsid w:val="00FB72E6"/>
    <w:rsid w:val="00FB7349"/>
    <w:rsid w:val="00FB763C"/>
    <w:rsid w:val="00FB7C14"/>
    <w:rsid w:val="00FB7D8D"/>
    <w:rsid w:val="00FB7E4E"/>
    <w:rsid w:val="00FC01C7"/>
    <w:rsid w:val="00FC048F"/>
    <w:rsid w:val="00FC05EF"/>
    <w:rsid w:val="00FC0A53"/>
    <w:rsid w:val="00FC1164"/>
    <w:rsid w:val="00FC16E5"/>
    <w:rsid w:val="00FC177C"/>
    <w:rsid w:val="00FC1EFD"/>
    <w:rsid w:val="00FC2034"/>
    <w:rsid w:val="00FC29B2"/>
    <w:rsid w:val="00FC2EBD"/>
    <w:rsid w:val="00FC2FE6"/>
    <w:rsid w:val="00FC32EB"/>
    <w:rsid w:val="00FC3335"/>
    <w:rsid w:val="00FC34C9"/>
    <w:rsid w:val="00FC4303"/>
    <w:rsid w:val="00FC44D7"/>
    <w:rsid w:val="00FC4CF2"/>
    <w:rsid w:val="00FC4D9D"/>
    <w:rsid w:val="00FC4F4D"/>
    <w:rsid w:val="00FC50CF"/>
    <w:rsid w:val="00FC5350"/>
    <w:rsid w:val="00FC573D"/>
    <w:rsid w:val="00FC586A"/>
    <w:rsid w:val="00FC5CBD"/>
    <w:rsid w:val="00FC5CC8"/>
    <w:rsid w:val="00FC5DCA"/>
    <w:rsid w:val="00FC600B"/>
    <w:rsid w:val="00FC62A9"/>
    <w:rsid w:val="00FC65BB"/>
    <w:rsid w:val="00FC6759"/>
    <w:rsid w:val="00FC6B79"/>
    <w:rsid w:val="00FC6CA0"/>
    <w:rsid w:val="00FC70AD"/>
    <w:rsid w:val="00FC7452"/>
    <w:rsid w:val="00FC7833"/>
    <w:rsid w:val="00FC7839"/>
    <w:rsid w:val="00FD0403"/>
    <w:rsid w:val="00FD0446"/>
    <w:rsid w:val="00FD04CF"/>
    <w:rsid w:val="00FD083D"/>
    <w:rsid w:val="00FD0CC2"/>
    <w:rsid w:val="00FD149E"/>
    <w:rsid w:val="00FD16E5"/>
    <w:rsid w:val="00FD1E73"/>
    <w:rsid w:val="00FD203A"/>
    <w:rsid w:val="00FD2505"/>
    <w:rsid w:val="00FD26FD"/>
    <w:rsid w:val="00FD27B5"/>
    <w:rsid w:val="00FD2B02"/>
    <w:rsid w:val="00FD30C8"/>
    <w:rsid w:val="00FD3171"/>
    <w:rsid w:val="00FD3442"/>
    <w:rsid w:val="00FD3805"/>
    <w:rsid w:val="00FD3D99"/>
    <w:rsid w:val="00FD4393"/>
    <w:rsid w:val="00FD4422"/>
    <w:rsid w:val="00FD4748"/>
    <w:rsid w:val="00FD4A65"/>
    <w:rsid w:val="00FD4B72"/>
    <w:rsid w:val="00FD4F47"/>
    <w:rsid w:val="00FD542A"/>
    <w:rsid w:val="00FD57C6"/>
    <w:rsid w:val="00FD5D2C"/>
    <w:rsid w:val="00FD6367"/>
    <w:rsid w:val="00FD6F60"/>
    <w:rsid w:val="00FD7519"/>
    <w:rsid w:val="00FD768B"/>
    <w:rsid w:val="00FD7C6B"/>
    <w:rsid w:val="00FD7FA8"/>
    <w:rsid w:val="00FE00BB"/>
    <w:rsid w:val="00FE02C9"/>
    <w:rsid w:val="00FE02EA"/>
    <w:rsid w:val="00FE075A"/>
    <w:rsid w:val="00FE08EE"/>
    <w:rsid w:val="00FE0966"/>
    <w:rsid w:val="00FE0BA8"/>
    <w:rsid w:val="00FE0BCF"/>
    <w:rsid w:val="00FE0C5B"/>
    <w:rsid w:val="00FE0C8F"/>
    <w:rsid w:val="00FE0D67"/>
    <w:rsid w:val="00FE0F38"/>
    <w:rsid w:val="00FE1091"/>
    <w:rsid w:val="00FE1292"/>
    <w:rsid w:val="00FE1315"/>
    <w:rsid w:val="00FE136E"/>
    <w:rsid w:val="00FE1669"/>
    <w:rsid w:val="00FE1678"/>
    <w:rsid w:val="00FE1877"/>
    <w:rsid w:val="00FE1CA7"/>
    <w:rsid w:val="00FE30B7"/>
    <w:rsid w:val="00FE3280"/>
    <w:rsid w:val="00FE3651"/>
    <w:rsid w:val="00FE437F"/>
    <w:rsid w:val="00FE43F2"/>
    <w:rsid w:val="00FE4A34"/>
    <w:rsid w:val="00FE54F5"/>
    <w:rsid w:val="00FE5A12"/>
    <w:rsid w:val="00FE5A91"/>
    <w:rsid w:val="00FE5CEA"/>
    <w:rsid w:val="00FE6E62"/>
    <w:rsid w:val="00FE6FBD"/>
    <w:rsid w:val="00FE70F0"/>
    <w:rsid w:val="00FE7973"/>
    <w:rsid w:val="00FF017C"/>
    <w:rsid w:val="00FF07EE"/>
    <w:rsid w:val="00FF0841"/>
    <w:rsid w:val="00FF1052"/>
    <w:rsid w:val="00FF10AA"/>
    <w:rsid w:val="00FF110D"/>
    <w:rsid w:val="00FF1327"/>
    <w:rsid w:val="00FF1994"/>
    <w:rsid w:val="00FF19F8"/>
    <w:rsid w:val="00FF1E4B"/>
    <w:rsid w:val="00FF1F51"/>
    <w:rsid w:val="00FF20A8"/>
    <w:rsid w:val="00FF268F"/>
    <w:rsid w:val="00FF2B46"/>
    <w:rsid w:val="00FF2DD3"/>
    <w:rsid w:val="00FF2EAA"/>
    <w:rsid w:val="00FF2FAE"/>
    <w:rsid w:val="00FF321D"/>
    <w:rsid w:val="00FF36BC"/>
    <w:rsid w:val="00FF37F1"/>
    <w:rsid w:val="00FF3968"/>
    <w:rsid w:val="00FF3ACF"/>
    <w:rsid w:val="00FF3BD3"/>
    <w:rsid w:val="00FF3E28"/>
    <w:rsid w:val="00FF4257"/>
    <w:rsid w:val="00FF44C7"/>
    <w:rsid w:val="00FF451E"/>
    <w:rsid w:val="00FF455B"/>
    <w:rsid w:val="00FF4692"/>
    <w:rsid w:val="00FF4DCD"/>
    <w:rsid w:val="00FF4F21"/>
    <w:rsid w:val="00FF538B"/>
    <w:rsid w:val="00FF56BB"/>
    <w:rsid w:val="00FF573B"/>
    <w:rsid w:val="00FF579E"/>
    <w:rsid w:val="00FF57C4"/>
    <w:rsid w:val="00FF57F2"/>
    <w:rsid w:val="00FF61D1"/>
    <w:rsid w:val="00FF626C"/>
    <w:rsid w:val="00FF64FA"/>
    <w:rsid w:val="00FF651C"/>
    <w:rsid w:val="00FF6633"/>
    <w:rsid w:val="00FF6772"/>
    <w:rsid w:val="00FF6A0F"/>
    <w:rsid w:val="00FF6CB4"/>
    <w:rsid w:val="00FF6CEE"/>
    <w:rsid w:val="00FF6DAA"/>
    <w:rsid w:val="00FF72F9"/>
    <w:rsid w:val="00FF7983"/>
    <w:rsid w:val="00FF7A0C"/>
    <w:rsid w:val="00FF7AE6"/>
    <w:rsid w:val="00FF7BB1"/>
    <w:rsid w:val="00FF7C9B"/>
    <w:rsid w:val="00FF7F5D"/>
    <w:rsid w:val="01FA1BF6"/>
    <w:rsid w:val="02D74B40"/>
    <w:rsid w:val="035B50D9"/>
    <w:rsid w:val="03C332DB"/>
    <w:rsid w:val="048C6619"/>
    <w:rsid w:val="07C90DB2"/>
    <w:rsid w:val="07F341CA"/>
    <w:rsid w:val="08E64778"/>
    <w:rsid w:val="09ED6439"/>
    <w:rsid w:val="0ABA66C5"/>
    <w:rsid w:val="0AC44020"/>
    <w:rsid w:val="0ACE0C96"/>
    <w:rsid w:val="0B036C77"/>
    <w:rsid w:val="0BE80C29"/>
    <w:rsid w:val="0C7A4ABE"/>
    <w:rsid w:val="0CAD246E"/>
    <w:rsid w:val="0CF56543"/>
    <w:rsid w:val="0DD44A59"/>
    <w:rsid w:val="0EED055A"/>
    <w:rsid w:val="0F1F7453"/>
    <w:rsid w:val="102805D8"/>
    <w:rsid w:val="10843535"/>
    <w:rsid w:val="11D02E86"/>
    <w:rsid w:val="12750576"/>
    <w:rsid w:val="13C40F69"/>
    <w:rsid w:val="14333BA0"/>
    <w:rsid w:val="15212AE4"/>
    <w:rsid w:val="158C73CD"/>
    <w:rsid w:val="15B001E6"/>
    <w:rsid w:val="15DB1E4F"/>
    <w:rsid w:val="16C64858"/>
    <w:rsid w:val="17C7104C"/>
    <w:rsid w:val="180452DE"/>
    <w:rsid w:val="191D6B9C"/>
    <w:rsid w:val="19B36563"/>
    <w:rsid w:val="1A3348FA"/>
    <w:rsid w:val="1B687433"/>
    <w:rsid w:val="1D56018D"/>
    <w:rsid w:val="1D9C77E1"/>
    <w:rsid w:val="1DD6176A"/>
    <w:rsid w:val="1E2C7D37"/>
    <w:rsid w:val="1F646B47"/>
    <w:rsid w:val="1FB074E1"/>
    <w:rsid w:val="208E4638"/>
    <w:rsid w:val="21D92AFA"/>
    <w:rsid w:val="232832FF"/>
    <w:rsid w:val="23746872"/>
    <w:rsid w:val="243160D7"/>
    <w:rsid w:val="245C0D29"/>
    <w:rsid w:val="24FE198B"/>
    <w:rsid w:val="266670CE"/>
    <w:rsid w:val="266B119A"/>
    <w:rsid w:val="26926505"/>
    <w:rsid w:val="270C0CF8"/>
    <w:rsid w:val="284F0F63"/>
    <w:rsid w:val="2A293624"/>
    <w:rsid w:val="2AA4277F"/>
    <w:rsid w:val="2B3332F6"/>
    <w:rsid w:val="2BA54F2C"/>
    <w:rsid w:val="2C0244EC"/>
    <w:rsid w:val="2C2A3C17"/>
    <w:rsid w:val="2C680433"/>
    <w:rsid w:val="2D5F6D56"/>
    <w:rsid w:val="2DD076B5"/>
    <w:rsid w:val="2E3D437B"/>
    <w:rsid w:val="2F1C3757"/>
    <w:rsid w:val="2F28305E"/>
    <w:rsid w:val="2F3A3BDD"/>
    <w:rsid w:val="2F4E124B"/>
    <w:rsid w:val="2FB35D7F"/>
    <w:rsid w:val="2FE04785"/>
    <w:rsid w:val="30BC5F46"/>
    <w:rsid w:val="31304E73"/>
    <w:rsid w:val="32655415"/>
    <w:rsid w:val="327A0C5C"/>
    <w:rsid w:val="33A61841"/>
    <w:rsid w:val="34436A7E"/>
    <w:rsid w:val="34E02B31"/>
    <w:rsid w:val="3566572C"/>
    <w:rsid w:val="35916A28"/>
    <w:rsid w:val="35BE2E72"/>
    <w:rsid w:val="368F7CFA"/>
    <w:rsid w:val="371EB546"/>
    <w:rsid w:val="37287BB8"/>
    <w:rsid w:val="374E46CA"/>
    <w:rsid w:val="37763248"/>
    <w:rsid w:val="37F47357"/>
    <w:rsid w:val="38C648CC"/>
    <w:rsid w:val="3A30455A"/>
    <w:rsid w:val="3C0E61D6"/>
    <w:rsid w:val="3D905AF1"/>
    <w:rsid w:val="3D9A6B04"/>
    <w:rsid w:val="3DB01C3A"/>
    <w:rsid w:val="3DD47A3F"/>
    <w:rsid w:val="3DFC4E7F"/>
    <w:rsid w:val="3E685EEB"/>
    <w:rsid w:val="3F6F259F"/>
    <w:rsid w:val="3F7D834C"/>
    <w:rsid w:val="3F7E275E"/>
    <w:rsid w:val="41004CBC"/>
    <w:rsid w:val="42845443"/>
    <w:rsid w:val="42E477EC"/>
    <w:rsid w:val="42F25461"/>
    <w:rsid w:val="432977C9"/>
    <w:rsid w:val="43EF7A27"/>
    <w:rsid w:val="43EFD6A8"/>
    <w:rsid w:val="43F95C90"/>
    <w:rsid w:val="449C0680"/>
    <w:rsid w:val="452B1206"/>
    <w:rsid w:val="45833790"/>
    <w:rsid w:val="45C3147F"/>
    <w:rsid w:val="46DD30E2"/>
    <w:rsid w:val="46F93A15"/>
    <w:rsid w:val="481740D6"/>
    <w:rsid w:val="491B410A"/>
    <w:rsid w:val="49A14B2D"/>
    <w:rsid w:val="4A6E687A"/>
    <w:rsid w:val="4A78377D"/>
    <w:rsid w:val="4B517E8D"/>
    <w:rsid w:val="4BAF7DC9"/>
    <w:rsid w:val="4C472A17"/>
    <w:rsid w:val="4C884B10"/>
    <w:rsid w:val="4CAF3448"/>
    <w:rsid w:val="4CD22A11"/>
    <w:rsid w:val="4CFE2C93"/>
    <w:rsid w:val="4D883292"/>
    <w:rsid w:val="4DDD3C5A"/>
    <w:rsid w:val="4E394F81"/>
    <w:rsid w:val="4F047D93"/>
    <w:rsid w:val="5041668C"/>
    <w:rsid w:val="5071695E"/>
    <w:rsid w:val="508036EE"/>
    <w:rsid w:val="513E6CFA"/>
    <w:rsid w:val="51E1640E"/>
    <w:rsid w:val="51EB7854"/>
    <w:rsid w:val="52E7655A"/>
    <w:rsid w:val="55FD517F"/>
    <w:rsid w:val="56102BF5"/>
    <w:rsid w:val="56A63595"/>
    <w:rsid w:val="56CD07BF"/>
    <w:rsid w:val="56DC57A1"/>
    <w:rsid w:val="576447B7"/>
    <w:rsid w:val="57EF9F13"/>
    <w:rsid w:val="58086135"/>
    <w:rsid w:val="592075D4"/>
    <w:rsid w:val="5A2A4564"/>
    <w:rsid w:val="5B73166B"/>
    <w:rsid w:val="5C334006"/>
    <w:rsid w:val="5C5B516A"/>
    <w:rsid w:val="5C657C3C"/>
    <w:rsid w:val="5C7F4942"/>
    <w:rsid w:val="5D1DF7E7"/>
    <w:rsid w:val="5DB6074F"/>
    <w:rsid w:val="5E6A32E8"/>
    <w:rsid w:val="5EE61D7E"/>
    <w:rsid w:val="5F2F7A5C"/>
    <w:rsid w:val="5F3B2497"/>
    <w:rsid w:val="61693230"/>
    <w:rsid w:val="61E34A9D"/>
    <w:rsid w:val="62F8BBE4"/>
    <w:rsid w:val="6401649C"/>
    <w:rsid w:val="64497024"/>
    <w:rsid w:val="65FC184A"/>
    <w:rsid w:val="66233125"/>
    <w:rsid w:val="66604D90"/>
    <w:rsid w:val="66FABA96"/>
    <w:rsid w:val="67C779FD"/>
    <w:rsid w:val="67DD1CD7"/>
    <w:rsid w:val="687819D7"/>
    <w:rsid w:val="69083F2C"/>
    <w:rsid w:val="697F55E1"/>
    <w:rsid w:val="69DD7830"/>
    <w:rsid w:val="6AB97AD1"/>
    <w:rsid w:val="6B04610E"/>
    <w:rsid w:val="6B321F01"/>
    <w:rsid w:val="6B8E63FE"/>
    <w:rsid w:val="6BFFD5D0"/>
    <w:rsid w:val="6C7F08A6"/>
    <w:rsid w:val="6D4523E6"/>
    <w:rsid w:val="6D842C2A"/>
    <w:rsid w:val="6F750884"/>
    <w:rsid w:val="6FFE3C6E"/>
    <w:rsid w:val="71C60B38"/>
    <w:rsid w:val="71DB657E"/>
    <w:rsid w:val="72CB00E0"/>
    <w:rsid w:val="73456136"/>
    <w:rsid w:val="73550FA9"/>
    <w:rsid w:val="73FC2A79"/>
    <w:rsid w:val="748C51C7"/>
    <w:rsid w:val="75502DDF"/>
    <w:rsid w:val="758E409E"/>
    <w:rsid w:val="770A0F14"/>
    <w:rsid w:val="77585131"/>
    <w:rsid w:val="775FAC90"/>
    <w:rsid w:val="77F17BC2"/>
    <w:rsid w:val="78B47E94"/>
    <w:rsid w:val="794C1BFC"/>
    <w:rsid w:val="7A170370"/>
    <w:rsid w:val="7AE20DB2"/>
    <w:rsid w:val="7B547650"/>
    <w:rsid w:val="7BBE31AD"/>
    <w:rsid w:val="7BDA3666"/>
    <w:rsid w:val="7BEF1566"/>
    <w:rsid w:val="7C611D76"/>
    <w:rsid w:val="7C6C3669"/>
    <w:rsid w:val="7C78666F"/>
    <w:rsid w:val="7C9E2682"/>
    <w:rsid w:val="7CD4288D"/>
    <w:rsid w:val="7D6D017E"/>
    <w:rsid w:val="7D9566AF"/>
    <w:rsid w:val="7DA13E09"/>
    <w:rsid w:val="7DA84C4C"/>
    <w:rsid w:val="7DEA53A7"/>
    <w:rsid w:val="7DF13B08"/>
    <w:rsid w:val="7DF34ADD"/>
    <w:rsid w:val="7E5B79C0"/>
    <w:rsid w:val="7E5E4E2F"/>
    <w:rsid w:val="7F7DD9BA"/>
    <w:rsid w:val="7FB7DF60"/>
    <w:rsid w:val="BFFF226A"/>
    <w:rsid w:val="C9FF0CA4"/>
    <w:rsid w:val="CFE4E9E9"/>
    <w:rsid w:val="CFEB9D43"/>
    <w:rsid w:val="DBBB583F"/>
    <w:rsid w:val="EFFFF7F3"/>
    <w:rsid w:val="F7FFF81A"/>
    <w:rsid w:val="FC6FC2D5"/>
    <w:rsid w:val="FE7F4126"/>
    <w:rsid w:val="FEBF41C8"/>
    <w:rsid w:val="FFF5A1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0"/>
    <w:qFormat/>
    <w:uiPriority w:val="0"/>
    <w:pPr>
      <w:keepNext/>
      <w:keepLines/>
      <w:spacing w:beforeLines="50" w:afterLines="50"/>
      <w:jc w:val="center"/>
      <w:outlineLvl w:val="0"/>
    </w:pPr>
    <w:rPr>
      <w:rFonts w:eastAsia="黑体"/>
      <w:bCs/>
      <w:kern w:val="44"/>
      <w:sz w:val="32"/>
      <w:szCs w:val="44"/>
    </w:rPr>
  </w:style>
  <w:style w:type="paragraph" w:styleId="3">
    <w:name w:val="heading 2"/>
    <w:basedOn w:val="1"/>
    <w:next w:val="1"/>
    <w:link w:val="41"/>
    <w:unhideWhenUsed/>
    <w:qFormat/>
    <w:uiPriority w:val="9"/>
    <w:pPr>
      <w:keepNext/>
      <w:keepLines/>
      <w:spacing w:beforeLines="50" w:afterLines="50"/>
      <w:outlineLvl w:val="1"/>
    </w:pPr>
    <w:rPr>
      <w:rFonts w:ascii="Times New Roman" w:hAnsi="Times New Roman" w:eastAsia="黑体"/>
      <w:bCs/>
      <w:sz w:val="30"/>
      <w:szCs w:val="32"/>
    </w:rPr>
  </w:style>
  <w:style w:type="paragraph" w:styleId="4">
    <w:name w:val="heading 3"/>
    <w:basedOn w:val="1"/>
    <w:next w:val="1"/>
    <w:link w:val="42"/>
    <w:unhideWhenUsed/>
    <w:qFormat/>
    <w:uiPriority w:val="9"/>
    <w:pPr>
      <w:keepNext/>
      <w:keepLines/>
      <w:adjustRightInd w:val="0"/>
      <w:snapToGrid w:val="0"/>
      <w:spacing w:beforeLines="50" w:afterLines="50"/>
      <w:outlineLvl w:val="2"/>
    </w:pPr>
    <w:rPr>
      <w:rFonts w:ascii="Times New Roman" w:hAnsi="Times New Roman" w:eastAsia="仿宋_GB2312"/>
      <w:b/>
      <w:bCs/>
      <w:kern w:val="0"/>
      <w:sz w:val="28"/>
      <w:szCs w:val="32"/>
    </w:rPr>
  </w:style>
  <w:style w:type="paragraph" w:styleId="5">
    <w:name w:val="heading 4"/>
    <w:basedOn w:val="1"/>
    <w:next w:val="1"/>
    <w:link w:val="43"/>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44"/>
    <w:unhideWhenUsed/>
    <w:qFormat/>
    <w:uiPriority w:val="9"/>
    <w:pPr>
      <w:keepNext/>
      <w:keepLines/>
      <w:spacing w:before="280" w:after="290" w:line="376" w:lineRule="auto"/>
      <w:outlineLvl w:val="4"/>
    </w:pPr>
    <w:rPr>
      <w:b/>
      <w:bCs/>
      <w:sz w:val="28"/>
      <w:szCs w:val="28"/>
    </w:rPr>
  </w:style>
  <w:style w:type="paragraph" w:styleId="7">
    <w:name w:val="heading 7"/>
    <w:basedOn w:val="1"/>
    <w:next w:val="1"/>
    <w:link w:val="86"/>
    <w:unhideWhenUsed/>
    <w:qFormat/>
    <w:uiPriority w:val="9"/>
    <w:pPr>
      <w:keepNext/>
      <w:keepLines/>
      <w:spacing w:before="240" w:after="64" w:line="320" w:lineRule="auto"/>
      <w:outlineLvl w:val="6"/>
    </w:pPr>
    <w:rPr>
      <w:b/>
      <w:bCs/>
      <w:sz w:val="24"/>
      <w:szCs w:val="24"/>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left="1260"/>
      <w:jc w:val="left"/>
    </w:pPr>
    <w:rPr>
      <w:rFonts w:asciiTheme="minorHAnsi" w:eastAsiaTheme="minorHAnsi"/>
      <w:sz w:val="18"/>
      <w:szCs w:val="18"/>
    </w:rPr>
  </w:style>
  <w:style w:type="paragraph" w:styleId="9">
    <w:name w:val="caption"/>
    <w:basedOn w:val="1"/>
    <w:next w:val="1"/>
    <w:unhideWhenUsed/>
    <w:qFormat/>
    <w:uiPriority w:val="35"/>
    <w:pPr>
      <w:widowControl/>
      <w:spacing w:after="50" w:line="360" w:lineRule="auto"/>
      <w:jc w:val="left"/>
    </w:pPr>
    <w:rPr>
      <w:rFonts w:ascii="Cambria" w:hAnsi="Cambria" w:eastAsia="黑体"/>
      <w:sz w:val="20"/>
      <w:szCs w:val="20"/>
    </w:rPr>
  </w:style>
  <w:style w:type="paragraph" w:styleId="10">
    <w:name w:val="Document Map"/>
    <w:basedOn w:val="1"/>
    <w:link w:val="59"/>
    <w:semiHidden/>
    <w:unhideWhenUsed/>
    <w:qFormat/>
    <w:uiPriority w:val="99"/>
    <w:rPr>
      <w:rFonts w:ascii="宋体"/>
      <w:sz w:val="18"/>
      <w:szCs w:val="18"/>
    </w:rPr>
  </w:style>
  <w:style w:type="paragraph" w:styleId="11">
    <w:name w:val="annotation text"/>
    <w:basedOn w:val="1"/>
    <w:link w:val="52"/>
    <w:unhideWhenUsed/>
    <w:qFormat/>
    <w:uiPriority w:val="99"/>
    <w:pPr>
      <w:jc w:val="left"/>
    </w:pPr>
  </w:style>
  <w:style w:type="paragraph" w:styleId="12">
    <w:name w:val="Body Text"/>
    <w:basedOn w:val="1"/>
    <w:link w:val="64"/>
    <w:semiHidden/>
    <w:unhideWhenUsed/>
    <w:qFormat/>
    <w:uiPriority w:val="99"/>
    <w:pPr>
      <w:spacing w:after="120"/>
    </w:pPr>
  </w:style>
  <w:style w:type="paragraph" w:styleId="13">
    <w:name w:val="Body Text Indent"/>
    <w:basedOn w:val="1"/>
    <w:link w:val="103"/>
    <w:semiHidden/>
    <w:unhideWhenUsed/>
    <w:qFormat/>
    <w:uiPriority w:val="99"/>
    <w:pPr>
      <w:spacing w:after="120"/>
      <w:ind w:left="420" w:leftChars="200"/>
    </w:pPr>
  </w:style>
  <w:style w:type="paragraph" w:styleId="14">
    <w:name w:val="toc 5"/>
    <w:basedOn w:val="1"/>
    <w:next w:val="1"/>
    <w:unhideWhenUsed/>
    <w:qFormat/>
    <w:uiPriority w:val="39"/>
    <w:pPr>
      <w:ind w:left="840"/>
      <w:jc w:val="left"/>
    </w:pPr>
    <w:rPr>
      <w:rFonts w:asciiTheme="minorHAnsi" w:eastAsiaTheme="minorHAnsi"/>
      <w:sz w:val="18"/>
      <w:szCs w:val="18"/>
    </w:rPr>
  </w:style>
  <w:style w:type="paragraph" w:styleId="15">
    <w:name w:val="toc 3"/>
    <w:basedOn w:val="1"/>
    <w:next w:val="1"/>
    <w:unhideWhenUsed/>
    <w:qFormat/>
    <w:uiPriority w:val="39"/>
    <w:pPr>
      <w:ind w:left="420"/>
      <w:jc w:val="left"/>
    </w:pPr>
    <w:rPr>
      <w:rFonts w:eastAsia="楷体_GB2312" w:asciiTheme="minorHAnsi"/>
      <w:iCs/>
      <w:sz w:val="32"/>
      <w:szCs w:val="20"/>
    </w:rPr>
  </w:style>
  <w:style w:type="paragraph" w:styleId="16">
    <w:name w:val="toc 8"/>
    <w:basedOn w:val="1"/>
    <w:next w:val="1"/>
    <w:unhideWhenUsed/>
    <w:qFormat/>
    <w:uiPriority w:val="39"/>
    <w:pPr>
      <w:ind w:left="1470"/>
      <w:jc w:val="left"/>
    </w:pPr>
    <w:rPr>
      <w:rFonts w:asciiTheme="minorHAnsi" w:eastAsiaTheme="minorHAnsi"/>
      <w:sz w:val="18"/>
      <w:szCs w:val="18"/>
    </w:rPr>
  </w:style>
  <w:style w:type="paragraph" w:styleId="17">
    <w:name w:val="Date"/>
    <w:basedOn w:val="1"/>
    <w:next w:val="1"/>
    <w:link w:val="49"/>
    <w:semiHidden/>
    <w:unhideWhenUsed/>
    <w:qFormat/>
    <w:uiPriority w:val="99"/>
    <w:pPr>
      <w:ind w:left="100" w:leftChars="2500"/>
    </w:pPr>
  </w:style>
  <w:style w:type="paragraph" w:styleId="18">
    <w:name w:val="endnote text"/>
    <w:basedOn w:val="1"/>
    <w:link w:val="85"/>
    <w:semiHidden/>
    <w:unhideWhenUsed/>
    <w:qFormat/>
    <w:uiPriority w:val="99"/>
    <w:pPr>
      <w:snapToGrid w:val="0"/>
      <w:jc w:val="left"/>
    </w:pPr>
  </w:style>
  <w:style w:type="paragraph" w:styleId="19">
    <w:name w:val="Balloon Text"/>
    <w:basedOn w:val="1"/>
    <w:link w:val="48"/>
    <w:unhideWhenUsed/>
    <w:qFormat/>
    <w:uiPriority w:val="99"/>
    <w:rPr>
      <w:kern w:val="0"/>
      <w:sz w:val="18"/>
      <w:szCs w:val="18"/>
    </w:rPr>
  </w:style>
  <w:style w:type="paragraph" w:styleId="20">
    <w:name w:val="footer"/>
    <w:basedOn w:val="1"/>
    <w:link w:val="47"/>
    <w:unhideWhenUsed/>
    <w:qFormat/>
    <w:uiPriority w:val="99"/>
    <w:pPr>
      <w:tabs>
        <w:tab w:val="center" w:pos="4153"/>
        <w:tab w:val="right" w:pos="8306"/>
      </w:tabs>
      <w:snapToGrid w:val="0"/>
      <w:jc w:val="left"/>
    </w:pPr>
    <w:rPr>
      <w:kern w:val="0"/>
      <w:sz w:val="18"/>
      <w:szCs w:val="18"/>
    </w:rPr>
  </w:style>
  <w:style w:type="paragraph" w:styleId="21">
    <w:name w:val="header"/>
    <w:basedOn w:val="1"/>
    <w:link w:val="4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2">
    <w:name w:val="toc 1"/>
    <w:basedOn w:val="1"/>
    <w:next w:val="1"/>
    <w:unhideWhenUsed/>
    <w:qFormat/>
    <w:uiPriority w:val="39"/>
    <w:pPr>
      <w:spacing w:before="120" w:after="120"/>
      <w:jc w:val="left"/>
    </w:pPr>
    <w:rPr>
      <w:rFonts w:eastAsia="方正小标宋简体" w:asciiTheme="minorHAnsi"/>
      <w:bCs/>
      <w:caps/>
      <w:sz w:val="32"/>
      <w:szCs w:val="20"/>
    </w:rPr>
  </w:style>
  <w:style w:type="paragraph" w:styleId="23">
    <w:name w:val="toc 4"/>
    <w:basedOn w:val="1"/>
    <w:next w:val="1"/>
    <w:unhideWhenUsed/>
    <w:qFormat/>
    <w:uiPriority w:val="39"/>
    <w:pPr>
      <w:ind w:left="630"/>
      <w:jc w:val="left"/>
    </w:pPr>
    <w:rPr>
      <w:rFonts w:eastAsia="仿宋_GB2312" w:asciiTheme="minorHAnsi"/>
      <w:sz w:val="32"/>
      <w:szCs w:val="18"/>
    </w:rPr>
  </w:style>
  <w:style w:type="paragraph" w:styleId="24">
    <w:name w:val="footnote text"/>
    <w:basedOn w:val="1"/>
    <w:link w:val="50"/>
    <w:semiHidden/>
    <w:unhideWhenUsed/>
    <w:qFormat/>
    <w:uiPriority w:val="99"/>
    <w:pPr>
      <w:snapToGrid w:val="0"/>
      <w:jc w:val="left"/>
    </w:pPr>
    <w:rPr>
      <w:kern w:val="0"/>
      <w:sz w:val="18"/>
      <w:szCs w:val="18"/>
    </w:rPr>
  </w:style>
  <w:style w:type="paragraph" w:styleId="25">
    <w:name w:val="toc 6"/>
    <w:basedOn w:val="1"/>
    <w:next w:val="1"/>
    <w:unhideWhenUsed/>
    <w:qFormat/>
    <w:uiPriority w:val="39"/>
    <w:pPr>
      <w:ind w:left="1050"/>
      <w:jc w:val="left"/>
    </w:pPr>
    <w:rPr>
      <w:rFonts w:asciiTheme="minorHAnsi" w:eastAsiaTheme="minorHAnsi"/>
      <w:sz w:val="18"/>
      <w:szCs w:val="18"/>
    </w:rPr>
  </w:style>
  <w:style w:type="paragraph" w:styleId="26">
    <w:name w:val="toc 2"/>
    <w:basedOn w:val="1"/>
    <w:next w:val="1"/>
    <w:unhideWhenUsed/>
    <w:qFormat/>
    <w:uiPriority w:val="39"/>
    <w:pPr>
      <w:ind w:left="210"/>
      <w:jc w:val="left"/>
    </w:pPr>
    <w:rPr>
      <w:rFonts w:eastAsia="黑体" w:asciiTheme="minorHAnsi"/>
      <w:smallCaps/>
      <w:sz w:val="32"/>
      <w:szCs w:val="20"/>
    </w:rPr>
  </w:style>
  <w:style w:type="paragraph" w:styleId="27">
    <w:name w:val="toc 9"/>
    <w:basedOn w:val="1"/>
    <w:next w:val="1"/>
    <w:unhideWhenUsed/>
    <w:qFormat/>
    <w:uiPriority w:val="39"/>
    <w:pPr>
      <w:ind w:left="1680"/>
      <w:jc w:val="left"/>
    </w:pPr>
    <w:rPr>
      <w:rFonts w:asciiTheme="minorHAnsi" w:eastAsiaTheme="minorHAnsi"/>
      <w:sz w:val="18"/>
      <w:szCs w:val="18"/>
    </w:rPr>
  </w:style>
  <w:style w:type="paragraph" w:styleId="2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9">
    <w:name w:val="annotation subject"/>
    <w:basedOn w:val="11"/>
    <w:next w:val="11"/>
    <w:link w:val="53"/>
    <w:semiHidden/>
    <w:unhideWhenUsed/>
    <w:qFormat/>
    <w:uiPriority w:val="99"/>
    <w:rPr>
      <w:b/>
      <w:bCs/>
    </w:rPr>
  </w:style>
  <w:style w:type="paragraph" w:styleId="30">
    <w:name w:val="Body Text First Indent 2"/>
    <w:basedOn w:val="13"/>
    <w:link w:val="104"/>
    <w:semiHidden/>
    <w:unhideWhenUsed/>
    <w:qFormat/>
    <w:uiPriority w:val="99"/>
    <w:pPr>
      <w:ind w:firstLine="420" w:firstLineChars="200"/>
    </w:p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22"/>
    <w:rPr>
      <w:rFonts w:cs="Times New Roman"/>
      <w:b/>
      <w:bCs/>
    </w:rPr>
  </w:style>
  <w:style w:type="character" w:styleId="35">
    <w:name w:val="endnote reference"/>
    <w:semiHidden/>
    <w:unhideWhenUsed/>
    <w:qFormat/>
    <w:uiPriority w:val="99"/>
    <w:rPr>
      <w:vertAlign w:val="superscript"/>
    </w:rPr>
  </w:style>
  <w:style w:type="character" w:styleId="36">
    <w:name w:val="FollowedHyperlink"/>
    <w:semiHidden/>
    <w:unhideWhenUsed/>
    <w:qFormat/>
    <w:uiPriority w:val="99"/>
    <w:rPr>
      <w:color w:val="800080"/>
      <w:u w:val="single"/>
    </w:rPr>
  </w:style>
  <w:style w:type="character" w:styleId="37">
    <w:name w:val="Hyperlink"/>
    <w:unhideWhenUsed/>
    <w:qFormat/>
    <w:uiPriority w:val="99"/>
    <w:rPr>
      <w:rFonts w:ascii="Times New Roman" w:hAnsi="Times New Roman" w:eastAsia="黑体"/>
      <w:sz w:val="28"/>
    </w:rPr>
  </w:style>
  <w:style w:type="character" w:styleId="38">
    <w:name w:val="annotation reference"/>
    <w:semiHidden/>
    <w:unhideWhenUsed/>
    <w:qFormat/>
    <w:uiPriority w:val="99"/>
    <w:rPr>
      <w:sz w:val="21"/>
      <w:szCs w:val="21"/>
    </w:rPr>
  </w:style>
  <w:style w:type="character" w:styleId="39">
    <w:name w:val="footnote reference"/>
    <w:semiHidden/>
    <w:unhideWhenUsed/>
    <w:qFormat/>
    <w:uiPriority w:val="99"/>
    <w:rPr>
      <w:vertAlign w:val="superscript"/>
    </w:rPr>
  </w:style>
  <w:style w:type="character" w:customStyle="1" w:styleId="40">
    <w:name w:val="标题 1 字符"/>
    <w:link w:val="2"/>
    <w:qFormat/>
    <w:uiPriority w:val="9"/>
    <w:rPr>
      <w:rFonts w:eastAsia="黑体"/>
      <w:bCs/>
      <w:kern w:val="44"/>
      <w:sz w:val="32"/>
      <w:szCs w:val="44"/>
    </w:rPr>
  </w:style>
  <w:style w:type="character" w:customStyle="1" w:styleId="41">
    <w:name w:val="标题 2 字符"/>
    <w:link w:val="3"/>
    <w:qFormat/>
    <w:uiPriority w:val="9"/>
    <w:rPr>
      <w:rFonts w:ascii="Times New Roman" w:hAnsi="Times New Roman" w:eastAsia="黑体"/>
      <w:bCs/>
      <w:kern w:val="2"/>
      <w:sz w:val="30"/>
      <w:szCs w:val="32"/>
    </w:rPr>
  </w:style>
  <w:style w:type="character" w:customStyle="1" w:styleId="42">
    <w:name w:val="标题 3 字符1"/>
    <w:link w:val="4"/>
    <w:qFormat/>
    <w:uiPriority w:val="9"/>
    <w:rPr>
      <w:rFonts w:ascii="Times New Roman" w:hAnsi="Times New Roman" w:eastAsia="仿宋_GB2312"/>
      <w:b/>
      <w:bCs/>
      <w:sz w:val="28"/>
      <w:szCs w:val="32"/>
    </w:rPr>
  </w:style>
  <w:style w:type="character" w:customStyle="1" w:styleId="43">
    <w:name w:val="标题 4 字符"/>
    <w:link w:val="5"/>
    <w:qFormat/>
    <w:uiPriority w:val="9"/>
    <w:rPr>
      <w:rFonts w:ascii="Cambria" w:hAnsi="Cambria"/>
      <w:b/>
      <w:bCs/>
      <w:kern w:val="2"/>
      <w:sz w:val="28"/>
      <w:szCs w:val="28"/>
    </w:rPr>
  </w:style>
  <w:style w:type="character" w:customStyle="1" w:styleId="44">
    <w:name w:val="标题 5 字符"/>
    <w:link w:val="6"/>
    <w:qFormat/>
    <w:uiPriority w:val="9"/>
    <w:rPr>
      <w:b/>
      <w:bCs/>
      <w:kern w:val="2"/>
      <w:sz w:val="28"/>
      <w:szCs w:val="28"/>
    </w:rPr>
  </w:style>
  <w:style w:type="paragraph" w:customStyle="1" w:styleId="45">
    <w:name w:val="表格文字"/>
    <w:basedOn w:val="1"/>
    <w:qFormat/>
    <w:uiPriority w:val="0"/>
    <w:pPr>
      <w:spacing w:before="25" w:after="25" w:line="300" w:lineRule="auto"/>
    </w:pPr>
    <w:rPr>
      <w:rFonts w:ascii="Times" w:hAnsi="Times"/>
      <w:spacing w:val="10"/>
      <w:kern w:val="0"/>
      <w:sz w:val="24"/>
      <w:szCs w:val="20"/>
    </w:rPr>
  </w:style>
  <w:style w:type="character" w:customStyle="1" w:styleId="46">
    <w:name w:val="页眉 字符"/>
    <w:link w:val="21"/>
    <w:qFormat/>
    <w:uiPriority w:val="99"/>
    <w:rPr>
      <w:sz w:val="18"/>
      <w:szCs w:val="18"/>
    </w:rPr>
  </w:style>
  <w:style w:type="character" w:customStyle="1" w:styleId="47">
    <w:name w:val="页脚 字符1"/>
    <w:link w:val="20"/>
    <w:qFormat/>
    <w:uiPriority w:val="99"/>
    <w:rPr>
      <w:sz w:val="18"/>
      <w:szCs w:val="18"/>
    </w:rPr>
  </w:style>
  <w:style w:type="character" w:customStyle="1" w:styleId="48">
    <w:name w:val="批注框文本 字符"/>
    <w:link w:val="19"/>
    <w:qFormat/>
    <w:uiPriority w:val="99"/>
    <w:rPr>
      <w:sz w:val="18"/>
      <w:szCs w:val="18"/>
    </w:rPr>
  </w:style>
  <w:style w:type="character" w:customStyle="1" w:styleId="49">
    <w:name w:val="日期 字符"/>
    <w:basedOn w:val="33"/>
    <w:link w:val="17"/>
    <w:semiHidden/>
    <w:qFormat/>
    <w:uiPriority w:val="99"/>
  </w:style>
  <w:style w:type="character" w:customStyle="1" w:styleId="50">
    <w:name w:val="脚注文本 字符"/>
    <w:link w:val="24"/>
    <w:semiHidden/>
    <w:qFormat/>
    <w:uiPriority w:val="99"/>
    <w:rPr>
      <w:sz w:val="18"/>
      <w:szCs w:val="18"/>
    </w:rPr>
  </w:style>
  <w:style w:type="paragraph" w:styleId="51">
    <w:name w:val="List Paragraph"/>
    <w:basedOn w:val="1"/>
    <w:qFormat/>
    <w:uiPriority w:val="34"/>
    <w:pPr>
      <w:ind w:firstLine="420" w:firstLineChars="200"/>
    </w:pPr>
  </w:style>
  <w:style w:type="character" w:customStyle="1" w:styleId="52">
    <w:name w:val="批注文字 字符"/>
    <w:link w:val="11"/>
    <w:qFormat/>
    <w:uiPriority w:val="99"/>
    <w:rPr>
      <w:kern w:val="2"/>
      <w:sz w:val="21"/>
      <w:szCs w:val="22"/>
    </w:rPr>
  </w:style>
  <w:style w:type="character" w:customStyle="1" w:styleId="53">
    <w:name w:val="批注主题 字符"/>
    <w:link w:val="29"/>
    <w:semiHidden/>
    <w:qFormat/>
    <w:uiPriority w:val="99"/>
    <w:rPr>
      <w:b/>
      <w:bCs/>
      <w:kern w:val="2"/>
      <w:sz w:val="21"/>
      <w:szCs w:val="22"/>
    </w:rPr>
  </w:style>
  <w:style w:type="paragraph" w:customStyle="1" w:styleId="54">
    <w:name w:val="TOC 标题1"/>
    <w:basedOn w:val="2"/>
    <w:next w:val="1"/>
    <w:unhideWhenUsed/>
    <w:qFormat/>
    <w:uiPriority w:val="39"/>
    <w:pPr>
      <w:widowControl/>
      <w:spacing w:before="480" w:line="276" w:lineRule="auto"/>
      <w:jc w:val="left"/>
      <w:outlineLvl w:val="9"/>
    </w:pPr>
    <w:rPr>
      <w:rFonts w:ascii="Cambria" w:hAnsi="Cambria" w:eastAsia="宋体"/>
      <w:color w:val="365F91"/>
      <w:kern w:val="0"/>
      <w:sz w:val="28"/>
      <w:szCs w:val="28"/>
    </w:rPr>
  </w:style>
  <w:style w:type="table" w:customStyle="1" w:styleId="55">
    <w:name w:val="网格型1"/>
    <w:basedOn w:val="31"/>
    <w:qFormat/>
    <w:uiPriority w:val="59"/>
    <w:rPr>
      <w:rFonts w:eastAsia="Times New Roman"/>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6">
    <w:name w:val="dm"/>
    <w:qFormat/>
    <w:uiPriority w:val="0"/>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character" w:customStyle="1" w:styleId="58">
    <w:name w:val="apple-converted-space"/>
    <w:qFormat/>
    <w:uiPriority w:val="0"/>
  </w:style>
  <w:style w:type="character" w:customStyle="1" w:styleId="59">
    <w:name w:val="文档结构图 字符"/>
    <w:link w:val="10"/>
    <w:semiHidden/>
    <w:qFormat/>
    <w:uiPriority w:val="99"/>
    <w:rPr>
      <w:rFonts w:ascii="宋体"/>
      <w:kern w:val="2"/>
      <w:sz w:val="18"/>
      <w:szCs w:val="18"/>
    </w:rPr>
  </w:style>
  <w:style w:type="paragraph" w:customStyle="1" w:styleId="60">
    <w:name w:val="题注1"/>
    <w:basedOn w:val="1"/>
    <w:next w:val="1"/>
    <w:unhideWhenUsed/>
    <w:qFormat/>
    <w:uiPriority w:val="0"/>
    <w:pPr>
      <w:spacing w:after="50" w:line="360" w:lineRule="auto"/>
      <w:ind w:firstLine="560" w:firstLineChars="200"/>
      <w:jc w:val="left"/>
    </w:pPr>
    <w:rPr>
      <w:rFonts w:ascii="Times New Roman" w:hAnsi="Times New Roman" w:eastAsia="黑体"/>
      <w:sz w:val="20"/>
      <w:szCs w:val="20"/>
    </w:rPr>
  </w:style>
  <w:style w:type="character" w:customStyle="1" w:styleId="61">
    <w:name w:val="访问过的超链接1"/>
    <w:semiHidden/>
    <w:unhideWhenUsed/>
    <w:qFormat/>
    <w:uiPriority w:val="99"/>
    <w:rPr>
      <w:color w:val="954F72"/>
      <w:u w:val="single"/>
    </w:rPr>
  </w:style>
  <w:style w:type="table" w:customStyle="1" w:styleId="62">
    <w:name w:val="网格型2"/>
    <w:basedOn w:val="31"/>
    <w:qFormat/>
    <w:uiPriority w:val="39"/>
    <w:rPr>
      <w:rFonts w:eastAsia="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3">
    <w:name w:val="表名"/>
    <w:basedOn w:val="12"/>
    <w:qFormat/>
    <w:uiPriority w:val="0"/>
    <w:pPr>
      <w:spacing w:after="0" w:line="400" w:lineRule="exact"/>
      <w:jc w:val="center"/>
    </w:pPr>
    <w:rPr>
      <w:rFonts w:ascii="Times New Roman" w:hAnsi="Times New Roman"/>
      <w:szCs w:val="24"/>
    </w:rPr>
  </w:style>
  <w:style w:type="character" w:customStyle="1" w:styleId="64">
    <w:name w:val="正文文本 字符"/>
    <w:link w:val="12"/>
    <w:semiHidden/>
    <w:qFormat/>
    <w:uiPriority w:val="99"/>
    <w:rPr>
      <w:kern w:val="2"/>
      <w:sz w:val="21"/>
      <w:szCs w:val="22"/>
    </w:rPr>
  </w:style>
  <w:style w:type="paragraph" w:customStyle="1" w:styleId="65">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6">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67">
    <w:name w:val="font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6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6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2">
    <w:name w:val="xl6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3">
    <w:name w:val="xl7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4">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5">
    <w:name w:val="xl72"/>
    <w:basedOn w:val="1"/>
    <w:qFormat/>
    <w:uiPriority w:val="0"/>
    <w:pPr>
      <w:widowControl/>
      <w:spacing w:before="100" w:beforeAutospacing="1" w:after="100" w:afterAutospacing="1"/>
      <w:jc w:val="right"/>
      <w:textAlignment w:val="center"/>
    </w:pPr>
    <w:rPr>
      <w:rFonts w:ascii="宋体" w:hAnsi="宋体" w:cs="宋体"/>
      <w:kern w:val="0"/>
      <w:sz w:val="24"/>
      <w:szCs w:val="24"/>
    </w:rPr>
  </w:style>
  <w:style w:type="paragraph" w:customStyle="1" w:styleId="76">
    <w:name w:val="xl73"/>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7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78">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79">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80">
    <w:name w:val="xl77"/>
    <w:basedOn w:val="1"/>
    <w:qFormat/>
    <w:uiPriority w:val="0"/>
    <w:pPr>
      <w:widowControl/>
      <w:spacing w:before="100" w:beforeAutospacing="1" w:after="100" w:afterAutospacing="1"/>
      <w:jc w:val="left"/>
    </w:pPr>
    <w:rPr>
      <w:rFonts w:ascii="宋体" w:hAnsi="宋体" w:cs="宋体"/>
      <w:kern w:val="0"/>
      <w:sz w:val="24"/>
      <w:szCs w:val="24"/>
    </w:rPr>
  </w:style>
  <w:style w:type="table" w:customStyle="1" w:styleId="81">
    <w:name w:val="网格型3"/>
    <w:basedOn w:val="31"/>
    <w:qFormat/>
    <w:uiPriority w:val="39"/>
    <w:rPr>
      <w:rFonts w:eastAsia="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2">
    <w:name w:val="Char1 Char Char Char"/>
    <w:basedOn w:val="1"/>
    <w:qFormat/>
    <w:uiPriority w:val="0"/>
    <w:rPr>
      <w:rFonts w:ascii="Times New Roman" w:hAnsi="Times New Roman"/>
      <w:szCs w:val="24"/>
    </w:rPr>
  </w:style>
  <w:style w:type="paragraph" w:customStyle="1" w:styleId="83">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4">
    <w:name w:val="修订1"/>
    <w:hidden/>
    <w:semiHidden/>
    <w:qFormat/>
    <w:uiPriority w:val="99"/>
    <w:rPr>
      <w:rFonts w:ascii="Calibri" w:hAnsi="Calibri" w:eastAsia="宋体" w:cs="Times New Roman"/>
      <w:kern w:val="2"/>
      <w:sz w:val="21"/>
      <w:szCs w:val="22"/>
      <w:lang w:val="en-US" w:eastAsia="zh-CN" w:bidi="ar-SA"/>
    </w:rPr>
  </w:style>
  <w:style w:type="character" w:customStyle="1" w:styleId="85">
    <w:name w:val="尾注文本 字符"/>
    <w:link w:val="18"/>
    <w:semiHidden/>
    <w:qFormat/>
    <w:uiPriority w:val="99"/>
    <w:rPr>
      <w:kern w:val="2"/>
      <w:sz w:val="21"/>
      <w:szCs w:val="22"/>
    </w:rPr>
  </w:style>
  <w:style w:type="character" w:customStyle="1" w:styleId="86">
    <w:name w:val="标题 7 字符"/>
    <w:link w:val="7"/>
    <w:qFormat/>
    <w:uiPriority w:val="9"/>
    <w:rPr>
      <w:b/>
      <w:bCs/>
      <w:kern w:val="2"/>
      <w:sz w:val="24"/>
      <w:szCs w:val="24"/>
    </w:rPr>
  </w:style>
  <w:style w:type="paragraph" w:customStyle="1" w:styleId="87">
    <w:name w:val="图名"/>
    <w:basedOn w:val="9"/>
    <w:link w:val="88"/>
    <w:qFormat/>
    <w:uiPriority w:val="0"/>
    <w:pPr>
      <w:widowControl w:val="0"/>
      <w:spacing w:after="0"/>
      <w:jc w:val="center"/>
    </w:pPr>
    <w:rPr>
      <w:rFonts w:ascii="Times New Roman" w:hAnsi="Times New Roman"/>
      <w:sz w:val="24"/>
    </w:rPr>
  </w:style>
  <w:style w:type="character" w:customStyle="1" w:styleId="88">
    <w:name w:val="图名 Char"/>
    <w:link w:val="87"/>
    <w:qFormat/>
    <w:uiPriority w:val="0"/>
    <w:rPr>
      <w:rFonts w:ascii="Times New Roman" w:hAnsi="Times New Roman" w:eastAsia="黑体"/>
      <w:kern w:val="2"/>
      <w:sz w:val="24"/>
    </w:rPr>
  </w:style>
  <w:style w:type="character" w:customStyle="1" w:styleId="89">
    <w:name w:val="fontstyle01"/>
    <w:qFormat/>
    <w:uiPriority w:val="0"/>
    <w:rPr>
      <w:rFonts w:hint="default" w:ascii="FZXBSJW--GB1-0" w:hAnsi="FZXBSJW--GB1-0"/>
      <w:color w:val="000000"/>
      <w:sz w:val="54"/>
      <w:szCs w:val="54"/>
    </w:rPr>
  </w:style>
  <w:style w:type="paragraph" w:customStyle="1" w:styleId="90">
    <w:name w:val="表格内容"/>
    <w:basedOn w:val="9"/>
    <w:qFormat/>
    <w:uiPriority w:val="0"/>
    <w:pPr>
      <w:widowControl w:val="0"/>
      <w:spacing w:after="0" w:line="240" w:lineRule="auto"/>
      <w:jc w:val="center"/>
    </w:pPr>
    <w:rPr>
      <w:rFonts w:ascii="Times New Roman" w:hAnsi="Times New Roman" w:eastAsia="仿宋_GB2312"/>
      <w:sz w:val="24"/>
    </w:rPr>
  </w:style>
  <w:style w:type="character" w:customStyle="1" w:styleId="91">
    <w:name w:val="页脚 字符"/>
    <w:qFormat/>
    <w:uiPriority w:val="99"/>
  </w:style>
  <w:style w:type="table" w:customStyle="1" w:styleId="92">
    <w:name w:val="无格式表格 21"/>
    <w:basedOn w:val="31"/>
    <w:qFormat/>
    <w:uiPriority w:val="42"/>
    <w:tblPr>
      <w:tblBorders>
        <w:top w:val="single" w:color="7F7F7F" w:sz="4" w:space="0"/>
        <w:bottom w:val="single" w:color="7F7F7F" w:sz="4" w:space="0"/>
      </w:tblBorders>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character" w:customStyle="1" w:styleId="93">
    <w:name w:val="标题 3 字符"/>
    <w:qFormat/>
    <w:uiPriority w:val="0"/>
    <w:rPr>
      <w:b/>
      <w:bCs/>
      <w:sz w:val="32"/>
      <w:szCs w:val="32"/>
    </w:rPr>
  </w:style>
  <w:style w:type="paragraph" w:customStyle="1" w:styleId="94">
    <w:name w:val="列出段落1"/>
    <w:basedOn w:val="1"/>
    <w:qFormat/>
    <w:uiPriority w:val="34"/>
    <w:pPr>
      <w:ind w:firstLine="420" w:firstLineChars="200"/>
    </w:pPr>
  </w:style>
  <w:style w:type="paragraph" w:customStyle="1" w:styleId="95">
    <w:name w:val="_Style 8"/>
    <w:basedOn w:val="1"/>
    <w:qFormat/>
    <w:uiPriority w:val="0"/>
    <w:rPr>
      <w:rFonts w:ascii="Times New Roman" w:hAnsi="Times New Roman"/>
      <w:szCs w:val="20"/>
    </w:rPr>
  </w:style>
  <w:style w:type="character" w:customStyle="1" w:styleId="96">
    <w:name w:val="批注文字 Char"/>
    <w:semiHidden/>
    <w:qFormat/>
    <w:uiPriority w:val="99"/>
    <w:rPr>
      <w:kern w:val="2"/>
      <w:sz w:val="21"/>
      <w:szCs w:val="22"/>
    </w:rPr>
  </w:style>
  <w:style w:type="character" w:customStyle="1" w:styleId="97">
    <w:name w:val="标题 2 Char"/>
    <w:qFormat/>
    <w:uiPriority w:val="9"/>
    <w:rPr>
      <w:rFonts w:ascii="Times New Roman" w:hAnsi="Times New Roman" w:eastAsia="黑体"/>
      <w:bCs/>
      <w:kern w:val="2"/>
      <w:sz w:val="30"/>
      <w:szCs w:val="32"/>
    </w:rPr>
  </w:style>
  <w:style w:type="character" w:customStyle="1" w:styleId="98">
    <w:name w:val="标题 1 Char"/>
    <w:qFormat/>
    <w:uiPriority w:val="9"/>
    <w:rPr>
      <w:rFonts w:eastAsia="黑体"/>
      <w:bCs/>
      <w:kern w:val="44"/>
      <w:sz w:val="32"/>
      <w:szCs w:val="44"/>
    </w:rPr>
  </w:style>
  <w:style w:type="paragraph" w:customStyle="1" w:styleId="99">
    <w:name w:val="修订2"/>
    <w:hidden/>
    <w:semiHidden/>
    <w:qFormat/>
    <w:uiPriority w:val="99"/>
    <w:rPr>
      <w:rFonts w:ascii="Calibri" w:hAnsi="Calibri" w:eastAsia="宋体" w:cs="Times New Roman"/>
      <w:kern w:val="2"/>
      <w:sz w:val="21"/>
      <w:szCs w:val="22"/>
      <w:lang w:val="en-US" w:eastAsia="zh-CN" w:bidi="ar-SA"/>
    </w:rPr>
  </w:style>
  <w:style w:type="paragraph" w:customStyle="1" w:styleId="100">
    <w:name w:val="修订3"/>
    <w:hidden/>
    <w:semiHidden/>
    <w:qFormat/>
    <w:uiPriority w:val="99"/>
    <w:rPr>
      <w:rFonts w:ascii="Calibri" w:hAnsi="Calibri" w:eastAsia="宋体" w:cs="Times New Roman"/>
      <w:kern w:val="2"/>
      <w:sz w:val="21"/>
      <w:szCs w:val="22"/>
      <w:lang w:val="en-US" w:eastAsia="zh-CN" w:bidi="ar-SA"/>
    </w:rPr>
  </w:style>
  <w:style w:type="paragraph" w:customStyle="1" w:styleId="101">
    <w:name w:val="列表段落1"/>
    <w:basedOn w:val="1"/>
    <w:qFormat/>
    <w:uiPriority w:val="34"/>
    <w:pPr>
      <w:ind w:firstLine="420" w:firstLineChars="200"/>
    </w:pPr>
    <w:rPr>
      <w:rFonts w:ascii="宋体" w:hAnsi="Times New Roman" w:cs="宋体"/>
      <w:kern w:val="0"/>
      <w:sz w:val="34"/>
      <w:szCs w:val="34"/>
    </w:rPr>
  </w:style>
  <w:style w:type="character" w:customStyle="1" w:styleId="102">
    <w:name w:val="标题 3 Char"/>
    <w:qFormat/>
    <w:uiPriority w:val="0"/>
    <w:rPr>
      <w:rFonts w:eastAsia="方正楷体_GBK"/>
    </w:rPr>
  </w:style>
  <w:style w:type="character" w:customStyle="1" w:styleId="103">
    <w:name w:val="正文文本缩进 字符"/>
    <w:basedOn w:val="33"/>
    <w:link w:val="13"/>
    <w:semiHidden/>
    <w:qFormat/>
    <w:uiPriority w:val="99"/>
    <w:rPr>
      <w:kern w:val="2"/>
      <w:sz w:val="21"/>
      <w:szCs w:val="22"/>
    </w:rPr>
  </w:style>
  <w:style w:type="character" w:customStyle="1" w:styleId="104">
    <w:name w:val="正文文本首行缩进 2 字符"/>
    <w:basedOn w:val="103"/>
    <w:link w:val="30"/>
    <w:semiHidden/>
    <w:qFormat/>
    <w:uiPriority w:val="99"/>
    <w:rPr>
      <w:kern w:val="2"/>
      <w:sz w:val="21"/>
      <w:szCs w:val="22"/>
    </w:rPr>
  </w:style>
  <w:style w:type="paragraph" w:customStyle="1" w:styleId="105">
    <w:name w:val="TOC 标题2"/>
    <w:basedOn w:val="2"/>
    <w:next w:val="1"/>
    <w:unhideWhenUsed/>
    <w:qFormat/>
    <w:uiPriority w:val="39"/>
    <w:pPr>
      <w:widowControl/>
      <w:spacing w:beforeLines="0" w:afterLines="0" w:line="259" w:lineRule="auto"/>
      <w:jc w:val="left"/>
      <w:outlineLvl w:val="9"/>
    </w:pPr>
    <w:rPr>
      <w:rFonts w:asciiTheme="majorHAnsi" w:hAnsiTheme="majorHAnsi" w:eastAsiaTheme="majorEastAsia" w:cstheme="majorBidi"/>
      <w:bCs w:val="0"/>
      <w:color w:val="2F5597" w:themeColor="accent1" w:themeShade="BF"/>
      <w:kern w:val="0"/>
      <w:szCs w:val="32"/>
    </w:rPr>
  </w:style>
  <w:style w:type="paragraph" w:customStyle="1" w:styleId="106">
    <w:name w:val="标题2"/>
    <w:basedOn w:val="1"/>
    <w:qFormat/>
    <w:uiPriority w:val="0"/>
    <w:pPr>
      <w:numPr>
        <w:ilvl w:val="0"/>
        <w:numId w:val="1"/>
      </w:numPr>
    </w:pPr>
  </w:style>
  <w:style w:type="paragraph" w:customStyle="1" w:styleId="107">
    <w:name w:val="修订4"/>
    <w:hidden/>
    <w:semiHidden/>
    <w:qFormat/>
    <w:uiPriority w:val="99"/>
    <w:rPr>
      <w:rFonts w:ascii="Calibri" w:hAnsi="Calibri" w:eastAsia="宋体" w:cs="Times New Roman"/>
      <w:kern w:val="2"/>
      <w:sz w:val="21"/>
      <w:szCs w:val="22"/>
      <w:lang w:val="en-US" w:eastAsia="zh-CN" w:bidi="ar-SA"/>
    </w:rPr>
  </w:style>
  <w:style w:type="paragraph" w:customStyle="1" w:styleId="108">
    <w:name w:val="修订5"/>
    <w:hidden/>
    <w:semiHidden/>
    <w:qFormat/>
    <w:uiPriority w:val="99"/>
    <w:rPr>
      <w:rFonts w:ascii="Calibri" w:hAnsi="Calibri" w:eastAsia="宋体" w:cs="Times New Roman"/>
      <w:kern w:val="2"/>
      <w:sz w:val="21"/>
      <w:szCs w:val="22"/>
      <w:lang w:val="en-US" w:eastAsia="zh-CN" w:bidi="ar-SA"/>
    </w:rPr>
  </w:style>
  <w:style w:type="paragraph" w:customStyle="1" w:styleId="109">
    <w:name w:val="修订6"/>
    <w:hidden/>
    <w:semiHidden/>
    <w:qFormat/>
    <w:uiPriority w:val="99"/>
    <w:rPr>
      <w:rFonts w:ascii="Calibri" w:hAnsi="Calibri" w:eastAsia="宋体" w:cs="Times New Roman"/>
      <w:kern w:val="2"/>
      <w:sz w:val="21"/>
      <w:szCs w:val="22"/>
      <w:lang w:val="en-US" w:eastAsia="zh-CN" w:bidi="ar-SA"/>
    </w:rPr>
  </w:style>
  <w:style w:type="paragraph" w:customStyle="1" w:styleId="110">
    <w:name w:val="修订7"/>
    <w:hidden/>
    <w:semiHidden/>
    <w:qFormat/>
    <w:uiPriority w:val="99"/>
    <w:rPr>
      <w:rFonts w:ascii="Calibri" w:hAnsi="Calibri" w:eastAsia="宋体" w:cs="Times New Roman"/>
      <w:kern w:val="2"/>
      <w:sz w:val="21"/>
      <w:szCs w:val="22"/>
      <w:lang w:val="en-US" w:eastAsia="zh-CN" w:bidi="ar-SA"/>
    </w:rPr>
  </w:style>
  <w:style w:type="paragraph" w:customStyle="1" w:styleId="111">
    <w:name w:val="修订8"/>
    <w:hidden/>
    <w:semiHidden/>
    <w:qFormat/>
    <w:uiPriority w:val="99"/>
    <w:rPr>
      <w:rFonts w:ascii="Calibri" w:hAnsi="Calibri" w:eastAsia="宋体" w:cs="Times New Roman"/>
      <w:kern w:val="2"/>
      <w:sz w:val="21"/>
      <w:szCs w:val="22"/>
      <w:lang w:val="en-US" w:eastAsia="zh-CN" w:bidi="ar-SA"/>
    </w:rPr>
  </w:style>
  <w:style w:type="paragraph" w:customStyle="1" w:styleId="112">
    <w:name w:val="修订9"/>
    <w:hidden/>
    <w:semiHidden/>
    <w:qFormat/>
    <w:uiPriority w:val="99"/>
    <w:rPr>
      <w:rFonts w:ascii="Calibri" w:hAnsi="Calibri" w:eastAsia="宋体" w:cs="Times New Roman"/>
      <w:kern w:val="2"/>
      <w:sz w:val="21"/>
      <w:szCs w:val="22"/>
      <w:lang w:val="en-US" w:eastAsia="zh-CN" w:bidi="ar-SA"/>
    </w:rPr>
  </w:style>
  <w:style w:type="paragraph" w:customStyle="1" w:styleId="113">
    <w:name w:val="修订10"/>
    <w:hidden/>
    <w:semiHidden/>
    <w:qFormat/>
    <w:uiPriority w:val="99"/>
    <w:rPr>
      <w:rFonts w:ascii="Calibri" w:hAnsi="Calibri" w:eastAsia="宋体" w:cs="Times New Roman"/>
      <w:kern w:val="2"/>
      <w:sz w:val="21"/>
      <w:szCs w:val="22"/>
      <w:lang w:val="en-US" w:eastAsia="zh-CN" w:bidi="ar-SA"/>
    </w:rPr>
  </w:style>
  <w:style w:type="paragraph" w:customStyle="1" w:styleId="114">
    <w:name w:val="Revision"/>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38</Pages>
  <Words>2678</Words>
  <Characters>15266</Characters>
  <Lines>127</Lines>
  <Paragraphs>35</Paragraphs>
  <TotalTime>3</TotalTime>
  <ScaleCrop>false</ScaleCrop>
  <LinksUpToDate>false</LinksUpToDate>
  <CharactersWithSpaces>17909</CharactersWithSpaces>
  <Application>WPS Office_11.8.2.10489_F1E327BC-269C-435d-A152-05C5408002CA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2022-12-07T23:45:00Z</dcterms:created>
  <dc:creator>吴程程</dc:creator>
  <cp:lastModifiedBy>叶青</cp:lastModifiedBy>
  <cp:lastPrinted>2022-12-30T16:54:00Z</cp:lastPrinted>
  <dcterms:modified xsi:type="dcterms:W3CDTF">2022-12-30T10:33:44Z</dcterms:modified>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y fmtid="{D5CDD505-2E9C-101B-9397-08002B2CF9AE}" pid="3" name="ICV">
    <vt:lpwstr>AB81786D90E64DBABC9389A4A33F16BD</vt:lpwstr>
  </property>
</Properties>
</file>