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67762B3">
      <w:pPr>
        <w:pStyle w:val="4"/>
        <w:rPr>
          <w:rFonts w:hint="eastAsia" w:ascii="黑体" w:hAnsi="黑体" w:eastAsia="黑体" w:cs="黑体"/>
          <w:sz w:val="28"/>
          <w:lang w:val="en-US" w:eastAsia="zh-CN"/>
        </w:rPr>
      </w:pPr>
      <w:r>
        <w:rPr>
          <w:rFonts w:hint="eastAsia" w:ascii="黑体" w:hAnsi="黑体" w:eastAsia="黑体" w:cs="黑体"/>
          <w:sz w:val="28"/>
        </w:rPr>
        <w:t>附件</w:t>
      </w:r>
      <w:r>
        <w:rPr>
          <w:rFonts w:hint="eastAsia" w:ascii="黑体" w:hAnsi="黑体" w:eastAsia="黑体" w:cs="黑体"/>
          <w:sz w:val="28"/>
          <w:lang w:val="en-US" w:eastAsia="zh-CN"/>
        </w:rPr>
        <w:t>10</w:t>
      </w:r>
      <w:bookmarkStart w:id="0" w:name="_GoBack"/>
      <w:bookmarkEnd w:id="0"/>
    </w:p>
    <w:p w14:paraId="3FA36C1A">
      <w:pPr>
        <w:rPr>
          <w:rFonts w:hint="eastAsia"/>
        </w:rPr>
      </w:pPr>
    </w:p>
    <w:p w14:paraId="6C875B8D">
      <w:pPr>
        <w:rPr>
          <w:rFonts w:hint="eastAsia"/>
        </w:rPr>
      </w:pPr>
    </w:p>
    <w:p w14:paraId="2C590E40">
      <w:pPr>
        <w:rPr>
          <w:rFonts w:hint="eastAsia"/>
        </w:rPr>
      </w:pPr>
    </w:p>
    <w:p w14:paraId="17CD009A">
      <w:pPr>
        <w:rPr>
          <w:rFonts w:hint="eastAsia"/>
        </w:rPr>
      </w:pPr>
    </w:p>
    <w:p w14:paraId="2357DF05">
      <w:pPr>
        <w:spacing w:before="156" w:beforeLines="50"/>
        <w:jc w:val="center"/>
        <w:rPr>
          <w:rFonts w:hint="eastAsia" w:ascii="方正小标宋_GBK" w:hAnsi="方正小标宋_GBK" w:eastAsia="方正小标宋_GBK"/>
          <w:b w:val="0"/>
          <w:bCs w:val="0"/>
          <w:sz w:val="44"/>
          <w:lang w:val="en-US" w:eastAsia="zh-CN"/>
        </w:rPr>
      </w:pPr>
      <w:r>
        <w:rPr>
          <w:rFonts w:hint="eastAsia" w:ascii="方正小标宋_GBK" w:hAnsi="方正小标宋_GBK" w:eastAsia="方正小标宋_GBK"/>
          <w:b w:val="0"/>
          <w:bCs w:val="0"/>
          <w:sz w:val="44"/>
          <w:lang w:val="en-US" w:eastAsia="zh-CN"/>
        </w:rPr>
        <w:t>国际船舶运输经营者/内地与港澳间水路运输经营者年度核查报告书</w:t>
      </w:r>
    </w:p>
    <w:p w14:paraId="779874B8">
      <w:pPr>
        <w:spacing w:before="156" w:beforeLines="50"/>
        <w:jc w:val="center"/>
        <w:rPr>
          <w:rFonts w:hint="eastAsia"/>
          <w:b w:val="0"/>
          <w:bCs w:val="0"/>
          <w:sz w:val="44"/>
          <w:lang w:val="en-US" w:eastAsia="zh-CN"/>
        </w:rPr>
      </w:pPr>
      <w:r>
        <w:rPr>
          <w:rFonts w:hint="eastAsia"/>
          <w:b w:val="0"/>
          <w:bCs w:val="0"/>
          <w:sz w:val="44"/>
          <w:lang w:val="en-US" w:eastAsia="zh-CN"/>
        </w:rPr>
        <w:t>（2026年）</w:t>
      </w:r>
    </w:p>
    <w:p w14:paraId="28D0B5D1">
      <w:pPr>
        <w:jc w:val="center"/>
        <w:rPr>
          <w:rFonts w:hint="eastAsia"/>
          <w:sz w:val="32"/>
        </w:rPr>
      </w:pPr>
    </w:p>
    <w:p w14:paraId="63477C19">
      <w:pPr>
        <w:jc w:val="center"/>
        <w:rPr>
          <w:rFonts w:hint="eastAsia"/>
          <w:sz w:val="32"/>
        </w:rPr>
      </w:pPr>
    </w:p>
    <w:p w14:paraId="5E071F4B">
      <w:pPr>
        <w:jc w:val="center"/>
        <w:rPr>
          <w:rFonts w:hint="eastAsia"/>
          <w:sz w:val="32"/>
        </w:rPr>
      </w:pPr>
    </w:p>
    <w:p w14:paraId="60175908">
      <w:pPr>
        <w:jc w:val="center"/>
        <w:rPr>
          <w:rFonts w:hint="eastAsia"/>
          <w:sz w:val="32"/>
        </w:rPr>
      </w:pPr>
    </w:p>
    <w:p w14:paraId="17E9B024">
      <w:pPr>
        <w:jc w:val="center"/>
        <w:rPr>
          <w:rFonts w:hint="eastAsia"/>
          <w:sz w:val="32"/>
        </w:rPr>
      </w:pPr>
    </w:p>
    <w:p w14:paraId="3E9C509E">
      <w:pPr>
        <w:jc w:val="center"/>
        <w:rPr>
          <w:rFonts w:hint="eastAsia"/>
          <w:sz w:val="32"/>
        </w:rPr>
      </w:pPr>
    </w:p>
    <w:p w14:paraId="1FD88BE6">
      <w:pPr>
        <w:jc w:val="center"/>
        <w:rPr>
          <w:rFonts w:hint="eastAsia"/>
          <w:sz w:val="32"/>
        </w:rPr>
      </w:pPr>
    </w:p>
    <w:p w14:paraId="4C0DD85D">
      <w:pPr>
        <w:rPr>
          <w:rFonts w:hint="eastAsia"/>
          <w:sz w:val="32"/>
        </w:rPr>
      </w:pPr>
      <w:r>
        <w:rPr>
          <w:rFonts w:hint="eastAsia"/>
          <w:sz w:val="32"/>
        </w:rPr>
        <w:t xml:space="preserve">          </w:t>
      </w:r>
    </w:p>
    <w:p w14:paraId="0719607F">
      <w:pPr>
        <w:rPr>
          <w:rFonts w:hint="eastAsia"/>
          <w:sz w:val="32"/>
        </w:rPr>
      </w:pPr>
    </w:p>
    <w:p w14:paraId="2320B1D2">
      <w:pPr>
        <w:rPr>
          <w:rFonts w:hint="eastAsia"/>
          <w:sz w:val="32"/>
        </w:rPr>
      </w:pPr>
    </w:p>
    <w:p w14:paraId="62CDECA4">
      <w:pPr>
        <w:spacing w:before="156" w:beforeLines="50"/>
        <w:ind w:firstLine="1905"/>
        <w:rPr>
          <w:rFonts w:hint="eastAsia"/>
          <w:sz w:val="32"/>
        </w:rPr>
      </w:pPr>
      <w:r>
        <w:rPr>
          <w:rFonts w:hint="eastAsia"/>
          <w:sz w:val="32"/>
        </w:rPr>
        <w:t>填报单位(盖章)__________________</w:t>
      </w:r>
    </w:p>
    <w:p w14:paraId="5F559D82">
      <w:pPr>
        <w:spacing w:before="156" w:beforeLines="50"/>
        <w:ind w:firstLine="1905"/>
        <w:rPr>
          <w:rFonts w:hint="eastAsia"/>
          <w:sz w:val="32"/>
        </w:rPr>
      </w:pPr>
      <w:r>
        <w:rPr>
          <w:rFonts w:hint="eastAsia"/>
          <w:sz w:val="32"/>
        </w:rPr>
        <w:t>法定代表人（签名）_____________</w:t>
      </w:r>
    </w:p>
    <w:p w14:paraId="6D565D69">
      <w:pPr>
        <w:spacing w:before="156" w:beforeLines="50"/>
        <w:ind w:firstLine="1905"/>
        <w:rPr>
          <w:rFonts w:hint="eastAsia"/>
          <w:sz w:val="32"/>
        </w:rPr>
      </w:pPr>
      <w:r>
        <w:rPr>
          <w:rFonts w:hint="eastAsia"/>
          <w:sz w:val="32"/>
        </w:rPr>
        <w:t>填  报  日 期__________________</w:t>
      </w:r>
    </w:p>
    <w:p w14:paraId="0AB5215A">
      <w:pPr>
        <w:spacing w:before="156" w:beforeLines="50"/>
        <w:ind w:firstLine="1905"/>
        <w:rPr>
          <w:rFonts w:hint="eastAsia"/>
          <w:sz w:val="32"/>
        </w:rPr>
      </w:pPr>
    </w:p>
    <w:p w14:paraId="0639F676">
      <w:pPr>
        <w:spacing w:before="156" w:beforeLines="50"/>
        <w:ind w:firstLine="1905"/>
        <w:rPr>
          <w:rFonts w:hint="eastAsia"/>
          <w:sz w:val="32"/>
        </w:rPr>
      </w:pPr>
    </w:p>
    <w:p w14:paraId="548ED734">
      <w:pPr>
        <w:spacing w:before="156" w:beforeLines="50"/>
        <w:ind w:firstLine="1905"/>
        <w:rPr>
          <w:rFonts w:hint="eastAsia"/>
          <w:sz w:val="32"/>
        </w:rPr>
      </w:pPr>
    </w:p>
    <w:p w14:paraId="2A9B0989">
      <w:pPr>
        <w:spacing w:before="156" w:beforeLines="50"/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注  意  事  项</w:t>
      </w:r>
    </w:p>
    <w:p w14:paraId="3A768ACD">
      <w:pPr>
        <w:spacing w:before="156" w:beforeLines="50"/>
        <w:jc w:val="left"/>
        <w:rPr>
          <w:rFonts w:hint="eastAsia"/>
          <w:b/>
          <w:bCs/>
          <w:sz w:val="44"/>
        </w:rPr>
      </w:pPr>
    </w:p>
    <w:p w14:paraId="652E8D2F">
      <w:pPr>
        <w:spacing w:line="360" w:lineRule="auto"/>
        <w:ind w:firstLine="601"/>
        <w:rPr>
          <w:rFonts w:hint="eastAsia"/>
          <w:sz w:val="30"/>
        </w:rPr>
      </w:pPr>
      <w:r>
        <w:rPr>
          <w:rFonts w:hint="eastAsia"/>
          <w:sz w:val="30"/>
          <w:lang w:eastAsia="zh-CN"/>
        </w:rPr>
        <w:t>一</w:t>
      </w:r>
      <w:r>
        <w:rPr>
          <w:rFonts w:hint="eastAsia"/>
          <w:sz w:val="30"/>
        </w:rPr>
        <w:t>、本报告书由</w:t>
      </w:r>
      <w:r>
        <w:rPr>
          <w:rFonts w:hint="eastAsia"/>
          <w:sz w:val="30"/>
          <w:lang w:val="en-US" w:eastAsia="zh-CN"/>
        </w:rPr>
        <w:t>国际船舶运输</w:t>
      </w:r>
      <w:r>
        <w:rPr>
          <w:rFonts w:hint="eastAsia"/>
          <w:sz w:val="30"/>
        </w:rPr>
        <w:t>经营者</w:t>
      </w:r>
      <w:r>
        <w:rPr>
          <w:rFonts w:hint="default"/>
          <w:sz w:val="30"/>
          <w:lang w:val="en" w:eastAsia="zh-CN"/>
        </w:rPr>
        <w:t>/</w:t>
      </w:r>
      <w:r>
        <w:rPr>
          <w:rFonts w:hint="eastAsia"/>
          <w:sz w:val="30"/>
          <w:lang w:eastAsia="zh-CN"/>
        </w:rPr>
        <w:t>内地与港澳间水路运输经营者</w:t>
      </w:r>
      <w:r>
        <w:rPr>
          <w:rFonts w:hint="eastAsia"/>
          <w:sz w:val="30"/>
        </w:rPr>
        <w:t>填写，经法定代表人签名并加盖公章后提交所在地</w:t>
      </w:r>
      <w:r>
        <w:rPr>
          <w:rFonts w:hint="eastAsia"/>
          <w:sz w:val="30"/>
          <w:lang w:eastAsia="zh-CN"/>
        </w:rPr>
        <w:t>设区的市级水路运输管理的部门</w:t>
      </w:r>
      <w:r>
        <w:rPr>
          <w:rFonts w:hint="eastAsia"/>
          <w:sz w:val="30"/>
          <w:lang w:val="en-US" w:eastAsia="zh-CN"/>
        </w:rPr>
        <w:t>（</w:t>
      </w:r>
      <w:r>
        <w:rPr>
          <w:rFonts w:hint="eastAsia"/>
          <w:sz w:val="30"/>
        </w:rPr>
        <w:t>提交纸质报告书的同时，应提交电子版</w:t>
      </w:r>
      <w:r>
        <w:rPr>
          <w:rFonts w:hint="eastAsia"/>
          <w:sz w:val="30"/>
          <w:lang w:eastAsia="zh-CN"/>
        </w:rPr>
        <w:t>）</w:t>
      </w:r>
      <w:r>
        <w:rPr>
          <w:rFonts w:hint="eastAsia"/>
          <w:sz w:val="30"/>
        </w:rPr>
        <w:t>；</w:t>
      </w:r>
      <w:r>
        <w:rPr>
          <w:rFonts w:hint="eastAsia"/>
          <w:sz w:val="30"/>
          <w:highlight w:val="none"/>
        </w:rPr>
        <w:t>所在地</w:t>
      </w:r>
      <w:r>
        <w:rPr>
          <w:rFonts w:hint="eastAsia"/>
          <w:sz w:val="30"/>
          <w:highlight w:val="none"/>
          <w:lang w:eastAsia="zh-CN"/>
        </w:rPr>
        <w:t>设区的市级水路运输管理部门审核后，报省级水路运输管理部门</w:t>
      </w:r>
      <w:r>
        <w:rPr>
          <w:rFonts w:hint="eastAsia"/>
          <w:sz w:val="30"/>
          <w:highlight w:val="none"/>
        </w:rPr>
        <w:t>审核</w:t>
      </w:r>
      <w:r>
        <w:rPr>
          <w:rFonts w:hint="eastAsia"/>
          <w:sz w:val="30"/>
        </w:rPr>
        <w:t>。</w:t>
      </w:r>
    </w:p>
    <w:p w14:paraId="2C9C8DAF">
      <w:pPr>
        <w:spacing w:line="360" w:lineRule="auto"/>
        <w:ind w:firstLine="601"/>
        <w:rPr>
          <w:rFonts w:hint="eastAsia"/>
          <w:sz w:val="30"/>
        </w:rPr>
      </w:pPr>
      <w:r>
        <w:rPr>
          <w:rFonts w:hint="eastAsia"/>
          <w:sz w:val="30"/>
          <w:lang w:eastAsia="zh-CN"/>
        </w:rPr>
        <w:t>二</w:t>
      </w:r>
      <w:r>
        <w:rPr>
          <w:rFonts w:hint="eastAsia"/>
          <w:sz w:val="30"/>
        </w:rPr>
        <w:t>、经营者应按要求认真、如实填写《年度核查报告书》，不得虚报、漏报，</w:t>
      </w:r>
      <w:r>
        <w:rPr>
          <w:rFonts w:hint="eastAsia"/>
          <w:sz w:val="30"/>
          <w:lang w:eastAsia="zh-CN"/>
        </w:rPr>
        <w:t>各级水路运输管理的部门</w:t>
      </w:r>
      <w:r>
        <w:rPr>
          <w:rFonts w:hint="eastAsia"/>
          <w:sz w:val="30"/>
        </w:rPr>
        <w:t>有责任对经营者的经营情况保密。</w:t>
      </w:r>
    </w:p>
    <w:p w14:paraId="265C80BE">
      <w:pPr>
        <w:spacing w:line="360" w:lineRule="auto"/>
        <w:ind w:firstLine="601"/>
        <w:rPr>
          <w:rFonts w:hint="eastAsia"/>
          <w:sz w:val="30"/>
        </w:rPr>
      </w:pPr>
      <w:r>
        <w:rPr>
          <w:rFonts w:hint="eastAsia"/>
          <w:sz w:val="30"/>
          <w:lang w:eastAsia="zh-CN"/>
        </w:rPr>
        <w:t>三</w:t>
      </w:r>
      <w:r>
        <w:rPr>
          <w:rFonts w:hint="eastAsia"/>
          <w:sz w:val="30"/>
        </w:rPr>
        <w:t>、本报告书填写不下时，可复印加页、装订。</w:t>
      </w:r>
    </w:p>
    <w:p w14:paraId="1662276F">
      <w:pPr>
        <w:spacing w:line="360" w:lineRule="auto"/>
        <w:ind w:firstLine="601"/>
        <w:rPr>
          <w:rFonts w:hint="eastAsia"/>
          <w:sz w:val="30"/>
        </w:rPr>
      </w:pPr>
      <w:r>
        <w:rPr>
          <w:rFonts w:hint="eastAsia"/>
          <w:sz w:val="30"/>
          <w:lang w:eastAsia="zh-CN"/>
        </w:rPr>
        <w:t>四</w:t>
      </w:r>
      <w:r>
        <w:rPr>
          <w:rFonts w:hint="eastAsia"/>
          <w:sz w:val="30"/>
        </w:rPr>
        <w:t>、</w:t>
      </w:r>
      <w:r>
        <w:rPr>
          <w:rFonts w:hint="eastAsia"/>
          <w:sz w:val="30"/>
          <w:lang w:eastAsia="zh-CN"/>
        </w:rPr>
        <w:t>各</w:t>
      </w:r>
      <w:r>
        <w:rPr>
          <w:rFonts w:hint="eastAsia"/>
          <w:sz w:val="30"/>
        </w:rPr>
        <w:t>级</w:t>
      </w:r>
      <w:r>
        <w:rPr>
          <w:rFonts w:hint="eastAsia"/>
          <w:sz w:val="30"/>
          <w:lang w:eastAsia="zh-CN"/>
        </w:rPr>
        <w:t>水路运输管理的部门</w:t>
      </w:r>
      <w:r>
        <w:rPr>
          <w:rFonts w:hint="eastAsia"/>
          <w:sz w:val="30"/>
        </w:rPr>
        <w:t>可以根据管理工作需要适当增加填报内容，作为本报告书附件。</w:t>
      </w:r>
    </w:p>
    <w:p w14:paraId="604EF6EF">
      <w:pPr>
        <w:spacing w:line="360" w:lineRule="auto"/>
        <w:ind w:firstLine="601"/>
        <w:rPr>
          <w:rFonts w:hint="eastAsia"/>
          <w:sz w:val="30"/>
        </w:rPr>
      </w:pPr>
    </w:p>
    <w:p w14:paraId="00C0441C">
      <w:pPr>
        <w:spacing w:line="360" w:lineRule="auto"/>
        <w:ind w:left="0" w:leftChars="0" w:right="0" w:rightChars="0" w:firstLine="0" w:firstLineChars="0"/>
        <w:jc w:val="center"/>
        <w:rPr>
          <w:sz w:val="30"/>
        </w:rPr>
      </w:pPr>
      <w:r>
        <w:rPr>
          <w:rFonts w:hint="eastAsia"/>
          <w:sz w:val="30"/>
        </w:rPr>
        <w:br w:type="page"/>
      </w:r>
      <w:r>
        <w:rPr>
          <w:rFonts w:hint="eastAsia"/>
          <w:b/>
          <w:bCs/>
          <w:sz w:val="32"/>
        </w:rPr>
        <w:t>概   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6"/>
        <w:gridCol w:w="209"/>
        <w:gridCol w:w="1257"/>
        <w:gridCol w:w="1132"/>
        <w:gridCol w:w="1708"/>
      </w:tblGrid>
      <w:tr w14:paraId="59859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5682" w:type="dxa"/>
            <w:gridSpan w:val="3"/>
            <w:noWrap w:val="0"/>
            <w:vAlign w:val="center"/>
          </w:tcPr>
          <w:p w14:paraId="6F998AE1">
            <w:pPr>
              <w:spacing w:line="360" w:lineRule="auto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企业名称：</w:t>
            </w:r>
          </w:p>
        </w:tc>
        <w:tc>
          <w:tcPr>
            <w:tcW w:w="2840" w:type="dxa"/>
            <w:gridSpan w:val="2"/>
            <w:noWrap w:val="0"/>
            <w:vAlign w:val="center"/>
          </w:tcPr>
          <w:p w14:paraId="07BEF361">
            <w:pPr>
              <w:spacing w:line="360" w:lineRule="auto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法定代表人：</w:t>
            </w:r>
          </w:p>
        </w:tc>
      </w:tr>
      <w:tr w14:paraId="5FF9E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5682" w:type="dxa"/>
            <w:gridSpan w:val="3"/>
            <w:noWrap w:val="0"/>
            <w:vAlign w:val="center"/>
          </w:tcPr>
          <w:p w14:paraId="1066948F">
            <w:pPr>
              <w:spacing w:line="360" w:lineRule="auto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注册地址：</w:t>
            </w:r>
          </w:p>
        </w:tc>
        <w:tc>
          <w:tcPr>
            <w:tcW w:w="2840" w:type="dxa"/>
            <w:gridSpan w:val="2"/>
            <w:noWrap w:val="0"/>
            <w:vAlign w:val="center"/>
          </w:tcPr>
          <w:p w14:paraId="7CCE9615">
            <w:pPr>
              <w:spacing w:line="360" w:lineRule="auto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联系电话：</w:t>
            </w:r>
          </w:p>
        </w:tc>
      </w:tr>
      <w:tr w14:paraId="7A5C9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5682" w:type="dxa"/>
            <w:gridSpan w:val="3"/>
            <w:noWrap w:val="0"/>
            <w:vAlign w:val="center"/>
          </w:tcPr>
          <w:p w14:paraId="7750C9BD">
            <w:pPr>
              <w:spacing w:line="360" w:lineRule="auto"/>
              <w:jc w:val="both"/>
              <w:rPr>
                <w:rFonts w:hint="eastAsia"/>
                <w:color w:val="auto"/>
                <w:sz w:val="21"/>
              </w:rPr>
            </w:pPr>
            <w:r>
              <w:rPr>
                <w:rFonts w:hint="eastAsia"/>
                <w:color w:val="auto"/>
                <w:sz w:val="21"/>
                <w:lang w:eastAsia="zh-CN"/>
              </w:rPr>
              <w:t>相关经营资质编号或备案回执文书编号</w:t>
            </w:r>
            <w:r>
              <w:rPr>
                <w:rFonts w:hint="eastAsia"/>
                <w:color w:val="auto"/>
                <w:sz w:val="21"/>
              </w:rPr>
              <w:t>：</w:t>
            </w:r>
          </w:p>
          <w:p w14:paraId="7318E7E2">
            <w:pPr>
              <w:spacing w:line="360" w:lineRule="auto"/>
              <w:jc w:val="both"/>
              <w:rPr>
                <w:rFonts w:hint="eastAsia"/>
                <w:color w:val="FF0000"/>
                <w:sz w:val="21"/>
              </w:rPr>
            </w:pPr>
          </w:p>
        </w:tc>
        <w:tc>
          <w:tcPr>
            <w:tcW w:w="2840" w:type="dxa"/>
            <w:gridSpan w:val="2"/>
            <w:noWrap w:val="0"/>
            <w:vAlign w:val="center"/>
          </w:tcPr>
          <w:p w14:paraId="0B6FBE72">
            <w:pPr>
              <w:spacing w:line="360" w:lineRule="auto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有效期</w:t>
            </w:r>
            <w:r>
              <w:rPr>
                <w:rFonts w:hint="eastAsia"/>
                <w:sz w:val="21"/>
              </w:rPr>
              <w:t>：</w:t>
            </w:r>
          </w:p>
        </w:tc>
      </w:tr>
      <w:tr w14:paraId="46253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8522" w:type="dxa"/>
            <w:gridSpan w:val="5"/>
            <w:noWrap w:val="0"/>
            <w:vAlign w:val="center"/>
          </w:tcPr>
          <w:p w14:paraId="1D90D32D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安全管理体系情况</w:t>
            </w:r>
          </w:p>
        </w:tc>
      </w:tr>
      <w:tr w14:paraId="5E226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9" w:hRule="atLeast"/>
        </w:trPr>
        <w:tc>
          <w:tcPr>
            <w:tcW w:w="4216" w:type="dxa"/>
            <w:noWrap w:val="0"/>
            <w:vAlign w:val="center"/>
          </w:tcPr>
          <w:p w14:paraId="2A026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船舶自管：</w:t>
            </w:r>
          </w:p>
          <w:p w14:paraId="407BF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符合证明（DOC）编号：</w:t>
            </w:r>
          </w:p>
        </w:tc>
        <w:tc>
          <w:tcPr>
            <w:tcW w:w="4306" w:type="dxa"/>
            <w:gridSpan w:val="4"/>
            <w:noWrap w:val="0"/>
            <w:vAlign w:val="center"/>
          </w:tcPr>
          <w:p w14:paraId="0A918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1"/>
                <w:lang w:val="en-US" w:eastAsia="zh-CN"/>
              </w:rPr>
            </w:pPr>
          </w:p>
          <w:p w14:paraId="199FA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船舶委托管理：</w:t>
            </w:r>
          </w:p>
          <w:p w14:paraId="2ECA3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船舶委托管理公司：</w:t>
            </w:r>
          </w:p>
          <w:p w14:paraId="7C1B0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代管公司符合证明（DOC）编号：</w:t>
            </w:r>
          </w:p>
          <w:p w14:paraId="39EBE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船舶委托管理合同起止时间：</w:t>
            </w:r>
          </w:p>
          <w:p w14:paraId="51211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</w:t>
            </w:r>
          </w:p>
        </w:tc>
      </w:tr>
      <w:tr w14:paraId="4D5BB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216" w:type="dxa"/>
            <w:noWrap w:val="0"/>
            <w:vAlign w:val="center"/>
          </w:tcPr>
          <w:p w14:paraId="439FDDB1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从事国际/内地与港澳间航运员工总人数：</w:t>
            </w:r>
          </w:p>
        </w:tc>
        <w:tc>
          <w:tcPr>
            <w:tcW w:w="4306" w:type="dxa"/>
            <w:gridSpan w:val="4"/>
            <w:noWrap w:val="0"/>
            <w:vAlign w:val="center"/>
          </w:tcPr>
          <w:p w14:paraId="417D00C6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从事国际/内地与港澳间航运水上员工总人数：</w:t>
            </w:r>
          </w:p>
        </w:tc>
      </w:tr>
      <w:tr w14:paraId="1BA94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216" w:type="dxa"/>
            <w:noWrap w:val="0"/>
            <w:vAlign w:val="center"/>
          </w:tcPr>
          <w:p w14:paraId="6AB8C746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货运量（万吨）：</w:t>
            </w:r>
          </w:p>
        </w:tc>
        <w:tc>
          <w:tcPr>
            <w:tcW w:w="4306" w:type="dxa"/>
            <w:gridSpan w:val="4"/>
            <w:noWrap w:val="0"/>
            <w:vAlign w:val="center"/>
          </w:tcPr>
          <w:p w14:paraId="05515C03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进出中国/内地港口货运量（万吨）：</w:t>
            </w:r>
          </w:p>
        </w:tc>
      </w:tr>
      <w:tr w14:paraId="2896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216" w:type="dxa"/>
            <w:noWrap w:val="0"/>
            <w:vAlign w:val="center"/>
          </w:tcPr>
          <w:p w14:paraId="32321663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客运量（万人次）：</w:t>
            </w:r>
          </w:p>
        </w:tc>
        <w:tc>
          <w:tcPr>
            <w:tcW w:w="4306" w:type="dxa"/>
            <w:gridSpan w:val="4"/>
            <w:noWrap w:val="0"/>
            <w:vAlign w:val="center"/>
          </w:tcPr>
          <w:p w14:paraId="04B588E2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进出中国/内地港口客运量（万人次）：</w:t>
            </w:r>
          </w:p>
        </w:tc>
      </w:tr>
      <w:tr w14:paraId="1EAF1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216" w:type="dxa"/>
            <w:noWrap w:val="0"/>
            <w:vAlign w:val="center"/>
          </w:tcPr>
          <w:p w14:paraId="03BB95C9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运费总收入（万美元）：</w:t>
            </w:r>
          </w:p>
        </w:tc>
        <w:tc>
          <w:tcPr>
            <w:tcW w:w="4306" w:type="dxa"/>
            <w:gridSpan w:val="4"/>
            <w:noWrap w:val="0"/>
            <w:vAlign w:val="center"/>
          </w:tcPr>
          <w:p w14:paraId="7B66E73D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进出中国/内地港口运费收入（万美元）：</w:t>
            </w:r>
          </w:p>
        </w:tc>
      </w:tr>
      <w:tr w14:paraId="1C82E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216" w:type="dxa"/>
            <w:noWrap w:val="0"/>
            <w:vAlign w:val="center"/>
          </w:tcPr>
          <w:p w14:paraId="2A396F0D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集装箱船舶箱位（TEU）：</w:t>
            </w:r>
          </w:p>
        </w:tc>
        <w:tc>
          <w:tcPr>
            <w:tcW w:w="4306" w:type="dxa"/>
            <w:gridSpan w:val="4"/>
            <w:noWrap w:val="0"/>
            <w:vAlign w:val="center"/>
          </w:tcPr>
          <w:p w14:paraId="06E8AB08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自有集装箱船舶箱位（TEU）：</w:t>
            </w:r>
          </w:p>
        </w:tc>
      </w:tr>
      <w:tr w14:paraId="19A2F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216" w:type="dxa"/>
            <w:noWrap w:val="0"/>
            <w:vAlign w:val="center"/>
          </w:tcPr>
          <w:p w14:paraId="09DD5437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集装箱总运量（万TEU）：</w:t>
            </w:r>
          </w:p>
        </w:tc>
        <w:tc>
          <w:tcPr>
            <w:tcW w:w="4306" w:type="dxa"/>
            <w:gridSpan w:val="4"/>
            <w:noWrap w:val="0"/>
            <w:vAlign w:val="center"/>
          </w:tcPr>
          <w:p w14:paraId="22A75CD4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进出中国/内地港口集装箱运量（万TEU）：</w:t>
            </w:r>
          </w:p>
        </w:tc>
      </w:tr>
      <w:tr w14:paraId="65B07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216" w:type="dxa"/>
            <w:noWrap w:val="0"/>
            <w:vAlign w:val="center"/>
          </w:tcPr>
          <w:p w14:paraId="5789A9B2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集装箱运费总收入（万美元）：</w:t>
            </w:r>
          </w:p>
        </w:tc>
        <w:tc>
          <w:tcPr>
            <w:tcW w:w="4306" w:type="dxa"/>
            <w:gridSpan w:val="4"/>
            <w:noWrap w:val="0"/>
            <w:vAlign w:val="center"/>
          </w:tcPr>
          <w:p w14:paraId="50C25D1B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进出中国/内地港口集装箱运费收入（万美元）：</w:t>
            </w:r>
          </w:p>
        </w:tc>
      </w:tr>
      <w:tr w14:paraId="292F6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216" w:type="dxa"/>
            <w:noWrap w:val="0"/>
            <w:vAlign w:val="center"/>
          </w:tcPr>
          <w:p w14:paraId="6A640133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原油总运量（万吨）：</w:t>
            </w:r>
          </w:p>
        </w:tc>
        <w:tc>
          <w:tcPr>
            <w:tcW w:w="4306" w:type="dxa"/>
            <w:gridSpan w:val="4"/>
            <w:noWrap w:val="0"/>
            <w:vAlign w:val="center"/>
          </w:tcPr>
          <w:p w14:paraId="6ED3482C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经中国/内地港口进口原油（万吨）：</w:t>
            </w:r>
          </w:p>
        </w:tc>
      </w:tr>
      <w:tr w14:paraId="06B1B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216" w:type="dxa"/>
            <w:noWrap w:val="0"/>
            <w:vAlign w:val="center"/>
          </w:tcPr>
          <w:p w14:paraId="3EE6BC3A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铁矿石总运量（万吨）：</w:t>
            </w:r>
          </w:p>
        </w:tc>
        <w:tc>
          <w:tcPr>
            <w:tcW w:w="4306" w:type="dxa"/>
            <w:gridSpan w:val="4"/>
            <w:noWrap w:val="0"/>
            <w:vAlign w:val="center"/>
          </w:tcPr>
          <w:p w14:paraId="31417CFE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经中国/内地港口进口铁矿石（万吨）：</w:t>
            </w:r>
          </w:p>
        </w:tc>
      </w:tr>
      <w:tr w14:paraId="69C35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4216" w:type="dxa"/>
            <w:noWrap w:val="0"/>
            <w:vAlign w:val="center"/>
          </w:tcPr>
          <w:p w14:paraId="5B1581EB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化学品总运量（万吨）：</w:t>
            </w:r>
          </w:p>
        </w:tc>
        <w:tc>
          <w:tcPr>
            <w:tcW w:w="4306" w:type="dxa"/>
            <w:gridSpan w:val="4"/>
            <w:noWrap w:val="0"/>
            <w:vAlign w:val="center"/>
          </w:tcPr>
          <w:p w14:paraId="0F894A3B">
            <w:pPr>
              <w:spacing w:line="360" w:lineRule="auto"/>
              <w:jc w:val="left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经中国/内地港口进口化学品（万吨）：</w:t>
            </w:r>
          </w:p>
        </w:tc>
      </w:tr>
      <w:tr w14:paraId="4120C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4" w:hRule="atLeast"/>
        </w:trPr>
        <w:tc>
          <w:tcPr>
            <w:tcW w:w="8522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6D394700">
            <w:pPr>
              <w:spacing w:line="360" w:lineRule="auto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核定的经营范围：</w:t>
            </w:r>
          </w:p>
          <w:p w14:paraId="61879925">
            <w:pPr>
              <w:spacing w:line="360" w:lineRule="auto"/>
              <w:rPr>
                <w:rFonts w:hint="eastAsia"/>
                <w:sz w:val="21"/>
              </w:rPr>
            </w:pPr>
          </w:p>
          <w:p w14:paraId="7AE445F4">
            <w:pPr>
              <w:spacing w:line="360" w:lineRule="auto"/>
              <w:rPr>
                <w:rFonts w:hint="eastAsia"/>
                <w:sz w:val="21"/>
              </w:rPr>
            </w:pPr>
          </w:p>
          <w:p w14:paraId="21096BEA">
            <w:pPr>
              <w:spacing w:line="360" w:lineRule="auto"/>
              <w:rPr>
                <w:rFonts w:hint="eastAsia"/>
                <w:sz w:val="21"/>
              </w:rPr>
            </w:pPr>
          </w:p>
          <w:p w14:paraId="5D1A2DBA">
            <w:pPr>
              <w:spacing w:line="360" w:lineRule="auto"/>
              <w:rPr>
                <w:rFonts w:hint="eastAsia"/>
                <w:sz w:val="21"/>
              </w:rPr>
            </w:pPr>
          </w:p>
          <w:p w14:paraId="6798B489">
            <w:pPr>
              <w:spacing w:line="360" w:lineRule="auto"/>
              <w:rPr>
                <w:rFonts w:hint="eastAsia"/>
                <w:sz w:val="21"/>
              </w:rPr>
            </w:pPr>
          </w:p>
        </w:tc>
      </w:tr>
      <w:tr w14:paraId="66C11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8522" w:type="dxa"/>
            <w:gridSpan w:val="5"/>
            <w:noWrap w:val="0"/>
            <w:vAlign w:val="top"/>
          </w:tcPr>
          <w:p w14:paraId="59F638F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企业股东情况（上市的股份有限公司提供主要股东情况）</w:t>
            </w:r>
          </w:p>
        </w:tc>
      </w:tr>
      <w:tr w14:paraId="6C98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2"/>
            <w:noWrap w:val="0"/>
            <w:vAlign w:val="top"/>
          </w:tcPr>
          <w:p w14:paraId="2EB10C4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股东名称</w:t>
            </w:r>
          </w:p>
        </w:tc>
        <w:tc>
          <w:tcPr>
            <w:tcW w:w="2389" w:type="dxa"/>
            <w:gridSpan w:val="2"/>
            <w:noWrap w:val="0"/>
            <w:vAlign w:val="top"/>
          </w:tcPr>
          <w:p w14:paraId="46B11A7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股东经济类型</w:t>
            </w:r>
          </w:p>
        </w:tc>
        <w:tc>
          <w:tcPr>
            <w:tcW w:w="1708" w:type="dxa"/>
            <w:noWrap w:val="0"/>
            <w:vAlign w:val="top"/>
          </w:tcPr>
          <w:p w14:paraId="03E722D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股比</w:t>
            </w:r>
          </w:p>
        </w:tc>
      </w:tr>
      <w:tr w14:paraId="22898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2"/>
            <w:noWrap w:val="0"/>
            <w:vAlign w:val="top"/>
          </w:tcPr>
          <w:p w14:paraId="0DEFBE40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89" w:type="dxa"/>
            <w:gridSpan w:val="2"/>
            <w:noWrap w:val="0"/>
            <w:vAlign w:val="top"/>
          </w:tcPr>
          <w:p w14:paraId="44D8451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1CCC176F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219D2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2"/>
            <w:noWrap w:val="0"/>
            <w:vAlign w:val="top"/>
          </w:tcPr>
          <w:p w14:paraId="155E5296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89" w:type="dxa"/>
            <w:gridSpan w:val="2"/>
            <w:noWrap w:val="0"/>
            <w:vAlign w:val="top"/>
          </w:tcPr>
          <w:p w14:paraId="08C41DEF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62CB630D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47543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2"/>
            <w:noWrap w:val="0"/>
            <w:vAlign w:val="top"/>
          </w:tcPr>
          <w:p w14:paraId="3C11BEB2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89" w:type="dxa"/>
            <w:gridSpan w:val="2"/>
            <w:noWrap w:val="0"/>
            <w:vAlign w:val="top"/>
          </w:tcPr>
          <w:p w14:paraId="5DAC836F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1CD2416F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3A26C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2"/>
            <w:noWrap w:val="0"/>
            <w:vAlign w:val="top"/>
          </w:tcPr>
          <w:p w14:paraId="166BC414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89" w:type="dxa"/>
            <w:gridSpan w:val="2"/>
            <w:noWrap w:val="0"/>
            <w:vAlign w:val="top"/>
          </w:tcPr>
          <w:p w14:paraId="155BA91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08E85877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301BD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2"/>
            <w:noWrap w:val="0"/>
            <w:vAlign w:val="top"/>
          </w:tcPr>
          <w:p w14:paraId="6E134014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89" w:type="dxa"/>
            <w:gridSpan w:val="2"/>
            <w:noWrap w:val="0"/>
            <w:vAlign w:val="top"/>
          </w:tcPr>
          <w:p w14:paraId="77D0FA82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0686615D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18107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2"/>
            <w:noWrap w:val="0"/>
            <w:vAlign w:val="top"/>
          </w:tcPr>
          <w:p w14:paraId="59814CB3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89" w:type="dxa"/>
            <w:gridSpan w:val="2"/>
            <w:noWrap w:val="0"/>
            <w:vAlign w:val="top"/>
          </w:tcPr>
          <w:p w14:paraId="5793412F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20430AAF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2EE7D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2"/>
            <w:noWrap w:val="0"/>
            <w:vAlign w:val="top"/>
          </w:tcPr>
          <w:p w14:paraId="710233F5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89" w:type="dxa"/>
            <w:gridSpan w:val="2"/>
            <w:noWrap w:val="0"/>
            <w:vAlign w:val="top"/>
          </w:tcPr>
          <w:p w14:paraId="43327A9F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3184AE02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2C731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2"/>
            <w:noWrap w:val="0"/>
            <w:vAlign w:val="top"/>
          </w:tcPr>
          <w:p w14:paraId="1A53486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89" w:type="dxa"/>
            <w:gridSpan w:val="2"/>
            <w:noWrap w:val="0"/>
            <w:vAlign w:val="top"/>
          </w:tcPr>
          <w:p w14:paraId="76367367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39C52CC4"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tbl>
      <w:tblPr>
        <w:tblStyle w:val="5"/>
        <w:tblpPr w:leftFromText="180" w:rightFromText="180" w:vertAnchor="text" w:horzAnchor="page" w:tblpX="1792" w:tblpY="26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1095"/>
        <w:gridCol w:w="1560"/>
        <w:gridCol w:w="1470"/>
        <w:gridCol w:w="1740"/>
        <w:gridCol w:w="1687"/>
      </w:tblGrid>
      <w:tr w14:paraId="064C9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8522" w:type="dxa"/>
            <w:gridSpan w:val="6"/>
            <w:noWrap w:val="0"/>
            <w:vAlign w:val="top"/>
          </w:tcPr>
          <w:p w14:paraId="05278D98"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b/>
                <w:bCs/>
                <w:sz w:val="24"/>
              </w:rPr>
              <w:t>经营资质要求配备的相关专职管理人员情况</w:t>
            </w:r>
          </w:p>
        </w:tc>
      </w:tr>
      <w:tr w14:paraId="5C7F4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70" w:type="dxa"/>
            <w:noWrap w:val="0"/>
            <w:vAlign w:val="center"/>
          </w:tcPr>
          <w:p w14:paraId="72EF1A9E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95" w:type="dxa"/>
            <w:noWrap w:val="0"/>
            <w:vAlign w:val="center"/>
          </w:tcPr>
          <w:p w14:paraId="2A261CCE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560" w:type="dxa"/>
            <w:noWrap w:val="0"/>
            <w:vAlign w:val="center"/>
          </w:tcPr>
          <w:p w14:paraId="40DB07C5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1470" w:type="dxa"/>
            <w:noWrap w:val="0"/>
            <w:vAlign w:val="center"/>
          </w:tcPr>
          <w:p w14:paraId="54D908AD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适任证书号</w:t>
            </w:r>
          </w:p>
        </w:tc>
        <w:tc>
          <w:tcPr>
            <w:tcW w:w="1740" w:type="dxa"/>
            <w:noWrap w:val="0"/>
            <w:vAlign w:val="center"/>
          </w:tcPr>
          <w:p w14:paraId="19CE373D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劳动合同</w:t>
            </w:r>
          </w:p>
          <w:p w14:paraId="066DD6E7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起止日期</w:t>
            </w:r>
          </w:p>
        </w:tc>
        <w:tc>
          <w:tcPr>
            <w:tcW w:w="1687" w:type="dxa"/>
            <w:noWrap w:val="0"/>
            <w:vAlign w:val="center"/>
          </w:tcPr>
          <w:p w14:paraId="757330FC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从事国际海运</w:t>
            </w:r>
            <w:r>
              <w:rPr>
                <w:rFonts w:hint="eastAsia"/>
                <w:sz w:val="24"/>
                <w:lang w:val="en-US" w:eastAsia="zh-CN"/>
              </w:rPr>
              <w:t>/内地与港澳间水路运输</w:t>
            </w:r>
            <w:r>
              <w:rPr>
                <w:rFonts w:hint="eastAsia"/>
                <w:sz w:val="24"/>
                <w:lang w:eastAsia="zh-CN"/>
              </w:rPr>
              <w:t>业务年限</w:t>
            </w:r>
          </w:p>
        </w:tc>
      </w:tr>
      <w:tr w14:paraId="64F8A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70" w:type="dxa"/>
            <w:noWrap w:val="0"/>
            <w:vAlign w:val="top"/>
          </w:tcPr>
          <w:p w14:paraId="352D2742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0CDABBC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B1855C2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7E9677E7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011AF529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87" w:type="dxa"/>
            <w:noWrap w:val="0"/>
            <w:vAlign w:val="top"/>
          </w:tcPr>
          <w:p w14:paraId="37D0590E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26FBD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70" w:type="dxa"/>
            <w:noWrap w:val="0"/>
            <w:vAlign w:val="top"/>
          </w:tcPr>
          <w:p w14:paraId="06E9BA12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112EA666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5505DC5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5D32A40F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5A0D56D1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87" w:type="dxa"/>
            <w:noWrap w:val="0"/>
            <w:vAlign w:val="top"/>
          </w:tcPr>
          <w:p w14:paraId="2A0A5846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697F5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70" w:type="dxa"/>
            <w:noWrap w:val="0"/>
            <w:vAlign w:val="top"/>
          </w:tcPr>
          <w:p w14:paraId="386B446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619DE666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AFD1C8C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3AEF1E17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72927ED7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87" w:type="dxa"/>
            <w:noWrap w:val="0"/>
            <w:vAlign w:val="top"/>
          </w:tcPr>
          <w:p w14:paraId="6A9843A8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50ED8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70" w:type="dxa"/>
            <w:noWrap w:val="0"/>
            <w:vAlign w:val="top"/>
          </w:tcPr>
          <w:p w14:paraId="42709526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0BD3CA42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03440D7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576FE6D8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42EE8185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87" w:type="dxa"/>
            <w:noWrap w:val="0"/>
            <w:vAlign w:val="top"/>
          </w:tcPr>
          <w:p w14:paraId="1FBB60D2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0FCAB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70" w:type="dxa"/>
            <w:noWrap w:val="0"/>
            <w:vAlign w:val="top"/>
          </w:tcPr>
          <w:p w14:paraId="5AC4501F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36A36267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B80F290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2AB9427B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7CC75238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87" w:type="dxa"/>
            <w:noWrap w:val="0"/>
            <w:vAlign w:val="top"/>
          </w:tcPr>
          <w:p w14:paraId="0B4A6054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057C3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70" w:type="dxa"/>
            <w:noWrap w:val="0"/>
            <w:vAlign w:val="top"/>
          </w:tcPr>
          <w:p w14:paraId="05B8DFBE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24339CF3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4634FE6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3A0D23F9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638E645F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87" w:type="dxa"/>
            <w:noWrap w:val="0"/>
            <w:vAlign w:val="top"/>
          </w:tcPr>
          <w:p w14:paraId="148DADBD"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 w14:paraId="3F694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70" w:type="dxa"/>
            <w:noWrap w:val="0"/>
            <w:vAlign w:val="top"/>
          </w:tcPr>
          <w:p w14:paraId="1AE350C3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67DDFE53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76B9D47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5779CF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740" w:type="dxa"/>
            <w:noWrap w:val="0"/>
            <w:vAlign w:val="top"/>
          </w:tcPr>
          <w:p w14:paraId="67C864C8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87" w:type="dxa"/>
            <w:noWrap w:val="0"/>
            <w:vAlign w:val="top"/>
          </w:tcPr>
          <w:p w14:paraId="5A259DF0"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 w14:paraId="1FBD4F04">
      <w:pPr>
        <w:spacing w:line="360" w:lineRule="auto"/>
        <w:jc w:val="both"/>
        <w:rPr>
          <w:rFonts w:hint="eastAsia"/>
          <w:sz w:val="28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tbl>
      <w:tblPr>
        <w:tblStyle w:val="5"/>
        <w:tblpPr w:leftFromText="180" w:rightFromText="180" w:vertAnchor="text" w:horzAnchor="page" w:tblpX="1792" w:tblpY="26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1"/>
        <w:gridCol w:w="3151"/>
      </w:tblGrid>
      <w:tr w14:paraId="61B5C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</w:trPr>
        <w:tc>
          <w:tcPr>
            <w:tcW w:w="8522" w:type="dxa"/>
            <w:gridSpan w:val="2"/>
            <w:noWrap w:val="0"/>
            <w:vAlign w:val="top"/>
          </w:tcPr>
          <w:p w14:paraId="0BF2C2B8">
            <w:pPr>
              <w:numPr>
                <w:ilvl w:val="0"/>
                <w:numId w:val="0"/>
              </w:num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核 查 报 告</w:t>
            </w:r>
          </w:p>
        </w:tc>
      </w:tr>
      <w:tr w14:paraId="33A0E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9" w:hRule="atLeast"/>
        </w:trPr>
        <w:tc>
          <w:tcPr>
            <w:tcW w:w="8522" w:type="dxa"/>
            <w:gridSpan w:val="2"/>
            <w:noWrap w:val="0"/>
            <w:vAlign w:val="top"/>
          </w:tcPr>
          <w:p w14:paraId="0F7CAD50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1.上年度生产经营情况分析</w:t>
            </w:r>
            <w:r>
              <w:rPr>
                <w:rFonts w:hint="eastAsia"/>
                <w:sz w:val="28"/>
                <w:lang w:eastAsia="zh-CN"/>
              </w:rPr>
              <w:t>（包括定性说明企业盈利情况）</w:t>
            </w:r>
          </w:p>
          <w:p w14:paraId="30D510F5">
            <w:pPr>
              <w:spacing w:line="360" w:lineRule="auto"/>
              <w:rPr>
                <w:rFonts w:hint="eastAsia"/>
                <w:sz w:val="28"/>
              </w:rPr>
            </w:pPr>
          </w:p>
          <w:p w14:paraId="4420598B">
            <w:pPr>
              <w:spacing w:line="360" w:lineRule="auto"/>
              <w:rPr>
                <w:rFonts w:hint="eastAsia"/>
                <w:sz w:val="28"/>
              </w:rPr>
            </w:pPr>
          </w:p>
          <w:p w14:paraId="36B0E0F5">
            <w:pPr>
              <w:spacing w:line="360" w:lineRule="auto"/>
              <w:rPr>
                <w:rFonts w:hint="eastAsia"/>
                <w:sz w:val="28"/>
              </w:rPr>
            </w:pPr>
          </w:p>
          <w:p w14:paraId="3A1A494F">
            <w:pPr>
              <w:spacing w:line="360" w:lineRule="auto"/>
              <w:rPr>
                <w:rFonts w:hint="eastAsia"/>
                <w:sz w:val="28"/>
              </w:rPr>
            </w:pPr>
          </w:p>
          <w:p w14:paraId="6AB67DDB">
            <w:pPr>
              <w:spacing w:line="360" w:lineRule="auto"/>
              <w:rPr>
                <w:rFonts w:hint="eastAsia"/>
                <w:sz w:val="28"/>
              </w:rPr>
            </w:pPr>
          </w:p>
          <w:p w14:paraId="0EA825C0">
            <w:pPr>
              <w:spacing w:line="360" w:lineRule="auto"/>
              <w:rPr>
                <w:rFonts w:hint="eastAsia"/>
                <w:sz w:val="28"/>
              </w:rPr>
            </w:pPr>
          </w:p>
          <w:p w14:paraId="17ADB5A6">
            <w:pPr>
              <w:spacing w:line="360" w:lineRule="auto"/>
              <w:rPr>
                <w:rFonts w:hint="eastAsia"/>
                <w:sz w:val="28"/>
              </w:rPr>
            </w:pPr>
          </w:p>
          <w:p w14:paraId="4C626331">
            <w:pPr>
              <w:spacing w:line="360" w:lineRule="auto"/>
              <w:rPr>
                <w:rFonts w:hint="eastAsia"/>
                <w:sz w:val="28"/>
              </w:rPr>
            </w:pPr>
          </w:p>
          <w:p w14:paraId="7EDD7A04"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上年度安全生产情况及措施</w:t>
            </w:r>
          </w:p>
          <w:p w14:paraId="4F3B8A92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8"/>
              </w:rPr>
            </w:pPr>
          </w:p>
          <w:p w14:paraId="2ABFBB4A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8"/>
              </w:rPr>
            </w:pPr>
          </w:p>
          <w:p w14:paraId="75C38DF4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8"/>
              </w:rPr>
            </w:pPr>
          </w:p>
          <w:p w14:paraId="26D05DBB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8"/>
              </w:rPr>
            </w:pPr>
          </w:p>
          <w:p w14:paraId="3FE8626F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8"/>
              </w:rPr>
            </w:pPr>
          </w:p>
          <w:p w14:paraId="4600DA94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3.存在的</w:t>
            </w:r>
            <w:r>
              <w:rPr>
                <w:rFonts w:hint="eastAsia"/>
                <w:sz w:val="28"/>
                <w:lang w:eastAsia="zh-CN"/>
              </w:rPr>
              <w:t>主要</w:t>
            </w:r>
            <w:r>
              <w:rPr>
                <w:rFonts w:hint="eastAsia"/>
                <w:sz w:val="28"/>
              </w:rPr>
              <w:t>困难和问题</w:t>
            </w:r>
          </w:p>
          <w:p w14:paraId="709E056D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8"/>
              </w:rPr>
            </w:pPr>
          </w:p>
          <w:p w14:paraId="2BB19593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8"/>
              </w:rPr>
            </w:pPr>
          </w:p>
        </w:tc>
      </w:tr>
      <w:tr w14:paraId="224C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4" w:hRule="atLeast"/>
        </w:trPr>
        <w:tc>
          <w:tcPr>
            <w:tcW w:w="8522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 w14:paraId="238EB285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4.建议和意见              </w:t>
            </w:r>
          </w:p>
          <w:p w14:paraId="30D20F0B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</w:t>
            </w:r>
          </w:p>
          <w:p w14:paraId="7AC23447">
            <w:pPr>
              <w:spacing w:line="360" w:lineRule="auto"/>
              <w:rPr>
                <w:rFonts w:hint="eastAsia"/>
                <w:sz w:val="28"/>
              </w:rPr>
            </w:pPr>
          </w:p>
          <w:p w14:paraId="5F967F93">
            <w:pPr>
              <w:spacing w:line="360" w:lineRule="auto"/>
              <w:rPr>
                <w:rFonts w:hint="eastAsia"/>
                <w:sz w:val="28"/>
              </w:rPr>
            </w:pPr>
          </w:p>
          <w:p w14:paraId="7BEFB843">
            <w:pPr>
              <w:spacing w:line="360" w:lineRule="auto"/>
              <w:rPr>
                <w:rFonts w:hint="eastAsia"/>
                <w:sz w:val="28"/>
              </w:rPr>
            </w:pPr>
          </w:p>
          <w:p w14:paraId="312AC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</w:t>
            </w:r>
          </w:p>
          <w:p w14:paraId="2172571C">
            <w:pPr>
              <w:spacing w:line="360" w:lineRule="auto"/>
              <w:rPr>
                <w:rFonts w:hint="eastAsia"/>
                <w:sz w:val="28"/>
                <w:lang w:val="en-US" w:eastAsia="zh-CN"/>
              </w:rPr>
            </w:pPr>
          </w:p>
          <w:p w14:paraId="26247A7F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                                 </w:t>
            </w:r>
            <w:r>
              <w:rPr>
                <w:rFonts w:hint="eastAsia"/>
                <w:sz w:val="28"/>
              </w:rPr>
              <w:t xml:space="preserve"> 填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>报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>人：</w:t>
            </w:r>
          </w:p>
          <w:p w14:paraId="1FCBB71F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联系电话：</w:t>
            </w:r>
          </w:p>
        </w:tc>
      </w:tr>
      <w:tr w14:paraId="5910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5371" w:type="dxa"/>
            <w:noWrap w:val="0"/>
            <w:vAlign w:val="top"/>
          </w:tcPr>
          <w:p w14:paraId="3B763F24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所在地</w:t>
            </w:r>
            <w:r>
              <w:rPr>
                <w:rFonts w:hint="eastAsia"/>
                <w:sz w:val="28"/>
                <w:lang w:eastAsia="zh-CN"/>
              </w:rPr>
              <w:t>设区的市级水路运输管理的部门</w:t>
            </w:r>
            <w:r>
              <w:rPr>
                <w:rFonts w:hint="eastAsia"/>
                <w:sz w:val="28"/>
              </w:rPr>
              <w:t>审查意见</w:t>
            </w:r>
          </w:p>
        </w:tc>
        <w:tc>
          <w:tcPr>
            <w:tcW w:w="3151" w:type="dxa"/>
            <w:noWrap w:val="0"/>
            <w:vAlign w:val="top"/>
          </w:tcPr>
          <w:p w14:paraId="35084713"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备 注</w:t>
            </w:r>
          </w:p>
        </w:tc>
      </w:tr>
      <w:tr w14:paraId="06B89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5371" w:type="dxa"/>
            <w:noWrap w:val="0"/>
            <w:vAlign w:val="top"/>
          </w:tcPr>
          <w:p w14:paraId="66CC540A">
            <w:pPr>
              <w:spacing w:line="360" w:lineRule="auto"/>
              <w:rPr>
                <w:rFonts w:hint="eastAsia"/>
                <w:sz w:val="28"/>
              </w:rPr>
            </w:pPr>
          </w:p>
          <w:p w14:paraId="1844DB30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</w:t>
            </w:r>
          </w:p>
          <w:p w14:paraId="4C7C58D3">
            <w:pPr>
              <w:spacing w:line="360" w:lineRule="auto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核查人员（签名）：</w:t>
            </w:r>
          </w:p>
          <w:p w14:paraId="162D735D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 w:val="28"/>
              </w:rPr>
              <w:t>（</w:t>
            </w:r>
            <w:r>
              <w:rPr>
                <w:rFonts w:hint="eastAsia"/>
                <w:sz w:val="28"/>
                <w:lang w:eastAsia="zh-CN"/>
              </w:rPr>
              <w:t>单位</w:t>
            </w:r>
            <w:r>
              <w:rPr>
                <w:rFonts w:hint="eastAsia"/>
                <w:sz w:val="28"/>
              </w:rPr>
              <w:t>盖章）</w:t>
            </w:r>
          </w:p>
          <w:p w14:paraId="25A0D261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年   月   日</w:t>
            </w:r>
          </w:p>
        </w:tc>
        <w:tc>
          <w:tcPr>
            <w:tcW w:w="3151" w:type="dxa"/>
            <w:noWrap w:val="0"/>
            <w:vAlign w:val="top"/>
          </w:tcPr>
          <w:p w14:paraId="6B588947">
            <w:pPr>
              <w:widowControl/>
              <w:jc w:val="left"/>
              <w:rPr>
                <w:sz w:val="28"/>
              </w:rPr>
            </w:pPr>
          </w:p>
          <w:p w14:paraId="4A9FDD0C">
            <w:pPr>
              <w:widowControl/>
              <w:jc w:val="left"/>
              <w:rPr>
                <w:sz w:val="28"/>
              </w:rPr>
            </w:pPr>
          </w:p>
          <w:p w14:paraId="79C63CD8">
            <w:pPr>
              <w:widowControl/>
              <w:jc w:val="left"/>
              <w:rPr>
                <w:sz w:val="28"/>
              </w:rPr>
            </w:pPr>
          </w:p>
          <w:p w14:paraId="04648A5F"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 w14:paraId="1074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371" w:type="dxa"/>
            <w:noWrap w:val="0"/>
            <w:vAlign w:val="top"/>
          </w:tcPr>
          <w:p w14:paraId="047D2A61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所在地</w:t>
            </w:r>
            <w:r>
              <w:rPr>
                <w:rFonts w:hint="eastAsia"/>
                <w:sz w:val="28"/>
                <w:lang w:eastAsia="zh-CN"/>
              </w:rPr>
              <w:t>省级水路运输管理的部门</w:t>
            </w:r>
            <w:r>
              <w:rPr>
                <w:rFonts w:hint="eastAsia"/>
                <w:sz w:val="28"/>
              </w:rPr>
              <w:t>审查意见</w:t>
            </w:r>
          </w:p>
        </w:tc>
        <w:tc>
          <w:tcPr>
            <w:tcW w:w="3151" w:type="dxa"/>
            <w:noWrap w:val="0"/>
            <w:vAlign w:val="top"/>
          </w:tcPr>
          <w:p w14:paraId="3B892745"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备 注</w:t>
            </w:r>
          </w:p>
        </w:tc>
      </w:tr>
      <w:tr w14:paraId="007E0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5371" w:type="dxa"/>
            <w:noWrap w:val="0"/>
            <w:vAlign w:val="top"/>
          </w:tcPr>
          <w:p w14:paraId="04E00DF4">
            <w:pPr>
              <w:spacing w:line="360" w:lineRule="auto"/>
              <w:rPr>
                <w:rFonts w:hint="eastAsia"/>
                <w:sz w:val="28"/>
              </w:rPr>
            </w:pPr>
          </w:p>
          <w:p w14:paraId="1889E5BA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</w:t>
            </w:r>
          </w:p>
          <w:p w14:paraId="65800D4A">
            <w:pPr>
              <w:spacing w:line="360" w:lineRule="auto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核查人员（签名）：</w:t>
            </w:r>
          </w:p>
          <w:p w14:paraId="28350986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 w:val="28"/>
              </w:rPr>
              <w:t>（</w:t>
            </w:r>
            <w:r>
              <w:rPr>
                <w:rFonts w:hint="eastAsia"/>
                <w:sz w:val="28"/>
                <w:lang w:eastAsia="zh-CN"/>
              </w:rPr>
              <w:t>单位</w:t>
            </w:r>
            <w:r>
              <w:rPr>
                <w:rFonts w:hint="eastAsia"/>
                <w:sz w:val="28"/>
              </w:rPr>
              <w:t>盖章）</w:t>
            </w:r>
          </w:p>
          <w:p w14:paraId="10E409B8">
            <w:pPr>
              <w:spacing w:line="36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年   月   日</w:t>
            </w:r>
          </w:p>
        </w:tc>
        <w:tc>
          <w:tcPr>
            <w:tcW w:w="3151" w:type="dxa"/>
            <w:noWrap w:val="0"/>
            <w:vAlign w:val="top"/>
          </w:tcPr>
          <w:p w14:paraId="6A1989A0">
            <w:pPr>
              <w:widowControl/>
              <w:jc w:val="left"/>
              <w:rPr>
                <w:sz w:val="28"/>
              </w:rPr>
            </w:pPr>
          </w:p>
          <w:p w14:paraId="20163D2A">
            <w:pPr>
              <w:widowControl/>
              <w:jc w:val="left"/>
              <w:rPr>
                <w:sz w:val="28"/>
              </w:rPr>
            </w:pPr>
          </w:p>
          <w:p w14:paraId="63700945">
            <w:pPr>
              <w:widowControl/>
              <w:jc w:val="left"/>
              <w:rPr>
                <w:sz w:val="28"/>
              </w:rPr>
            </w:pPr>
          </w:p>
          <w:p w14:paraId="3F9F19BC">
            <w:pPr>
              <w:spacing w:line="360" w:lineRule="auto"/>
              <w:rPr>
                <w:rFonts w:hint="eastAsia"/>
                <w:sz w:val="28"/>
              </w:rPr>
            </w:pPr>
          </w:p>
        </w:tc>
      </w:tr>
    </w:tbl>
    <w:p w14:paraId="0C2C1FFF">
      <w:pPr>
        <w:spacing w:line="360" w:lineRule="auto"/>
        <w:jc w:val="both"/>
        <w:rPr>
          <w:rFonts w:hint="eastAsia"/>
          <w:sz w:val="28"/>
          <w:lang w:val="en-US" w:eastAsia="zh-CN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0F81C6-9C04-4F4C-8DFB-CF9BDA272BA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770A48F-DD75-4D4E-8A11-D525010EA00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4C5E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9B17D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FKFoN4BAAC+AwAADgAAAGRycy9lMm9Eb2MueG1srVNLjhMxEN0jcQfL&#10;e+Kej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CcUoWg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19B17D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CC0F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0212C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DhYfcS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70212C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4845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6746FD"/>
    <w:rsid w:val="18985B67"/>
    <w:rsid w:val="19A453A3"/>
    <w:rsid w:val="1BDA7F79"/>
    <w:rsid w:val="1FFE1FA0"/>
    <w:rsid w:val="281C0B2C"/>
    <w:rsid w:val="33954857"/>
    <w:rsid w:val="34CE719D"/>
    <w:rsid w:val="3743D829"/>
    <w:rsid w:val="3FBF9238"/>
    <w:rsid w:val="52545CE7"/>
    <w:rsid w:val="6BF4BE6B"/>
    <w:rsid w:val="6E4E6402"/>
    <w:rsid w:val="7309090E"/>
    <w:rsid w:val="7D7B8D63"/>
    <w:rsid w:val="DEFB714F"/>
    <w:rsid w:val="DF7716FE"/>
    <w:rsid w:val="F1FFC97C"/>
    <w:rsid w:val="F3D3C7C5"/>
    <w:rsid w:val="FA3F9A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7">
    <w:name w:val="page number"/>
    <w:basedOn w:val="6"/>
    <w:uiPriority w:val="0"/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mot</Company>
  <Pages>7</Pages>
  <Words>967</Words>
  <Characters>1033</Characters>
  <Lines>26</Lines>
  <Paragraphs>7</Paragraphs>
  <TotalTime>24.3333333333333</TotalTime>
  <ScaleCrop>false</ScaleCrop>
  <LinksUpToDate>false</LinksUpToDate>
  <CharactersWithSpaces>1293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2010-12-31T17:24:00Z</dcterms:created>
  <dc:creator>钮荣嵘</dc:creator>
  <cp:lastModifiedBy>梁珊妮</cp:lastModifiedBy>
  <cp:lastPrinted>2023-02-15T15:44:47Z</cp:lastPrinted>
  <dcterms:modified xsi:type="dcterms:W3CDTF">2026-01-29T08:05:57Z</dcterms:modified>
  <dc:title>关于开展2011年国内水路运输及水路运输服务业核查工作的通知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CF1D5EFB17084804BDE1D2F061B2463F_13</vt:lpwstr>
  </property>
  <property fmtid="{D5CDD505-2E9C-101B-9397-08002B2CF9AE}" pid="4" name="KSOTemplateDocerSaveRecord">
    <vt:lpwstr>eyJoZGlkIjoiYTIwNDI3ZGU5OWQ0MmI5NTdhN2VmNWVlZGZkY2RlOWMiLCJ1c2VySWQiOiIxNDgzNTUwMzIyIn0=</vt:lpwstr>
  </property>
</Properties>
</file>