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27" w:rsidRDefault="003539D3">
      <w:pPr>
        <w:spacing w:line="520" w:lineRule="exact"/>
        <w:rPr>
          <w:rFonts w:ascii="黑体" w:eastAsia="黑体" w:hAnsi="黑体" w:hint="eastAsia"/>
        </w:rPr>
      </w:pPr>
      <w:r w:rsidRPr="00F80147">
        <w:rPr>
          <w:rFonts w:ascii="黑体" w:eastAsia="黑体" w:hAnsi="黑体" w:hint="eastAsia"/>
        </w:rPr>
        <w:t>附件</w:t>
      </w:r>
      <w:r w:rsidR="00EC7F21" w:rsidRPr="00F80147">
        <w:rPr>
          <w:rFonts w:ascii="黑体" w:eastAsia="黑体" w:hAnsi="黑体" w:hint="eastAsia"/>
        </w:rPr>
        <w:t>3</w:t>
      </w:r>
    </w:p>
    <w:p w:rsidR="00F80147" w:rsidRDefault="00F80147">
      <w:pPr>
        <w:snapToGrid w:val="0"/>
        <w:spacing w:line="520" w:lineRule="exact"/>
        <w:jc w:val="center"/>
        <w:rPr>
          <w:rFonts w:ascii="黑体" w:eastAsia="黑体" w:hAnsi="黑体" w:hint="eastAsia"/>
          <w:b/>
        </w:rPr>
      </w:pPr>
    </w:p>
    <w:p w:rsidR="00DF6B27" w:rsidRDefault="003539D3">
      <w:pPr>
        <w:snapToGrid w:val="0"/>
        <w:spacing w:line="520" w:lineRule="exact"/>
        <w:jc w:val="center"/>
        <w:rPr>
          <w:rFonts w:ascii="创艺简标宋" w:eastAsia="创艺简标宋" w:hint="eastAsia"/>
          <w:sz w:val="44"/>
          <w:szCs w:val="44"/>
        </w:rPr>
      </w:pPr>
      <w:r w:rsidRPr="00F80147">
        <w:rPr>
          <w:rFonts w:ascii="创艺简标宋" w:eastAsia="创艺简标宋" w:hint="eastAsia"/>
          <w:sz w:val="44"/>
          <w:szCs w:val="44"/>
        </w:rPr>
        <w:t>乐业至百色公路货车和专项作业车车辆通行费按车</w:t>
      </w:r>
      <w:r w:rsidR="00F80147">
        <w:rPr>
          <w:rFonts w:ascii="创艺简标宋" w:eastAsia="创艺简标宋" w:hint="eastAsia"/>
          <w:sz w:val="44"/>
          <w:szCs w:val="44"/>
        </w:rPr>
        <w:t>（</w:t>
      </w:r>
      <w:r w:rsidRPr="00F80147">
        <w:rPr>
          <w:rFonts w:ascii="创艺简标宋" w:eastAsia="创艺简标宋" w:hint="eastAsia"/>
          <w:sz w:val="44"/>
          <w:szCs w:val="44"/>
        </w:rPr>
        <w:t>轴</w:t>
      </w:r>
      <w:r w:rsidR="00F80147">
        <w:rPr>
          <w:rFonts w:ascii="创艺简标宋" w:eastAsia="创艺简标宋" w:hint="eastAsia"/>
          <w:sz w:val="44"/>
          <w:szCs w:val="44"/>
        </w:rPr>
        <w:t>）</w:t>
      </w:r>
      <w:r w:rsidRPr="00F80147">
        <w:rPr>
          <w:rFonts w:ascii="创艺简标宋" w:eastAsia="创艺简标宋" w:hint="eastAsia"/>
          <w:sz w:val="44"/>
          <w:szCs w:val="44"/>
        </w:rPr>
        <w:t>型收费标准表</w:t>
      </w:r>
    </w:p>
    <w:p w:rsidR="00F80147" w:rsidRPr="00F80147" w:rsidRDefault="00F80147">
      <w:pPr>
        <w:snapToGrid w:val="0"/>
        <w:spacing w:line="520" w:lineRule="exact"/>
        <w:jc w:val="center"/>
        <w:rPr>
          <w:rFonts w:ascii="创艺简标宋" w:eastAsia="创艺简标宋" w:hint="eastAsia"/>
          <w:sz w:val="44"/>
          <w:szCs w:val="44"/>
        </w:rPr>
      </w:pPr>
    </w:p>
    <w:tbl>
      <w:tblPr>
        <w:tblW w:w="14172" w:type="dxa"/>
        <w:jc w:val="center"/>
        <w:tblLayout w:type="fixed"/>
        <w:tblLook w:val="04A0"/>
      </w:tblPr>
      <w:tblGrid>
        <w:gridCol w:w="873"/>
        <w:gridCol w:w="3676"/>
        <w:gridCol w:w="1417"/>
        <w:gridCol w:w="4237"/>
        <w:gridCol w:w="2126"/>
        <w:gridCol w:w="1843"/>
      </w:tblGrid>
      <w:tr w:rsidR="00DF6B27" w:rsidTr="00F80147">
        <w:trPr>
          <w:trHeight w:val="63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计价方式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车型分类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总轴数</w:t>
            </w:r>
          </w:p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（含悬浮轴）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车长和最大允许总质量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基本收费标准</w:t>
            </w:r>
          </w:p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（元/车公里）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桥隧收费标准</w:t>
            </w:r>
          </w:p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（元/车公里）</w:t>
            </w:r>
          </w:p>
        </w:tc>
      </w:tr>
      <w:tr w:rsidR="00DF6B27" w:rsidTr="00F80147">
        <w:trPr>
          <w:trHeight w:val="633"/>
          <w:jc w:val="center"/>
        </w:trPr>
        <w:tc>
          <w:tcPr>
            <w:tcW w:w="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按车型分类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1类货车</w:t>
            </w:r>
            <w:r w:rsidR="000348BC">
              <w:rPr>
                <w:rFonts w:ascii="仿宋_GB2312" w:hint="eastAsia"/>
                <w:bCs/>
                <w:sz w:val="28"/>
                <w:szCs w:val="28"/>
              </w:rPr>
              <w:t>（含专项作业车）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Pr="00F80147" w:rsidRDefault="003539D3" w:rsidP="00F80147">
            <w:pPr>
              <w:widowControl/>
              <w:spacing w:line="0" w:lineRule="atLeas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1"/>
              </w:rPr>
            </w:pPr>
            <w:r w:rsidRPr="00F80147">
              <w:rPr>
                <w:rFonts w:ascii="仿宋_GB2312" w:hint="eastAsia"/>
                <w:sz w:val="28"/>
                <w:szCs w:val="21"/>
              </w:rPr>
              <w:t>车长小于6000mm且最大允许总质量小于4500kg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0.40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3539D3" w:rsidP="00F80147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0.50</w:t>
            </w:r>
          </w:p>
        </w:tc>
      </w:tr>
      <w:tr w:rsidR="00DF6B27" w:rsidTr="00F80147">
        <w:trPr>
          <w:trHeight w:val="633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27" w:rsidRDefault="00DF6B27" w:rsidP="00F80147">
            <w:pPr>
              <w:widowControl/>
              <w:spacing w:line="0" w:lineRule="atLeas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2类货车</w:t>
            </w:r>
            <w:r w:rsidR="000348BC">
              <w:rPr>
                <w:rFonts w:ascii="仿宋_GB2312" w:hint="eastAsia"/>
                <w:bCs/>
                <w:sz w:val="28"/>
                <w:szCs w:val="28"/>
              </w:rPr>
              <w:t>（含专项作业车）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Pr="00F80147" w:rsidRDefault="003539D3" w:rsidP="00F80147">
            <w:pPr>
              <w:widowControl/>
              <w:spacing w:line="0" w:lineRule="atLeas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1"/>
              </w:rPr>
            </w:pPr>
            <w:r w:rsidRPr="00F80147">
              <w:rPr>
                <w:rFonts w:ascii="仿宋_GB2312" w:hint="eastAsia"/>
                <w:sz w:val="28"/>
                <w:szCs w:val="21"/>
              </w:rPr>
              <w:t>车长不小于6000mm或最大允许总质量不小于4500kg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3539D3" w:rsidP="00F80147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1.37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3539D3" w:rsidP="00F80147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1.71</w:t>
            </w:r>
          </w:p>
        </w:tc>
      </w:tr>
      <w:tr w:rsidR="00DF6B27" w:rsidTr="00F80147">
        <w:trPr>
          <w:trHeight w:val="633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27" w:rsidRDefault="00DF6B27" w:rsidP="00F80147">
            <w:pPr>
              <w:widowControl/>
              <w:spacing w:line="0" w:lineRule="atLeas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3类货车</w:t>
            </w:r>
            <w:r w:rsidR="000348BC">
              <w:rPr>
                <w:rFonts w:ascii="仿宋_GB2312" w:hint="eastAsia"/>
                <w:bCs/>
                <w:sz w:val="28"/>
                <w:szCs w:val="28"/>
              </w:rPr>
              <w:t>（含专项作业车）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DF6B27" w:rsidP="00F80147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3539D3" w:rsidP="00F80147">
            <w:pPr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1.86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3539D3" w:rsidP="00F80147">
            <w:pPr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sz w:val="28"/>
                <w:szCs w:val="28"/>
              </w:rPr>
              <w:t>2.32</w:t>
            </w:r>
          </w:p>
        </w:tc>
      </w:tr>
      <w:tr w:rsidR="00DF6B27" w:rsidTr="00F80147">
        <w:trPr>
          <w:trHeight w:val="633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27" w:rsidRDefault="00DF6B27" w:rsidP="00F80147">
            <w:pPr>
              <w:widowControl/>
              <w:spacing w:line="0" w:lineRule="atLeas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4类货车</w:t>
            </w:r>
            <w:r w:rsidR="000348BC">
              <w:rPr>
                <w:rFonts w:ascii="仿宋_GB2312" w:hint="eastAsia"/>
                <w:bCs/>
                <w:sz w:val="28"/>
                <w:szCs w:val="28"/>
              </w:rPr>
              <w:t>（含专项作业车）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DF6B27" w:rsidP="00F80147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3539D3" w:rsidP="00F80147">
            <w:pPr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2.18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3539D3" w:rsidP="00F80147">
            <w:pPr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sz w:val="28"/>
                <w:szCs w:val="28"/>
              </w:rPr>
              <w:t>2.72</w:t>
            </w:r>
          </w:p>
        </w:tc>
      </w:tr>
      <w:tr w:rsidR="00DF6B27" w:rsidTr="00F80147">
        <w:trPr>
          <w:trHeight w:val="633"/>
          <w:jc w:val="center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B27" w:rsidRDefault="00DF6B27" w:rsidP="00F80147">
            <w:pPr>
              <w:widowControl/>
              <w:spacing w:line="0" w:lineRule="atLeas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5类货车</w:t>
            </w:r>
            <w:r w:rsidR="000348BC">
              <w:rPr>
                <w:rFonts w:ascii="仿宋_GB2312" w:hint="eastAsia"/>
                <w:bCs/>
                <w:sz w:val="28"/>
                <w:szCs w:val="28"/>
              </w:rPr>
              <w:t>（含专项作业车）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DF6B27" w:rsidP="00F80147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3539D3" w:rsidP="00F80147">
            <w:pPr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2.32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3539D3" w:rsidP="00F80147">
            <w:pPr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sz w:val="28"/>
                <w:szCs w:val="28"/>
              </w:rPr>
              <w:t>2.90</w:t>
            </w:r>
          </w:p>
        </w:tc>
      </w:tr>
      <w:tr w:rsidR="00DF6B27" w:rsidTr="00F80147">
        <w:trPr>
          <w:trHeight w:val="671"/>
          <w:jc w:val="center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6B27" w:rsidRDefault="00DF6B27" w:rsidP="00F80147">
            <w:pPr>
              <w:widowControl/>
              <w:spacing w:line="0" w:lineRule="atLeas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6类货车</w:t>
            </w:r>
            <w:r w:rsidR="000348BC">
              <w:rPr>
                <w:rFonts w:ascii="仿宋_GB2312" w:hint="eastAsia"/>
                <w:bCs/>
                <w:sz w:val="28"/>
                <w:szCs w:val="28"/>
              </w:rPr>
              <w:t>（含专项作业车）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B27" w:rsidRDefault="003539D3" w:rsidP="00F80147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DF6B27" w:rsidP="00F80147">
            <w:pPr>
              <w:widowControl/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3539D3" w:rsidP="00F80147">
            <w:pPr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2.36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B27" w:rsidRDefault="003539D3" w:rsidP="00F80147">
            <w:pPr>
              <w:spacing w:line="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sz w:val="28"/>
                <w:szCs w:val="28"/>
              </w:rPr>
              <w:t>2.95</w:t>
            </w:r>
          </w:p>
        </w:tc>
      </w:tr>
      <w:tr w:rsidR="00DF6B27" w:rsidTr="00F80147">
        <w:trPr>
          <w:trHeight w:val="2200"/>
          <w:jc w:val="center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B27" w:rsidRPr="000348BC" w:rsidRDefault="003539D3" w:rsidP="00F80147">
            <w:pPr>
              <w:widowControl/>
              <w:spacing w:line="0" w:lineRule="atLeas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0348BC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备注：</w:t>
            </w:r>
          </w:p>
          <w:p w:rsidR="000348BC" w:rsidRPr="000348BC" w:rsidRDefault="003539D3" w:rsidP="00F80147">
            <w:pPr>
              <w:widowControl/>
              <w:spacing w:line="0" w:lineRule="atLeast"/>
              <w:ind w:firstLineChars="200" w:firstLine="560"/>
              <w:jc w:val="left"/>
              <w:rPr>
                <w:rFonts w:ascii="仿宋_GB2312"/>
                <w:sz w:val="28"/>
                <w:szCs w:val="28"/>
              </w:rPr>
            </w:pPr>
            <w:r w:rsidRPr="000348BC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 w:rsidR="000348BC" w:rsidRPr="000348BC">
              <w:rPr>
                <w:rFonts w:ascii="仿宋_GB2312" w:hint="eastAsia"/>
                <w:sz w:val="28"/>
                <w:szCs w:val="28"/>
              </w:rPr>
              <w:t xml:space="preserve"> 6轴以上专项作业车统一按6类货车执行。6轴以上货车在6类货车收费标准的基础上，基本收费标准及桥隧收费标准每增加1轴增加0.60元/车公里的收费系数；机场高速收费标准每增加1轴增加5元/车次的收费系数。</w:t>
            </w:r>
          </w:p>
          <w:p w:rsidR="003539D3" w:rsidRPr="000348BC" w:rsidRDefault="003539D3" w:rsidP="00F80147">
            <w:pPr>
              <w:widowControl/>
              <w:spacing w:line="0" w:lineRule="atLeast"/>
              <w:ind w:firstLineChars="200" w:firstLine="56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0348BC"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  <w:r w:rsidRPr="000348BC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.ETC（电子不停车收费）车辆按照途经ETC门架的应收金额分段收费，收费金额按照四舍五入规则取整到“分”；</w:t>
            </w:r>
          </w:p>
          <w:p w:rsidR="00DF6B27" w:rsidRDefault="003539D3" w:rsidP="00F80147">
            <w:pPr>
              <w:widowControl/>
              <w:spacing w:line="0" w:lineRule="atLeast"/>
              <w:ind w:firstLineChars="200" w:firstLine="56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0348BC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3.</w:t>
            </w:r>
            <w:r w:rsidRPr="000348BC"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MTC</w:t>
            </w:r>
            <w:r w:rsidRPr="000348BC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（人工收费）车辆按照途经ETC门架的合计应收金额，在出口混合车道统一收费，收费金额按照四舍五入规则取整到“元”。</w:t>
            </w:r>
          </w:p>
        </w:tc>
      </w:tr>
    </w:tbl>
    <w:p w:rsidR="00DF6B27" w:rsidRDefault="003539D3">
      <w:pPr>
        <w:spacing w:line="500" w:lineRule="exact"/>
        <w:ind w:firstLine="615"/>
        <w:rPr>
          <w:rFonts w:ascii="仿宋_GB2312" w:hAnsi="宋体"/>
          <w:szCs w:val="28"/>
        </w:rPr>
      </w:pPr>
      <w:bookmarkStart w:id="0" w:name="_GoBack"/>
      <w:bookmarkEnd w:id="0"/>
      <w:r>
        <w:rPr>
          <w:rFonts w:ascii="仿宋_GB2312" w:hAnsi="宋体" w:hint="eastAsia"/>
          <w:szCs w:val="28"/>
        </w:rPr>
        <w:t>1类收费桥隧29座：</w:t>
      </w:r>
    </w:p>
    <w:p w:rsidR="00DF6B27" w:rsidRDefault="003539D3">
      <w:pPr>
        <w:snapToGrid w:val="0"/>
        <w:spacing w:line="540" w:lineRule="exact"/>
        <w:ind w:firstLineChars="200" w:firstLine="640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>百楼2号大桥（611米）、音里大桥（614米）、巴劳大桥（809米）、那豆大桥（581）、周福1号大桥（647米）、田湾大桥（609米）、百家大桥（649米）、甲峦大桥（760米）、那孟大桥（578米）、新化互通跨线桥（595米）、潘家1号大桥（712米）、</w:t>
      </w:r>
      <w:r>
        <w:rPr>
          <w:rFonts w:ascii="仿宋_GB2312" w:hAnsi="仿宋_GB2312" w:cs="仿宋_GB2312" w:hint="eastAsia"/>
          <w:szCs w:val="32"/>
        </w:rPr>
        <w:t>茶园</w:t>
      </w:r>
      <w:r>
        <w:rPr>
          <w:rFonts w:ascii="仿宋_GB2312" w:cs="仿宋_GB2312" w:hint="eastAsia"/>
          <w:szCs w:val="32"/>
        </w:rPr>
        <w:t>大桥（523米）、凌云大桥（888米）、那满大桥（531米）、百当大桥（728米）、百贯大桥（725米）、上宋右江大桥（785米）、</w:t>
      </w:r>
      <w:r>
        <w:rPr>
          <w:rFonts w:ascii="仿宋_GB2312" w:hAnsi="仿宋_GB2312" w:cs="仿宋_GB2312" w:hint="eastAsia"/>
          <w:szCs w:val="32"/>
        </w:rPr>
        <w:t>百楼2号</w:t>
      </w:r>
      <w:r>
        <w:rPr>
          <w:rFonts w:ascii="仿宋_GB2312" w:cs="仿宋_GB2312" w:hint="eastAsia"/>
          <w:szCs w:val="32"/>
        </w:rPr>
        <w:t>隧道（708米）、下老隧道（784米）、那豆隧道（942米）、甲雅隧道（803米）、百逢隧道（602米）、皈里隧道（594米）、陇居隧道（831米）、太阳坪隧道（959米）、茶园隧道（915米）、石钟山隧道（783米）、弄怀隧道（943米）、园艺场隧道（759米）。</w:t>
      </w:r>
    </w:p>
    <w:p w:rsidR="00DF6B27" w:rsidRDefault="003539D3">
      <w:pPr>
        <w:spacing w:line="500" w:lineRule="exact"/>
        <w:ind w:firstLine="615"/>
        <w:rPr>
          <w:rFonts w:ascii="仿宋_GB2312" w:hAnsi="宋体"/>
          <w:szCs w:val="28"/>
        </w:rPr>
      </w:pPr>
      <w:r>
        <w:rPr>
          <w:rFonts w:ascii="仿宋_GB2312" w:hAnsi="宋体" w:hint="eastAsia"/>
          <w:szCs w:val="28"/>
        </w:rPr>
        <w:t>2类收费桥隧</w:t>
      </w:r>
      <w:r>
        <w:rPr>
          <w:rFonts w:ascii="仿宋_GB2312" w:hAnsi="宋体"/>
          <w:szCs w:val="28"/>
        </w:rPr>
        <w:t>1</w:t>
      </w:r>
      <w:r>
        <w:rPr>
          <w:rFonts w:ascii="仿宋_GB2312" w:hAnsi="宋体" w:hint="eastAsia"/>
          <w:szCs w:val="28"/>
        </w:rPr>
        <w:t>0座：</w:t>
      </w:r>
    </w:p>
    <w:p w:rsidR="00DF6B27" w:rsidRDefault="003539D3">
      <w:pPr>
        <w:spacing w:line="460" w:lineRule="exact"/>
        <w:ind w:firstLine="612"/>
        <w:rPr>
          <w:rFonts w:ascii="仿宋_GB2312" w:hAnsi="仿宋"/>
          <w:szCs w:val="32"/>
        </w:rPr>
      </w:pPr>
      <w:r>
        <w:rPr>
          <w:rFonts w:ascii="仿宋_GB2312" w:cs="仿宋_GB2312" w:hint="eastAsia"/>
          <w:szCs w:val="32"/>
        </w:rPr>
        <w:t>民享特大桥（1531米）、百林特大桥（1167米）、百西隧道（1445米）、音里隧道（2180米）、把拿山隧道（1920米）、田湾隧道（2462米）、</w:t>
      </w:r>
      <w:r>
        <w:rPr>
          <w:rFonts w:ascii="仿宋_GB2312" w:hAnsi="仿宋_GB2312" w:cs="仿宋_GB2312" w:hint="eastAsia"/>
          <w:szCs w:val="32"/>
        </w:rPr>
        <w:t>那峨隧道</w:t>
      </w:r>
      <w:r>
        <w:rPr>
          <w:rFonts w:ascii="仿宋_GB2312" w:cs="仿宋_GB2312" w:hint="eastAsia"/>
          <w:szCs w:val="32"/>
        </w:rPr>
        <w:t>（1867米）、百达隧道（2323米）、上央屯隧道（1222米）、五指山1号隧道（1225米）。</w:t>
      </w:r>
    </w:p>
    <w:p w:rsidR="00DF6B27" w:rsidRDefault="003539D3">
      <w:pPr>
        <w:spacing w:line="500" w:lineRule="exact"/>
        <w:ind w:firstLine="615"/>
        <w:rPr>
          <w:rFonts w:ascii="仿宋_GB2312" w:hAnsi="宋体"/>
          <w:szCs w:val="28"/>
        </w:rPr>
      </w:pPr>
      <w:r>
        <w:rPr>
          <w:rFonts w:ascii="仿宋_GB2312" w:hAnsi="宋体" w:hint="eastAsia"/>
          <w:szCs w:val="28"/>
        </w:rPr>
        <w:t>3类收费桥隧4座：</w:t>
      </w:r>
    </w:p>
    <w:p w:rsidR="00DF6B27" w:rsidRDefault="003539D3">
      <w:pPr>
        <w:snapToGrid w:val="0"/>
        <w:spacing w:line="560" w:lineRule="exact"/>
        <w:ind w:firstLineChars="200" w:firstLine="640"/>
        <w:rPr>
          <w:rFonts w:ascii="方正小标宋简体" w:eastAsia="方正小标宋简体"/>
          <w:b/>
          <w:sz w:val="40"/>
          <w:szCs w:val="40"/>
        </w:rPr>
      </w:pPr>
      <w:r>
        <w:rPr>
          <w:rFonts w:ascii="仿宋_GB2312" w:cs="仿宋_GB2312" w:hint="eastAsia"/>
          <w:szCs w:val="32"/>
        </w:rPr>
        <w:t>那立隧道（3148米）、那槐隧道（3557米）、蒙沙隧道（3069米）、弄衣隧道（3803米）。</w:t>
      </w:r>
    </w:p>
    <w:p w:rsidR="00DF6B27" w:rsidRDefault="00DF6B27"/>
    <w:sectPr w:rsidR="00DF6B27" w:rsidSect="00F80147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36F" w:rsidRDefault="001E336F" w:rsidP="000348BC">
      <w:pPr>
        <w:ind w:firstLine="640"/>
      </w:pPr>
      <w:r>
        <w:separator/>
      </w:r>
    </w:p>
  </w:endnote>
  <w:endnote w:type="continuationSeparator" w:id="1">
    <w:p w:rsidR="001E336F" w:rsidRDefault="001E336F" w:rsidP="000348B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36F" w:rsidRDefault="001E336F" w:rsidP="000348BC">
      <w:pPr>
        <w:ind w:firstLine="640"/>
      </w:pPr>
      <w:r>
        <w:separator/>
      </w:r>
    </w:p>
  </w:footnote>
  <w:footnote w:type="continuationSeparator" w:id="1">
    <w:p w:rsidR="001E336F" w:rsidRDefault="001E336F" w:rsidP="000348BC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B27"/>
    <w:rsid w:val="000348BC"/>
    <w:rsid w:val="001E336F"/>
    <w:rsid w:val="002F273B"/>
    <w:rsid w:val="003539D3"/>
    <w:rsid w:val="006E1EAD"/>
    <w:rsid w:val="008E5F7F"/>
    <w:rsid w:val="00BA13A1"/>
    <w:rsid w:val="00C55CEE"/>
    <w:rsid w:val="00CF7221"/>
    <w:rsid w:val="00DF6B27"/>
    <w:rsid w:val="00EC7F21"/>
    <w:rsid w:val="00F80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A1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A1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A1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A1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rsid w:val="00BA13A1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BA13A1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rsid w:val="00BA13A1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rsid w:val="00BA13A1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rsid w:val="00BA13A1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BA13A1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BA13A1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0">
    <w:name w:val="页眉 Char"/>
    <w:basedOn w:val="a0"/>
    <w:link w:val="a4"/>
    <w:uiPriority w:val="99"/>
    <w:qFormat/>
    <w:rsid w:val="00BA13A1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A13A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发文秘书</dc:creator>
  <cp:lastModifiedBy>NTKO</cp:lastModifiedBy>
  <cp:revision>20</cp:revision>
  <cp:lastPrinted>2019-11-05T09:58:00Z</cp:lastPrinted>
  <dcterms:created xsi:type="dcterms:W3CDTF">2019-04-28T01:27:00Z</dcterms:created>
  <dcterms:modified xsi:type="dcterms:W3CDTF">2020-01-03T07:31:00Z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