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43047">
      <w:pPr>
        <w:keepNext w:val="0"/>
        <w:keepLines w:val="0"/>
        <w:pageBreakBefore w:val="0"/>
        <w:kinsoku/>
        <w:wordWrap/>
        <w:overflowPunct/>
        <w:topLinePunct w:val="0"/>
        <w:autoSpaceDE/>
        <w:autoSpaceDN/>
        <w:bidi w:val="0"/>
        <w:spacing w:before="0" w:after="0" w:line="560" w:lineRule="exact"/>
        <w:jc w:val="center"/>
        <w:textAlignment w:val="auto"/>
        <w:rPr>
          <w:rFonts w:hint="eastAsia" w:ascii="黑体" w:hAnsi="黑体" w:eastAsia="黑体" w:cs="黑体"/>
          <w:b w:val="0"/>
          <w:bCs/>
          <w:color w:val="auto"/>
          <w:sz w:val="40"/>
          <w:szCs w:val="40"/>
        </w:rPr>
      </w:pPr>
      <w:r>
        <w:rPr>
          <w:rFonts w:hint="eastAsia" w:ascii="黑体" w:hAnsi="黑体" w:eastAsia="黑体" w:cs="黑体"/>
          <w:b w:val="0"/>
          <w:bCs/>
          <w:color w:val="auto"/>
          <w:sz w:val="40"/>
          <w:szCs w:val="40"/>
        </w:rPr>
        <w:t>广西壮族自治区交通运输综合行政执法事项</w:t>
      </w:r>
    </w:p>
    <w:p w14:paraId="0ECDC82A">
      <w:pPr>
        <w:keepNext w:val="0"/>
        <w:keepLines w:val="0"/>
        <w:pageBreakBefore w:val="0"/>
        <w:kinsoku/>
        <w:wordWrap/>
        <w:overflowPunct/>
        <w:topLinePunct w:val="0"/>
        <w:autoSpaceDE/>
        <w:autoSpaceDN/>
        <w:bidi w:val="0"/>
        <w:spacing w:before="0" w:after="0" w:line="560" w:lineRule="exact"/>
        <w:jc w:val="center"/>
        <w:textAlignment w:val="auto"/>
        <w:rPr>
          <w:rFonts w:hint="eastAsia" w:ascii="黑体" w:hAnsi="黑体" w:eastAsia="黑体" w:cs="黑体"/>
          <w:b w:val="0"/>
          <w:bCs/>
          <w:color w:val="auto"/>
          <w:sz w:val="40"/>
          <w:szCs w:val="40"/>
        </w:rPr>
      </w:pPr>
      <w:bookmarkStart w:id="1" w:name="_GoBack"/>
      <w:bookmarkEnd w:id="1"/>
      <w:r>
        <w:rPr>
          <w:rFonts w:hint="eastAsia" w:ascii="黑体" w:hAnsi="黑体" w:eastAsia="黑体" w:cs="黑体"/>
          <w:b w:val="0"/>
          <w:bCs/>
          <w:color w:val="auto"/>
          <w:sz w:val="40"/>
          <w:szCs w:val="40"/>
        </w:rPr>
        <w:t>指导目录</w:t>
      </w:r>
      <w:r>
        <w:rPr>
          <w:rFonts w:hint="eastAsia" w:ascii="黑体" w:hAnsi="黑体" w:eastAsia="黑体" w:cs="黑体"/>
          <w:b w:val="0"/>
          <w:bCs/>
          <w:color w:val="auto"/>
          <w:sz w:val="40"/>
          <w:szCs w:val="40"/>
          <w:lang w:eastAsia="zh-CN"/>
        </w:rPr>
        <w:t>（</w:t>
      </w:r>
      <w:r>
        <w:rPr>
          <w:rFonts w:hint="eastAsia" w:ascii="黑体" w:hAnsi="黑体" w:eastAsia="黑体" w:cs="黑体"/>
          <w:b w:val="0"/>
          <w:bCs/>
          <w:color w:val="auto"/>
          <w:sz w:val="40"/>
          <w:szCs w:val="40"/>
          <w:lang w:val="en-US" w:eastAsia="zh-CN"/>
        </w:rPr>
        <w:t>公路、水路</w:t>
      </w:r>
      <w:r>
        <w:rPr>
          <w:rFonts w:hint="eastAsia" w:ascii="黑体" w:hAnsi="黑体" w:eastAsia="黑体" w:cs="黑体"/>
          <w:b w:val="0"/>
          <w:bCs/>
          <w:color w:val="auto"/>
          <w:sz w:val="40"/>
          <w:szCs w:val="40"/>
          <w:lang w:eastAsia="zh-CN"/>
        </w:rPr>
        <w:t>）</w:t>
      </w:r>
      <w:r>
        <w:rPr>
          <w:rFonts w:hint="eastAsia" w:ascii="黑体" w:hAnsi="黑体" w:eastAsia="黑体" w:cs="黑体"/>
          <w:b w:val="0"/>
          <w:bCs/>
          <w:color w:val="auto"/>
          <w:sz w:val="40"/>
          <w:szCs w:val="40"/>
          <w:lang w:val="en-US" w:eastAsia="zh-CN"/>
        </w:rPr>
        <w:t>修订</w:t>
      </w:r>
      <w:r>
        <w:rPr>
          <w:rFonts w:hint="eastAsia" w:ascii="黑体" w:hAnsi="黑体" w:eastAsia="黑体" w:cs="黑体"/>
          <w:b w:val="0"/>
          <w:bCs/>
          <w:color w:val="auto"/>
          <w:sz w:val="40"/>
          <w:szCs w:val="40"/>
        </w:rPr>
        <w:t>说明</w:t>
      </w:r>
    </w:p>
    <w:p w14:paraId="207EE9C1">
      <w:pPr>
        <w:keepNext w:val="0"/>
        <w:keepLines w:val="0"/>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方正小标宋简体" w:eastAsia="方正小标宋简体"/>
          <w:color w:val="auto"/>
          <w:sz w:val="32"/>
          <w:szCs w:val="32"/>
          <w:lang w:val="en-US" w:eastAsia="zh-CN"/>
        </w:rPr>
      </w:pPr>
    </w:p>
    <w:p w14:paraId="14E43361">
      <w:pPr>
        <w:keepNext w:val="0"/>
        <w:keepLines w:val="0"/>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一、修订背景</w:t>
      </w:r>
    </w:p>
    <w:p w14:paraId="0BF4ED5F">
      <w:pPr>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rPr>
      </w:pPr>
      <w:bookmarkStart w:id="0" w:name="_Hlk86699553"/>
      <w:r>
        <w:rPr>
          <w:rFonts w:hint="eastAsia" w:ascii="仿宋_GB2312" w:hAnsi="仿宋_GB2312" w:eastAsia="仿宋_GB2312" w:cs="仿宋_GB2312"/>
          <w:color w:val="auto"/>
          <w:sz w:val="32"/>
          <w:szCs w:val="32"/>
        </w:rPr>
        <w:t>为深入贯彻党中央、国务院关于深化交通运输综合行政执法改革的决策部署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落实交通运输部《交通运输行政执法质量效能提升三年行动方案（2024—2026年）》、</w:t>
      </w:r>
      <w:r>
        <w:rPr>
          <w:rFonts w:hint="eastAsia" w:ascii="仿宋_GB2312" w:hAnsi="仿宋_GB2312" w:eastAsia="仿宋_GB2312" w:cs="仿宋_GB2312"/>
          <w:color w:val="auto"/>
          <w:sz w:val="32"/>
          <w:szCs w:val="32"/>
          <w:lang w:eastAsia="zh-CN"/>
        </w:rPr>
        <w:t>自治区人民政府</w:t>
      </w:r>
      <w:r>
        <w:rPr>
          <w:rFonts w:hint="eastAsia" w:ascii="仿宋_GB2312" w:hAnsi="仿宋_GB2312" w:eastAsia="仿宋_GB2312" w:cs="仿宋_GB2312"/>
          <w:color w:val="auto"/>
          <w:sz w:val="32"/>
          <w:szCs w:val="32"/>
        </w:rPr>
        <w:t>《广西贯彻落实〈提升行政执法质量三年行动计划（2023—2025年）〉重点任务清单》</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，进一步规范和完善交通运输综合行政执法事项</w:t>
      </w:r>
      <w:r>
        <w:rPr>
          <w:rFonts w:hint="eastAsia" w:ascii="仿宋_GB2312" w:hAnsi="仿宋_GB2312" w:eastAsia="仿宋_GB2312" w:cs="仿宋_GB2312"/>
          <w:color w:val="auto"/>
          <w:sz w:val="32"/>
          <w:szCs w:val="32"/>
          <w:lang w:val="en-US" w:eastAsia="zh-CN"/>
        </w:rPr>
        <w:t>指导目录</w:t>
      </w:r>
      <w:r>
        <w:rPr>
          <w:rFonts w:hint="eastAsia" w:ascii="仿宋_GB2312" w:hAnsi="仿宋_GB2312" w:eastAsia="仿宋_GB2312" w:cs="仿宋_GB2312"/>
          <w:color w:val="auto"/>
          <w:sz w:val="32"/>
          <w:szCs w:val="32"/>
        </w:rPr>
        <w:t>，根据《中华人民共和国安全生产法》《城市公共交通条例》</w:t>
      </w:r>
      <w:r>
        <w:rPr>
          <w:rFonts w:hint="eastAsia" w:ascii="仿宋_GB2312" w:hAnsi="仿宋_GB2312" w:eastAsia="仿宋_GB2312" w:cs="仿宋_GB2312"/>
          <w:color w:val="auto"/>
          <w:sz w:val="32"/>
          <w:szCs w:val="32"/>
          <w:lang w:val="en-US" w:eastAsia="zh-CN"/>
        </w:rPr>
        <w:t>《广西壮族自治区航道管理条例》</w:t>
      </w:r>
      <w:r>
        <w:rPr>
          <w:rFonts w:hint="eastAsia" w:ascii="仿宋_GB2312" w:hAnsi="仿宋_GB2312" w:eastAsia="仿宋_GB2312" w:cs="仿宋_GB2312"/>
          <w:color w:val="auto"/>
          <w:sz w:val="32"/>
          <w:szCs w:val="32"/>
        </w:rPr>
        <w:t>等法律</w:t>
      </w:r>
      <w:r>
        <w:rPr>
          <w:rFonts w:hint="eastAsia" w:ascii="仿宋_GB2312" w:hAnsi="仿宋_GB2312" w:eastAsia="仿宋_GB2312" w:cs="仿宋_GB2312"/>
          <w:color w:val="auto"/>
          <w:sz w:val="32"/>
          <w:szCs w:val="32"/>
          <w:lang w:val="en-US" w:eastAsia="zh-CN"/>
        </w:rPr>
        <w:t>法规规章</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立改废</w:t>
      </w:r>
      <w:r>
        <w:rPr>
          <w:rFonts w:hint="eastAsia" w:ascii="仿宋_GB2312" w:hAnsi="仿宋_GB2312" w:eastAsia="仿宋_GB2312" w:cs="仿宋_GB2312"/>
          <w:color w:val="auto"/>
          <w:sz w:val="32"/>
          <w:szCs w:val="32"/>
        </w:rPr>
        <w:t>情况，对</w:t>
      </w:r>
      <w:r>
        <w:rPr>
          <w:rFonts w:hint="eastAsia" w:ascii="仿宋_GB2312" w:hAnsi="仿宋_GB2312" w:eastAsia="仿宋_GB2312" w:cs="仿宋_GB2312"/>
          <w:color w:val="auto"/>
          <w:sz w:val="32"/>
          <w:szCs w:val="32"/>
          <w:lang w:val="en-US" w:eastAsia="zh-CN"/>
        </w:rPr>
        <w:t>2022年发布的</w:t>
      </w:r>
      <w:r>
        <w:rPr>
          <w:rFonts w:hint="eastAsia" w:ascii="仿宋_GB2312" w:hAnsi="仿宋_GB2312" w:eastAsia="仿宋_GB2312" w:cs="仿宋_GB2312"/>
          <w:color w:val="auto"/>
          <w:sz w:val="32"/>
          <w:szCs w:val="32"/>
        </w:rPr>
        <w:t>《广西壮族自治区交通运输综合行政执法事项指导目录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公路、水路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以下简称：执法目录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进行动态调整修订。</w:t>
      </w:r>
      <w:bookmarkEnd w:id="0"/>
    </w:p>
    <w:p w14:paraId="4E1555FB">
      <w:pPr>
        <w:keepNext w:val="0"/>
        <w:keepLines w:val="0"/>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二、修订情况</w:t>
      </w:r>
    </w:p>
    <w:p w14:paraId="6FFA381E">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本次修订思路承继2022年发布的《执法目录》制定时的方式方法，是根据近年来相关法律法规规章立改废情况予以修订；《执法目录》适用的法律法规规章立改废截止时间为</w:t>
      </w:r>
      <w:r>
        <w:rPr>
          <w:rFonts w:hint="eastAsia" w:ascii="仿宋_GB2312" w:hAnsi="仿宋_GB2312" w:eastAsia="仿宋_GB2312" w:cs="仿宋_GB2312"/>
          <w:b w:val="0"/>
          <w:bCs w:val="0"/>
          <w:color w:val="auto"/>
          <w:sz w:val="32"/>
          <w:szCs w:val="32"/>
          <w:highlight w:val="none"/>
          <w:lang w:val="en-US" w:eastAsia="zh-CN"/>
        </w:rPr>
        <w:t>2024年12月31日，2025年1月1日后出台的法</w:t>
      </w:r>
      <w:r>
        <w:rPr>
          <w:rFonts w:hint="eastAsia" w:ascii="仿宋_GB2312" w:hAnsi="仿宋_GB2312" w:eastAsia="仿宋_GB2312" w:cs="仿宋_GB2312"/>
          <w:b w:val="0"/>
          <w:bCs w:val="0"/>
          <w:color w:val="auto"/>
          <w:sz w:val="32"/>
          <w:szCs w:val="32"/>
          <w:lang w:val="en-US" w:eastAsia="zh-CN"/>
        </w:rPr>
        <w:t>律法规规章不纳入本次实施依据更新范围。</w:t>
      </w:r>
    </w:p>
    <w:p w14:paraId="31558A3C">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执法目录》（征求意见稿）征求了自治区党委编办、公安厅、司法厅等8个厅（局）、14个设区市交通运输局、厅机关相关部门及相关直属单位共计52个单位（部门）的意见，其中，48个单位（部门）没有意见、4家单位（部门）提出15条意见（采纳9条、部分采纳2条、不采纳4条，对不采纳的意见，与提出意见单位（部门）进行沟通，并达成一致）。</w:t>
      </w:r>
    </w:p>
    <w:p w14:paraId="454F0DFD">
      <w:pPr>
        <w:keepNext w:val="0"/>
        <w:keepLines w:val="0"/>
        <w:pageBreakBefore w:val="0"/>
        <w:widowControl/>
        <w:numPr>
          <w:ilvl w:val="0"/>
          <w:numId w:val="0"/>
        </w:numPr>
        <w:kinsoku/>
        <w:wordWrap/>
        <w:overflowPunct/>
        <w:topLinePunct w:val="0"/>
        <w:autoSpaceDE/>
        <w:autoSpaceDN/>
        <w:bidi w:val="0"/>
        <w:spacing w:before="0" w:after="0" w:line="560" w:lineRule="exact"/>
        <w:ind w:firstLine="640" w:firstLineChars="200"/>
        <w:jc w:val="left"/>
        <w:textAlignment w:val="auto"/>
        <w:rPr>
          <w:rFonts w:hint="eastAsia" w:ascii="宋体" w:hAnsi="宋体" w:eastAsia="宋体" w:cs="仿宋_GB2312"/>
          <w:b/>
          <w:bCs/>
          <w:color w:val="auto"/>
          <w:kern w:val="0"/>
          <w:sz w:val="32"/>
          <w:szCs w:val="32"/>
          <w:lang w:eastAsia="zh-CN"/>
        </w:rPr>
      </w:pPr>
      <w:r>
        <w:rPr>
          <w:rFonts w:hint="eastAsia" w:ascii="黑体" w:hAnsi="黑体" w:eastAsia="黑体" w:cs="黑体"/>
          <w:b w:val="0"/>
          <w:bCs w:val="0"/>
          <w:color w:val="auto"/>
          <w:kern w:val="0"/>
          <w:sz w:val="32"/>
          <w:szCs w:val="32"/>
          <w:lang w:val="en-US" w:eastAsia="zh-CN"/>
        </w:rPr>
        <w:t>三、修订</w:t>
      </w:r>
      <w:r>
        <w:rPr>
          <w:rFonts w:hint="eastAsia" w:ascii="黑体" w:hAnsi="黑体" w:eastAsia="黑体" w:cs="黑体"/>
          <w:b w:val="0"/>
          <w:bCs w:val="0"/>
          <w:color w:val="auto"/>
          <w:kern w:val="0"/>
          <w:sz w:val="32"/>
          <w:szCs w:val="32"/>
          <w:lang w:eastAsia="zh-CN"/>
        </w:rPr>
        <w:t>内容</w:t>
      </w:r>
    </w:p>
    <w:p w14:paraId="672B2068">
      <w:pPr>
        <w:keepNext w:val="0"/>
        <w:keepLines w:val="0"/>
        <w:pageBreakBefore w:val="0"/>
        <w:widowControl/>
        <w:kinsoku/>
        <w:wordWrap/>
        <w:overflowPunct/>
        <w:topLinePunct w:val="0"/>
        <w:autoSpaceDE/>
        <w:autoSpaceDN/>
        <w:bidi w:val="0"/>
        <w:spacing w:before="0" w:after="0" w:line="56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2"/>
          <w:sz w:val="32"/>
          <w:szCs w:val="32"/>
          <w:lang w:eastAsia="zh-CN"/>
        </w:rPr>
        <w:t>一）调整</w:t>
      </w:r>
      <w:r>
        <w:rPr>
          <w:rFonts w:hint="eastAsia" w:ascii="仿宋_GB2312" w:hAnsi="仿宋_GB2312" w:eastAsia="仿宋_GB2312" w:cs="仿宋_GB2312"/>
          <w:b/>
          <w:bCs/>
          <w:color w:val="auto"/>
          <w:kern w:val="2"/>
          <w:sz w:val="32"/>
          <w:szCs w:val="32"/>
          <w:lang w:val="en-US" w:eastAsia="zh-CN"/>
        </w:rPr>
        <w:t>137项执法事项</w:t>
      </w:r>
    </w:p>
    <w:p w14:paraId="5381D0E6">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1.取消14项执法事项</w:t>
      </w:r>
    </w:p>
    <w:p w14:paraId="33A0513A">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color w:val="auto"/>
          <w:sz w:val="32"/>
          <w:szCs w:val="32"/>
          <w:lang w:val="en-US" w:eastAsia="zh-CN"/>
        </w:rPr>
        <w:t>根据《国内水路运输管理条例》《广西壮族自治区航道管理条例》《老旧运输船舶管理规定》《公路水运工程质量检测管理办法》等修订法规规章</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kern w:val="2"/>
          <w:sz w:val="32"/>
          <w:szCs w:val="32"/>
          <w:shd w:val="clear" w:color="auto" w:fill="auto"/>
          <w:lang w:eastAsia="zh-CN"/>
        </w:rPr>
        <w:t>结合</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kern w:val="2"/>
          <w:sz w:val="32"/>
          <w:szCs w:val="32"/>
          <w:highlight w:val="none"/>
          <w:lang w:val="en-US" w:eastAsia="zh-CN" w:bidi="ar"/>
        </w:rPr>
        <w:t>国务院关于取消和调整一批罚款事项的决定》（国发〔2022〕15号）和《交通运输部关于修改〈道路旅客运输及客运站管理规定〉的决定》，删除</w:t>
      </w:r>
      <w:r>
        <w:rPr>
          <w:rFonts w:hint="eastAsia" w:ascii="仿宋_GB2312" w:hAnsi="仿宋_GB2312" w:eastAsia="仿宋_GB2312" w:cs="仿宋_GB2312"/>
          <w:i w:val="0"/>
          <w:iCs w:val="0"/>
          <w:caps w:val="0"/>
          <w:color w:val="auto"/>
          <w:spacing w:val="0"/>
          <w:sz w:val="32"/>
          <w:szCs w:val="32"/>
          <w:shd w:val="clear" w:color="auto" w:fill="auto"/>
          <w:lang w:val="en-US" w:eastAsia="zh-CN"/>
        </w:rPr>
        <w:t>2022年《执法</w:t>
      </w:r>
      <w:r>
        <w:rPr>
          <w:rFonts w:hint="eastAsia" w:ascii="仿宋_GB2312" w:hAnsi="仿宋_GB2312" w:eastAsia="仿宋_GB2312" w:cs="仿宋_GB2312"/>
          <w:i w:val="0"/>
          <w:iCs w:val="0"/>
          <w:caps w:val="0"/>
          <w:color w:val="auto"/>
          <w:spacing w:val="0"/>
          <w:sz w:val="32"/>
          <w:szCs w:val="32"/>
          <w:shd w:val="clear" w:color="auto" w:fill="auto"/>
        </w:rPr>
        <w:t>目录</w:t>
      </w:r>
      <w:r>
        <w:rPr>
          <w:rFonts w:hint="eastAsia" w:ascii="仿宋_GB2312" w:hAnsi="仿宋_GB2312" w:eastAsia="仿宋_GB2312" w:cs="仿宋_GB2312"/>
          <w:i w:val="0"/>
          <w:iCs w:val="0"/>
          <w:caps w:val="0"/>
          <w:color w:val="auto"/>
          <w:spacing w:val="0"/>
          <w:sz w:val="32"/>
          <w:szCs w:val="32"/>
          <w:shd w:val="clear" w:color="auto" w:fill="auto"/>
          <w:lang w:val="en-US" w:eastAsia="zh-CN"/>
        </w:rPr>
        <w:t>》</w:t>
      </w:r>
      <w:r>
        <w:rPr>
          <w:rFonts w:hint="eastAsia" w:ascii="仿宋_GB2312" w:hAnsi="仿宋_GB2312" w:eastAsia="仿宋_GB2312" w:cs="仿宋_GB2312"/>
          <w:i w:val="0"/>
          <w:iCs w:val="0"/>
          <w:caps w:val="0"/>
          <w:color w:val="auto"/>
          <w:spacing w:val="0"/>
          <w:sz w:val="32"/>
          <w:szCs w:val="32"/>
          <w:shd w:val="clear" w:color="auto" w:fill="auto"/>
        </w:rPr>
        <w:t>中</w:t>
      </w:r>
      <w:r>
        <w:rPr>
          <w:rFonts w:hint="eastAsia" w:ascii="仿宋_GB2312" w:hAnsi="仿宋_GB2312" w:eastAsia="仿宋_GB2312" w:cs="仿宋_GB2312"/>
          <w:i w:val="0"/>
          <w:iCs w:val="0"/>
          <w:caps w:val="0"/>
          <w:color w:val="auto"/>
          <w:spacing w:val="0"/>
          <w:sz w:val="32"/>
          <w:szCs w:val="32"/>
          <w:shd w:val="clear" w:color="auto" w:fill="auto"/>
          <w:lang w:eastAsia="zh-CN"/>
        </w:rPr>
        <w:t>“对从事水路运输经营的船舶未随船携带船舶营运证件行为的行政处罚”等</w:t>
      </w:r>
      <w:r>
        <w:rPr>
          <w:rFonts w:hint="eastAsia" w:ascii="仿宋_GB2312" w:hAnsi="仿宋_GB2312" w:eastAsia="仿宋_GB2312" w:cs="仿宋_GB2312"/>
          <w:i w:val="0"/>
          <w:iCs w:val="0"/>
          <w:caps w:val="0"/>
          <w:color w:val="auto"/>
          <w:spacing w:val="0"/>
          <w:sz w:val="32"/>
          <w:szCs w:val="32"/>
          <w:shd w:val="clear" w:color="auto" w:fill="auto"/>
          <w:lang w:val="en-US" w:eastAsia="zh-CN"/>
        </w:rPr>
        <w:t>12项</w:t>
      </w:r>
      <w:r>
        <w:rPr>
          <w:rFonts w:hint="eastAsia" w:ascii="仿宋_GB2312" w:hAnsi="仿宋_GB2312" w:eastAsia="仿宋_GB2312" w:cs="仿宋_GB2312"/>
          <w:i w:val="0"/>
          <w:iCs w:val="0"/>
          <w:caps w:val="0"/>
          <w:color w:val="auto"/>
          <w:spacing w:val="0"/>
          <w:sz w:val="32"/>
          <w:szCs w:val="32"/>
          <w:shd w:val="clear" w:color="auto" w:fill="auto"/>
        </w:rPr>
        <w:t>行政</w:t>
      </w:r>
      <w:r>
        <w:rPr>
          <w:rFonts w:hint="eastAsia" w:ascii="仿宋_GB2312" w:hAnsi="仿宋_GB2312" w:eastAsia="仿宋_GB2312" w:cs="仿宋_GB2312"/>
          <w:i w:val="0"/>
          <w:iCs w:val="0"/>
          <w:caps w:val="0"/>
          <w:color w:val="auto"/>
          <w:spacing w:val="0"/>
          <w:sz w:val="32"/>
          <w:szCs w:val="32"/>
          <w:shd w:val="clear" w:color="auto" w:fill="auto"/>
          <w:lang w:eastAsia="zh-CN"/>
        </w:rPr>
        <w:t>处罚</w:t>
      </w:r>
      <w:r>
        <w:rPr>
          <w:rFonts w:hint="eastAsia" w:ascii="仿宋_GB2312" w:hAnsi="仿宋_GB2312" w:eastAsia="仿宋_GB2312" w:cs="仿宋_GB2312"/>
          <w:i w:val="0"/>
          <w:iCs w:val="0"/>
          <w:caps w:val="0"/>
          <w:color w:val="auto"/>
          <w:spacing w:val="0"/>
          <w:sz w:val="32"/>
          <w:szCs w:val="32"/>
          <w:shd w:val="clear" w:color="auto" w:fill="auto"/>
        </w:rPr>
        <w:t>事项</w:t>
      </w:r>
      <w:r>
        <w:rPr>
          <w:rFonts w:hint="eastAsia" w:ascii="仿宋_GB2312" w:hAnsi="仿宋_GB2312" w:eastAsia="仿宋_GB2312" w:cs="仿宋_GB2312"/>
          <w:i w:val="0"/>
          <w:iCs w:val="0"/>
          <w:caps w:val="0"/>
          <w:color w:val="auto"/>
          <w:spacing w:val="0"/>
          <w:sz w:val="32"/>
          <w:szCs w:val="32"/>
          <w:shd w:val="clear" w:color="auto" w:fill="auto"/>
          <w:lang w:eastAsia="zh-CN"/>
        </w:rPr>
        <w:t>和“对违法施工作业造成航道断航或者碍航等行为的行政强制”等</w:t>
      </w:r>
      <w:r>
        <w:rPr>
          <w:rFonts w:hint="eastAsia" w:ascii="仿宋_GB2312" w:hAnsi="仿宋_GB2312" w:eastAsia="仿宋_GB2312" w:cs="仿宋_GB2312"/>
          <w:i w:val="0"/>
          <w:iCs w:val="0"/>
          <w:caps w:val="0"/>
          <w:color w:val="auto"/>
          <w:spacing w:val="0"/>
          <w:sz w:val="32"/>
          <w:szCs w:val="32"/>
          <w:shd w:val="clear" w:color="auto" w:fill="auto"/>
          <w:lang w:val="en-US" w:eastAsia="zh-CN"/>
        </w:rPr>
        <w:t>2项行政强制事项</w:t>
      </w:r>
      <w:r>
        <w:rPr>
          <w:rFonts w:hint="eastAsia" w:ascii="仿宋_GB2312" w:hAnsi="仿宋_GB2312" w:eastAsia="仿宋_GB2312" w:cs="仿宋_GB2312"/>
          <w:i w:val="0"/>
          <w:iCs w:val="0"/>
          <w:caps w:val="0"/>
          <w:color w:val="auto"/>
          <w:spacing w:val="0"/>
          <w:sz w:val="32"/>
          <w:szCs w:val="32"/>
          <w:shd w:val="clear" w:color="auto" w:fill="auto"/>
        </w:rPr>
        <w:t>。</w:t>
      </w:r>
    </w:p>
    <w:p w14:paraId="617776E2">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2.修改93项执法事项</w:t>
      </w:r>
    </w:p>
    <w:p w14:paraId="0B1E306F">
      <w:pPr>
        <w:keepNext w:val="0"/>
        <w:keepLines w:val="0"/>
        <w:pageBreakBefore w:val="0"/>
        <w:widowControl/>
        <w:numPr>
          <w:ilvl w:val="0"/>
          <w:numId w:val="0"/>
        </w:numPr>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rPr>
      </w:pPr>
      <w:r>
        <w:rPr>
          <w:rFonts w:hint="eastAsia" w:ascii="仿宋_GB2312" w:hAnsi="仿宋_GB2312" w:eastAsia="仿宋_GB2312" w:cs="仿宋_GB2312"/>
          <w:color w:val="auto"/>
          <w:sz w:val="32"/>
          <w:szCs w:val="32"/>
        </w:rPr>
        <w:t>根据《中华人民共和国国际海运条例》</w:t>
      </w:r>
      <w:r>
        <w:rPr>
          <w:rFonts w:hint="eastAsia" w:ascii="仿宋_GB2312" w:hAnsi="仿宋_GB2312" w:eastAsia="仿宋_GB2312" w:cs="仿宋_GB2312"/>
          <w:color w:val="auto"/>
          <w:sz w:val="32"/>
          <w:szCs w:val="32"/>
          <w:lang w:eastAsia="zh-CN"/>
        </w:rPr>
        <w:t>《港口危险货物安全管理规定》</w:t>
      </w:r>
      <w:r>
        <w:rPr>
          <w:rFonts w:hint="eastAsia" w:ascii="仿宋_GB2312" w:hAnsi="仿宋_GB2312" w:eastAsia="仿宋_GB2312" w:cs="仿宋_GB2312"/>
          <w:color w:val="auto"/>
          <w:kern w:val="2"/>
          <w:sz w:val="32"/>
          <w:szCs w:val="32"/>
          <w:highlight w:val="none"/>
          <w:lang w:val="en-US" w:eastAsia="zh-CN" w:bidi="ar"/>
        </w:rPr>
        <w:t>《道路旅客运输及客运站管理规定》</w:t>
      </w:r>
      <w:r>
        <w:rPr>
          <w:rFonts w:hint="eastAsia" w:ascii="仿宋_GB2312" w:hAnsi="仿宋_GB2312" w:eastAsia="仿宋_GB2312" w:cs="仿宋_GB2312"/>
          <w:color w:val="auto"/>
          <w:kern w:val="2"/>
          <w:sz w:val="32"/>
          <w:szCs w:val="32"/>
          <w:highlight w:val="none"/>
          <w:lang w:eastAsia="zh-CN" w:bidi="ar"/>
        </w:rPr>
        <w:t>《放射性物品道路运输管理规定》</w:t>
      </w:r>
      <w:r>
        <w:rPr>
          <w:rFonts w:hint="eastAsia" w:ascii="仿宋_GB2312" w:hAnsi="仿宋_GB2312" w:eastAsia="仿宋_GB2312" w:cs="仿宋_GB2312"/>
          <w:color w:val="auto"/>
          <w:sz w:val="32"/>
          <w:szCs w:val="32"/>
        </w:rPr>
        <w:t>《巡游出租汽车经营服务管理规定》等修订</w:t>
      </w:r>
      <w:r>
        <w:rPr>
          <w:rFonts w:hint="eastAsia" w:ascii="仿宋_GB2312" w:hAnsi="仿宋_GB2312" w:eastAsia="仿宋_GB2312" w:cs="仿宋_GB2312"/>
          <w:color w:val="auto"/>
          <w:sz w:val="32"/>
          <w:szCs w:val="32"/>
          <w:lang w:val="en-US" w:eastAsia="zh-CN"/>
        </w:rPr>
        <w:t>法律法规规章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更新“对未履行《中华人民共和国国际海运条例》规定的运价备案手续或未执行备案运价行为的行政处罚”等91项执法事项实施依据；</w:t>
      </w:r>
      <w:r>
        <w:rPr>
          <w:rFonts w:hint="eastAsia" w:ascii="仿宋_GB2312" w:hAnsi="仿宋_GB2312" w:eastAsia="仿宋_GB2312" w:cs="仿宋_GB2312"/>
          <w:color w:val="auto"/>
          <w:kern w:val="2"/>
          <w:sz w:val="32"/>
          <w:szCs w:val="32"/>
          <w:highlight w:val="none"/>
          <w:lang w:val="en-US" w:eastAsia="zh-CN" w:bidi="ar"/>
        </w:rPr>
        <w:t>1项执法事项名称改变，</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将“对擅自从事巡游出租汽车经营活动等行为的行政处罚”修改为“对起讫点均不在许可的经营区域从事巡游出租汽车经营活动等行为的行政处罚”；1项更正“实施依据”，将“对运行单位未按照运行方案和国家技术规范开展船闸维护，造成船闸不能正常运行的行政处罚”的实施依据由《广西壮族自治区航道管理条例》改为《广西壮族自治区船闸管理办法》。</w:t>
      </w:r>
    </w:p>
    <w:p w14:paraId="6C02F6C6">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rPr>
        <w:t>3.新增30项执法事项</w:t>
      </w:r>
    </w:p>
    <w:p w14:paraId="3FF76D20">
      <w:pPr>
        <w:keepNext w:val="0"/>
        <w:keepLines w:val="0"/>
        <w:pageBreakBefore w:val="0"/>
        <w:widowControl/>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kern w:val="2"/>
          <w:sz w:val="32"/>
          <w:szCs w:val="32"/>
          <w:highlight w:val="none"/>
          <w:lang w:eastAsia="zh-CN" w:bidi="ar"/>
        </w:rPr>
        <w:t>《城市公共交通条例》</w:t>
      </w:r>
      <w:r>
        <w:rPr>
          <w:rFonts w:hint="eastAsia" w:ascii="仿宋_GB2312" w:hAnsi="仿宋_GB2312" w:eastAsia="仿宋_GB2312" w:cs="仿宋_GB2312"/>
          <w:color w:val="auto"/>
          <w:kern w:val="2"/>
          <w:sz w:val="32"/>
          <w:szCs w:val="32"/>
          <w:highlight w:val="none"/>
          <w:lang w:val="en-US" w:eastAsia="zh-CN" w:bidi="ar"/>
        </w:rPr>
        <w:t>《广西壮族自治区高速公路条例》</w:t>
      </w:r>
      <w:r>
        <w:rPr>
          <w:rFonts w:hint="eastAsia" w:ascii="仿宋_GB2312" w:hAnsi="仿宋_GB2312" w:eastAsia="仿宋_GB2312" w:cs="仿宋_GB2312"/>
          <w:color w:val="auto"/>
          <w:kern w:val="2"/>
          <w:sz w:val="32"/>
          <w:szCs w:val="32"/>
          <w:highlight w:val="none"/>
          <w:lang w:eastAsia="zh-CN" w:bidi="ar"/>
        </w:rPr>
        <w:t>《广西壮族自治区安全生产条例》《公路水运工程质量检测管理办法》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修订法规规章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highlight w:val="none"/>
          <w:lang w:val="en-US" w:eastAsia="zh-CN" w:bidi="ar"/>
        </w:rPr>
        <w:t>新增“对城市公共交通企业未经城市人民政府同意终止运营服务行为的行政处罚”等30项行政处罚事项</w:t>
      </w:r>
      <w:r>
        <w:rPr>
          <w:rFonts w:hint="eastAsia" w:ascii="仿宋_GB2312" w:hAnsi="仿宋_GB2312" w:eastAsia="仿宋_GB2312" w:cs="仿宋_GB2312"/>
          <w:i w:val="0"/>
          <w:iCs w:val="0"/>
          <w:caps w:val="0"/>
          <w:color w:val="auto"/>
          <w:spacing w:val="0"/>
          <w:sz w:val="32"/>
          <w:szCs w:val="32"/>
          <w:shd w:val="clear" w:color="auto" w:fill="auto"/>
          <w:lang w:eastAsia="zh-CN"/>
        </w:rPr>
        <w:t>。</w:t>
      </w:r>
    </w:p>
    <w:p w14:paraId="252F6B0E">
      <w:pPr>
        <w:keepNext w:val="0"/>
        <w:keepLines w:val="0"/>
        <w:pageBreakBefore w:val="0"/>
        <w:kinsoku/>
        <w:wordWrap/>
        <w:overflowPunct/>
        <w:topLinePunct w:val="0"/>
        <w:autoSpaceDE/>
        <w:autoSpaceDN/>
        <w:bidi w:val="0"/>
        <w:spacing w:before="0" w:after="0"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（二）调整</w:t>
      </w:r>
      <w:r>
        <w:rPr>
          <w:rFonts w:hint="eastAsia" w:ascii="仿宋_GB2312" w:hAnsi="仿宋_GB2312" w:eastAsia="仿宋_GB2312" w:cs="仿宋_GB2312"/>
          <w:b/>
          <w:bCs w:val="0"/>
          <w:color w:val="auto"/>
          <w:sz w:val="32"/>
          <w:szCs w:val="32"/>
        </w:rPr>
        <w:t>第一责任层级</w:t>
      </w:r>
    </w:p>
    <w:p w14:paraId="33BB509B">
      <w:pPr>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对“对收费站的设置不符合标准或者擅自变更收费站位置等行为的行政处罚”等</w:t>
      </w:r>
      <w:r>
        <w:rPr>
          <w:rFonts w:hint="eastAsia" w:ascii="仿宋_GB2312" w:hAnsi="仿宋_GB2312" w:eastAsia="仿宋_GB2312" w:cs="仿宋_GB2312"/>
          <w:color w:val="auto"/>
          <w:kern w:val="0"/>
          <w:sz w:val="32"/>
          <w:szCs w:val="32"/>
          <w:lang w:val="en-US" w:eastAsia="zh-CN"/>
        </w:rPr>
        <w:t>3项</w:t>
      </w:r>
      <w:r>
        <w:rPr>
          <w:rFonts w:hint="eastAsia" w:ascii="仿宋_GB2312" w:hAnsi="仿宋_GB2312" w:eastAsia="仿宋_GB2312" w:cs="仿宋_GB2312"/>
          <w:color w:val="auto"/>
          <w:kern w:val="0"/>
          <w:sz w:val="32"/>
          <w:szCs w:val="32"/>
        </w:rPr>
        <w:t>行政处罚事项和</w:t>
      </w:r>
      <w:r>
        <w:rPr>
          <w:rFonts w:hint="eastAsia" w:ascii="仿宋_GB2312" w:hAnsi="仿宋_GB2312" w:eastAsia="仿宋_GB2312" w:cs="仿宋_GB2312"/>
          <w:color w:val="auto"/>
          <w:kern w:val="0"/>
          <w:sz w:val="32"/>
          <w:szCs w:val="32"/>
          <w:lang w:eastAsia="zh-CN"/>
        </w:rPr>
        <w:t>“对收费公路终止收费后收费公路经营管理者逾期不拆除收费设施行为的行政强制”等</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项</w:t>
      </w:r>
      <w:r>
        <w:rPr>
          <w:rFonts w:hint="eastAsia" w:ascii="仿宋_GB2312" w:hAnsi="仿宋_GB2312" w:eastAsia="仿宋_GB2312" w:cs="仿宋_GB2312"/>
          <w:color w:val="auto"/>
          <w:kern w:val="0"/>
          <w:sz w:val="32"/>
          <w:szCs w:val="32"/>
        </w:rPr>
        <w:t>行政强制事项的第一责任层级</w:t>
      </w:r>
      <w:r>
        <w:rPr>
          <w:rFonts w:hint="eastAsia" w:ascii="仿宋_GB2312" w:hAnsi="仿宋_GB2312" w:eastAsia="仿宋_GB2312" w:cs="仿宋_GB2312"/>
          <w:color w:val="auto"/>
          <w:kern w:val="0"/>
          <w:sz w:val="32"/>
          <w:szCs w:val="32"/>
          <w:lang w:eastAsia="zh-CN"/>
        </w:rPr>
        <w:t>进行调整补充。</w:t>
      </w:r>
    </w:p>
    <w:p w14:paraId="7EEE8CF9">
      <w:pPr>
        <w:keepNext w:val="0"/>
        <w:keepLines w:val="0"/>
        <w:pageBreakBefore w:val="0"/>
        <w:kinsoku/>
        <w:wordWrap/>
        <w:overflowPunct/>
        <w:topLinePunct w:val="0"/>
        <w:autoSpaceDE/>
        <w:autoSpaceDN/>
        <w:bidi w:val="0"/>
        <w:spacing w:before="0" w:after="0"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（三）行政执法目录实行动态调整。</w:t>
      </w:r>
      <w:r>
        <w:rPr>
          <w:rFonts w:hint="eastAsia" w:ascii="仿宋_GB2312" w:hAnsi="仿宋_GB2312" w:eastAsia="仿宋_GB2312" w:cs="仿宋_GB2312"/>
          <w:color w:val="auto"/>
          <w:kern w:val="0"/>
          <w:sz w:val="32"/>
          <w:szCs w:val="32"/>
          <w:lang w:val="en-US" w:eastAsia="zh-CN"/>
        </w:rPr>
        <w:t>在交通运输执法相关法律法规规章公布实施后，对综合执法信息管理系统中的相关内容及时进行修订，与法律法规规章的制修保持统一。</w:t>
      </w:r>
    </w:p>
    <w:p w14:paraId="0840D06E">
      <w:pPr>
        <w:keepNext w:val="0"/>
        <w:keepLines w:val="0"/>
        <w:pageBreakBefore w:val="0"/>
        <w:kinsoku/>
        <w:wordWrap/>
        <w:overflowPunct/>
        <w:topLinePunct w:val="0"/>
        <w:autoSpaceDE/>
        <w:autoSpaceDN/>
        <w:bidi w:val="0"/>
        <w:spacing w:before="0" w:after="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四、有关事项说明</w:t>
      </w:r>
    </w:p>
    <w:p w14:paraId="1AB462CE">
      <w:pPr>
        <w:keepNext w:val="0"/>
        <w:keepLines w:val="0"/>
        <w:pageBreakBefore w:val="0"/>
        <w:widowControl/>
        <w:numPr>
          <w:ilvl w:val="0"/>
          <w:numId w:val="0"/>
        </w:numPr>
        <w:kinsoku/>
        <w:wordWrap/>
        <w:overflowPunct/>
        <w:topLinePunct w:val="0"/>
        <w:autoSpaceDE/>
        <w:autoSpaceDN/>
        <w:bidi w:val="0"/>
        <w:spacing w:before="0" w:after="0"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执法主体保持2022年版表述“交通运输主管部门（或交通运输综合行政执法机构）”。</w:t>
      </w:r>
      <w:r>
        <w:rPr>
          <w:rFonts w:hint="eastAsia" w:ascii="仿宋_GB2312" w:hAnsi="仿宋_GB2312" w:eastAsia="仿宋_GB2312" w:cs="仿宋_GB2312"/>
          <w:color w:val="auto"/>
          <w:kern w:val="0"/>
          <w:sz w:val="32"/>
          <w:szCs w:val="32"/>
          <w:lang w:val="en-US" w:eastAsia="zh-CN"/>
        </w:rPr>
        <w:t>依据：（一）自治区人大法工委出台的《关于处理地方性法规中有关共性问题的指导意见》第53条和第55条规定，可以根据实行综合行政执法、相对集中行政处罚权的需要，明确相关行政处罚由综合行政执法机关、行使相对集中行政处罚权的机关按照综合行政执法、相对集中行政处罚权的规定具体实施；（二）《自治区党委编办关于自治区本级交通运输综合行政执法改革有关事项的批复》（桂编办复〔2020〕163号）已明确交通运输综合行政执法机构具有自治区本级执法职能的主体资格；（三）</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kern w:val="0"/>
          <w:sz w:val="32"/>
          <w:szCs w:val="32"/>
          <w:lang w:val="en-US" w:eastAsia="zh-CN"/>
        </w:rPr>
        <w:t>经自治区人民政府（桂政办函〔2022〕28号）明确责任部门统一表述为</w:t>
      </w:r>
      <w:r>
        <w:rPr>
          <w:rFonts w:hint="eastAsia" w:ascii="仿宋_GB2312" w:hAnsi="仿宋_GB2312" w:eastAsia="仿宋_GB2312" w:cs="仿宋_GB2312"/>
          <w:color w:val="auto"/>
          <w:sz w:val="32"/>
          <w:szCs w:val="32"/>
          <w:lang w:val="en-US" w:eastAsia="zh-CN"/>
        </w:rPr>
        <w:t>“交通运输主管部门（或交通运输综合行政执法机构）”</w:t>
      </w:r>
      <w:r>
        <w:rPr>
          <w:rFonts w:hint="eastAsia" w:ascii="仿宋_GB2312" w:hAnsi="仿宋_GB2312" w:eastAsia="仿宋_GB2312" w:cs="仿宋_GB2312"/>
          <w:color w:val="auto"/>
          <w:kern w:val="0"/>
          <w:sz w:val="32"/>
          <w:szCs w:val="32"/>
          <w:lang w:val="en-US" w:eastAsia="zh-CN"/>
        </w:rPr>
        <w:t>。</w:t>
      </w:r>
    </w:p>
    <w:p w14:paraId="57A54099">
      <w:pPr>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kern w:val="0"/>
          <w:sz w:val="32"/>
          <w:szCs w:val="32"/>
          <w:lang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683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5276A">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55276A">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14:paraId="635A695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451CD"/>
    <w:rsid w:val="0168074B"/>
    <w:rsid w:val="06D04EAE"/>
    <w:rsid w:val="081A0B51"/>
    <w:rsid w:val="08E84A48"/>
    <w:rsid w:val="09907AB4"/>
    <w:rsid w:val="09AC3F0F"/>
    <w:rsid w:val="0A0A57FB"/>
    <w:rsid w:val="0A872630"/>
    <w:rsid w:val="0B154457"/>
    <w:rsid w:val="0D361CE2"/>
    <w:rsid w:val="0F4946D0"/>
    <w:rsid w:val="10ED1D39"/>
    <w:rsid w:val="110451CD"/>
    <w:rsid w:val="11AF336F"/>
    <w:rsid w:val="11E3705D"/>
    <w:rsid w:val="12160D81"/>
    <w:rsid w:val="12B57BC6"/>
    <w:rsid w:val="14294AD0"/>
    <w:rsid w:val="14757D15"/>
    <w:rsid w:val="162C2FB8"/>
    <w:rsid w:val="16DC468E"/>
    <w:rsid w:val="174F6F43"/>
    <w:rsid w:val="178F01A4"/>
    <w:rsid w:val="179D2FAA"/>
    <w:rsid w:val="18854726"/>
    <w:rsid w:val="18E6772B"/>
    <w:rsid w:val="1A6527F6"/>
    <w:rsid w:val="1B393B94"/>
    <w:rsid w:val="1BD21EF1"/>
    <w:rsid w:val="1C1F5136"/>
    <w:rsid w:val="1D752B34"/>
    <w:rsid w:val="1E0A3BC4"/>
    <w:rsid w:val="1EBB0A1A"/>
    <w:rsid w:val="208512E0"/>
    <w:rsid w:val="214A01DA"/>
    <w:rsid w:val="21EA1557"/>
    <w:rsid w:val="236332BA"/>
    <w:rsid w:val="26414C9A"/>
    <w:rsid w:val="266B71CA"/>
    <w:rsid w:val="26A07F46"/>
    <w:rsid w:val="278A1A75"/>
    <w:rsid w:val="287F6F5C"/>
    <w:rsid w:val="2A022B73"/>
    <w:rsid w:val="2C755D26"/>
    <w:rsid w:val="2DF11AEB"/>
    <w:rsid w:val="2E9541CC"/>
    <w:rsid w:val="2FFA3814"/>
    <w:rsid w:val="31E20506"/>
    <w:rsid w:val="33105381"/>
    <w:rsid w:val="338B0EAB"/>
    <w:rsid w:val="34B63625"/>
    <w:rsid w:val="34C13F32"/>
    <w:rsid w:val="359202CF"/>
    <w:rsid w:val="363D5FAB"/>
    <w:rsid w:val="36D861B6"/>
    <w:rsid w:val="37906A90"/>
    <w:rsid w:val="386B55BB"/>
    <w:rsid w:val="39F33E3D"/>
    <w:rsid w:val="3AA66303"/>
    <w:rsid w:val="3B697D24"/>
    <w:rsid w:val="3D9A797A"/>
    <w:rsid w:val="3E39162A"/>
    <w:rsid w:val="3EC259E4"/>
    <w:rsid w:val="3F2D72BA"/>
    <w:rsid w:val="407046D9"/>
    <w:rsid w:val="407A652F"/>
    <w:rsid w:val="40A42346"/>
    <w:rsid w:val="40F11E96"/>
    <w:rsid w:val="42D80AF1"/>
    <w:rsid w:val="46612820"/>
    <w:rsid w:val="47D429C9"/>
    <w:rsid w:val="48A06C44"/>
    <w:rsid w:val="48B819A3"/>
    <w:rsid w:val="49A5461D"/>
    <w:rsid w:val="4A0732AF"/>
    <w:rsid w:val="4C2F4368"/>
    <w:rsid w:val="4D73058E"/>
    <w:rsid w:val="500D40C9"/>
    <w:rsid w:val="504736F2"/>
    <w:rsid w:val="526A68D5"/>
    <w:rsid w:val="531427A3"/>
    <w:rsid w:val="5325057D"/>
    <w:rsid w:val="53EA2D68"/>
    <w:rsid w:val="5572144D"/>
    <w:rsid w:val="55805F3E"/>
    <w:rsid w:val="558A0B07"/>
    <w:rsid w:val="56F50266"/>
    <w:rsid w:val="56F64AE1"/>
    <w:rsid w:val="574221C3"/>
    <w:rsid w:val="5805272B"/>
    <w:rsid w:val="588832EF"/>
    <w:rsid w:val="59AA5338"/>
    <w:rsid w:val="5ADB3A13"/>
    <w:rsid w:val="5C100BA1"/>
    <w:rsid w:val="5C324C9B"/>
    <w:rsid w:val="5D351CE1"/>
    <w:rsid w:val="5D3D63F0"/>
    <w:rsid w:val="5DFC5934"/>
    <w:rsid w:val="5EEE084A"/>
    <w:rsid w:val="641F230D"/>
    <w:rsid w:val="64FD59C8"/>
    <w:rsid w:val="66180F7D"/>
    <w:rsid w:val="662E109F"/>
    <w:rsid w:val="667473F9"/>
    <w:rsid w:val="67242C54"/>
    <w:rsid w:val="675D60DF"/>
    <w:rsid w:val="69665424"/>
    <w:rsid w:val="69AF4AE9"/>
    <w:rsid w:val="6CA76651"/>
    <w:rsid w:val="6DA43DD6"/>
    <w:rsid w:val="6DAA3BEC"/>
    <w:rsid w:val="6EE80766"/>
    <w:rsid w:val="6EF235B1"/>
    <w:rsid w:val="6F285225"/>
    <w:rsid w:val="6FBE4FA1"/>
    <w:rsid w:val="7209513A"/>
    <w:rsid w:val="734E594C"/>
    <w:rsid w:val="737B068D"/>
    <w:rsid w:val="74620891"/>
    <w:rsid w:val="75227685"/>
    <w:rsid w:val="75B618D5"/>
    <w:rsid w:val="76AE6010"/>
    <w:rsid w:val="788C66B2"/>
    <w:rsid w:val="78EE4DE9"/>
    <w:rsid w:val="798026FC"/>
    <w:rsid w:val="79EE2BC7"/>
    <w:rsid w:val="7C352D2F"/>
    <w:rsid w:val="7DDC1500"/>
    <w:rsid w:val="7DDD7906"/>
    <w:rsid w:val="7FB704A7"/>
    <w:rsid w:val="BFBB6196"/>
    <w:rsid w:val="DF28F1AB"/>
    <w:rsid w:val="FBDFB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240" w:lineRule="exact"/>
      <w:jc w:val="both"/>
    </w:pPr>
    <w:rPr>
      <w:rFonts w:ascii="Calibri" w:hAnsi="Calibri"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Footer"/>
    <w:basedOn w:val="1"/>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1777</Words>
  <Characters>1842</Characters>
  <Lines>0</Lines>
  <Paragraphs>0</Paragraphs>
  <TotalTime>0</TotalTime>
  <ScaleCrop>false</ScaleCrop>
  <LinksUpToDate>false</LinksUpToDate>
  <CharactersWithSpaces>1842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2024-12-20T05:22:00Z</dcterms:created>
  <dc:creator>夜雨十年灯</dc:creator>
  <cp:lastModifiedBy>夜雨十年灯</cp:lastModifiedBy>
  <cp:lastPrinted>2024-12-30T03:47:00Z</cp:lastPrinted>
  <dcterms:modified xsi:type="dcterms:W3CDTF">2024-12-31T01:10:39Z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77CA01B48E8F4928B49C37EB14660563_11</vt:lpwstr>
  </property>
  <property fmtid="{D5CDD505-2E9C-101B-9397-08002B2CF9AE}" pid="4" name="KSOTemplateDocerSaveRecord">
    <vt:lpwstr>eyJoZGlkIjoiYTBhOWZkNGI1MzdiZmQ4ZjRlZjRlZjUzYTE1Y2UxMTEiLCJ1c2VySWQiOiI2OTY1OTMxNjMifQ==</vt:lpwstr>
  </property>
</Properties>
</file>