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left"/>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bidi w:val="0"/>
        <w:snapToGrid/>
        <w:spacing w:line="560" w:lineRule="exact"/>
        <w:ind w:left="0" w:leftChars="0" w:right="-58" w:rightChars="-18" w:firstLine="0" w:firstLineChars="0"/>
        <w:jc w:val="both"/>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bidi w:val="0"/>
        <w:snapToGrid/>
        <w:spacing w:line="560" w:lineRule="exact"/>
        <w:ind w:left="-141" w:leftChars="-44" w:right="-58" w:rightChars="-18" w:firstLine="0" w:firstLineChars="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自治区交通运输厅关于进一步推进我区</w:t>
      </w:r>
    </w:p>
    <w:p>
      <w:pPr>
        <w:keepNext w:val="0"/>
        <w:keepLines w:val="0"/>
        <w:pageBreakBefore w:val="0"/>
        <w:widowControl w:val="0"/>
        <w:kinsoku/>
        <w:wordWrap/>
        <w:overflowPunct/>
        <w:topLinePunct w:val="0"/>
        <w:bidi w:val="0"/>
        <w:snapToGrid/>
        <w:spacing w:line="560" w:lineRule="exact"/>
        <w:ind w:left="-141" w:leftChars="-44" w:right="-58" w:rightChars="-18" w:firstLine="0" w:firstLineChars="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交通运输行业科技创新发展的若干政策措施</w:t>
      </w:r>
    </w:p>
    <w:p>
      <w:pPr>
        <w:keepNext w:val="0"/>
        <w:keepLines w:val="0"/>
        <w:pageBreakBefore w:val="0"/>
        <w:widowControl w:val="0"/>
        <w:kinsoku/>
        <w:wordWrap/>
        <w:overflowPunct/>
        <w:topLinePunct w:val="0"/>
        <w:bidi w:val="0"/>
        <w:snapToGrid/>
        <w:spacing w:line="560" w:lineRule="exact"/>
        <w:ind w:firstLine="640"/>
        <w:textAlignment w:val="auto"/>
        <w:rPr>
          <w:rFonts w:ascii="仿宋" w:hAnsi="仿宋" w:eastAsia="仿宋"/>
          <w:color w:val="000000"/>
          <w:szCs w:val="32"/>
        </w:rPr>
      </w:pPr>
    </w:p>
    <w:p>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为深入贯彻习近平新时代中国特色社会主义思想和党的二十大精神，全面落实习近平总书记对广西工作、交通运输、科技创新、信息化和绿色发展等系列重要指示要求，推动《广西交通运输科技创新“强基补短提质增效”三年</w:t>
      </w:r>
      <w:bookmarkStart w:id="0" w:name="_GoBack"/>
      <w:bookmarkEnd w:id="0"/>
      <w:r>
        <w:rPr>
          <w:rFonts w:hint="eastAsia" w:ascii="仿宋_GB2312" w:hAnsi="仿宋_GB2312" w:eastAsia="仿宋_GB2312" w:cs="仿宋_GB2312"/>
          <w:color w:val="000000"/>
          <w:szCs w:val="32"/>
        </w:rPr>
        <w:t>行动计划（2023</w:t>
      </w:r>
      <w:r>
        <w:rPr>
          <w:rFonts w:hint="eastAsia" w:ascii="仿宋_GB2312" w:hAnsi="仿宋_GB2312" w:cs="仿宋_GB2312"/>
          <w:color w:val="000000"/>
          <w:szCs w:val="32"/>
          <w:lang w:eastAsia="zh-CN"/>
        </w:rPr>
        <w:t>—</w:t>
      </w:r>
      <w:r>
        <w:rPr>
          <w:rFonts w:hint="eastAsia" w:ascii="仿宋_GB2312" w:hAnsi="仿宋_GB2312" w:eastAsia="仿宋_GB2312" w:cs="仿宋_GB2312"/>
          <w:color w:val="000000"/>
          <w:szCs w:val="32"/>
        </w:rPr>
        <w:t>2025年）》顺利实施，全力构建与“全国前列、西部领先”交通大省相匹配的交通运输科技创新体系，结合我区交通运输行业实际，制定以下政策措施：</w:t>
      </w:r>
    </w:p>
    <w:p>
      <w:pPr>
        <w:keepNext w:val="0"/>
        <w:keepLines w:val="0"/>
        <w:pageBreakBefore w:val="0"/>
        <w:widowControl w:val="0"/>
        <w:kinsoku/>
        <w:wordWrap/>
        <w:overflowPunct/>
        <w:topLinePunct w:val="0"/>
        <w:bidi w:val="0"/>
        <w:snapToGrid/>
        <w:spacing w:line="560" w:lineRule="exact"/>
        <w:ind w:firstLine="640"/>
        <w:textAlignment w:val="auto"/>
        <w:rPr>
          <w:rFonts w:ascii="黑体" w:hAnsi="黑体" w:eastAsia="黑体"/>
          <w:color w:val="000000"/>
          <w:szCs w:val="32"/>
        </w:rPr>
      </w:pPr>
      <w:r>
        <w:rPr>
          <w:rFonts w:hint="eastAsia" w:ascii="黑体" w:hAnsi="黑体" w:eastAsia="黑体"/>
          <w:color w:val="000000"/>
          <w:szCs w:val="32"/>
        </w:rPr>
        <w:t>一、支持培育建设交通运输行业科研</w:t>
      </w:r>
      <w:r>
        <w:rPr>
          <w:rFonts w:ascii="黑体" w:hAnsi="黑体" w:eastAsia="黑体"/>
          <w:color w:val="000000"/>
          <w:szCs w:val="32"/>
        </w:rPr>
        <w:t>平台</w:t>
      </w:r>
    </w:p>
    <w:p>
      <w:pPr>
        <w:keepNext w:val="0"/>
        <w:keepLines w:val="0"/>
        <w:pageBreakBefore w:val="0"/>
        <w:widowControl w:val="0"/>
        <w:kinsoku/>
        <w:wordWrap/>
        <w:overflowPunct/>
        <w:topLinePunct w:val="0"/>
        <w:bidi w:val="0"/>
        <w:snapToGrid/>
        <w:spacing w:line="560" w:lineRule="exact"/>
        <w:ind w:firstLine="643"/>
        <w:textAlignment w:val="auto"/>
        <w:rPr>
          <w:rFonts w:ascii="仿宋" w:hAnsi="仿宋" w:eastAsia="仿宋"/>
          <w:color w:val="000000"/>
          <w:szCs w:val="32"/>
        </w:rPr>
      </w:pPr>
      <w:r>
        <w:rPr>
          <w:rFonts w:hint="eastAsia" w:ascii="楷体_GB2312" w:hAnsi="楷体_GB2312" w:eastAsia="楷体_GB2312" w:cs="楷体_GB2312"/>
          <w:b/>
          <w:bCs w:val="0"/>
          <w:color w:val="000000"/>
          <w:szCs w:val="32"/>
        </w:rPr>
        <w:t>（一）组织认定一批广西交通运输行业科研平台。</w:t>
      </w:r>
      <w:r>
        <w:rPr>
          <w:rFonts w:hint="eastAsia" w:ascii="仿宋_GB2312" w:hAnsi="仿宋_GB2312" w:eastAsia="仿宋_GB2312" w:cs="仿宋_GB2312"/>
          <w:color w:val="000000"/>
          <w:szCs w:val="32"/>
        </w:rPr>
        <w:t>出台广西交通运输行业科研平台认定管理办法，每年组织认定若干个行业科研平台，包括广西交通运输行业研发中心、广西交通运输行业创新联合体、广西交通运输行业重点实验室、广西交通运输行业野外科学观测站和广西交通运输科普基地等科研平台。其中，“十四五”后三年在我区交通运输行业企事业单位中组织认定行业科研平台15个以上，支持培育建成省部级以上科研平台6个左右。</w:t>
      </w:r>
    </w:p>
    <w:p>
      <w:pPr>
        <w:keepNext w:val="0"/>
        <w:keepLines w:val="0"/>
        <w:pageBreakBefore w:val="0"/>
        <w:widowControl w:val="0"/>
        <w:kinsoku/>
        <w:wordWrap/>
        <w:overflowPunct/>
        <w:topLinePunct w:val="0"/>
        <w:bidi w:val="0"/>
        <w:snapToGrid/>
        <w:spacing w:line="560" w:lineRule="exact"/>
        <w:ind w:firstLine="643"/>
        <w:textAlignment w:val="auto"/>
        <w:rPr>
          <w:rFonts w:hint="eastAsia" w:ascii="仿宋_GB2312" w:hAnsi="仿宋_GB2312" w:eastAsia="仿宋_GB2312" w:cs="仿宋_GB2312"/>
          <w:color w:val="000000"/>
          <w:szCs w:val="32"/>
        </w:rPr>
      </w:pPr>
      <w:r>
        <w:rPr>
          <w:rFonts w:hint="eastAsia" w:ascii="楷体_GB2312" w:hAnsi="楷体_GB2312" w:eastAsia="楷体_GB2312" w:cs="楷体_GB2312"/>
          <w:b/>
          <w:bCs w:val="0"/>
          <w:color w:val="000000"/>
          <w:szCs w:val="32"/>
        </w:rPr>
        <w:t>（二）安排财政资金支持交通运输行业科研平台建设。</w:t>
      </w:r>
      <w:r>
        <w:rPr>
          <w:rFonts w:hint="eastAsia" w:ascii="仿宋_GB2312" w:hAnsi="仿宋_GB2312" w:eastAsia="仿宋_GB2312" w:cs="仿宋_GB2312"/>
          <w:color w:val="000000"/>
          <w:szCs w:val="32"/>
        </w:rPr>
        <w:t>对获认定为行业科研平台的广西交通运输行业研发中心、广西交通运输行业创新联合体、广西交通运输行业重点实验室，以科技成果推广项目形式给予每个平台平均120万元的财政资金补助，按综合评估结果分3年进行安排；对获认定为行业科研平台的广西交通运输行业野外科学观测站、广西交通运输科普基地，以科技成果推广项目形式给予每个平台平均60万元的财政资金补助，按综合评估结果分3年进行安排。财政资金主要用于科研平台科技成果推广过程中必要的试验验证、技术咨询、技术交流、宣传培训等支出。</w:t>
      </w:r>
    </w:p>
    <w:p>
      <w:pPr>
        <w:keepNext w:val="0"/>
        <w:keepLines w:val="0"/>
        <w:pageBreakBefore w:val="0"/>
        <w:widowControl w:val="0"/>
        <w:kinsoku/>
        <w:wordWrap/>
        <w:overflowPunct/>
        <w:topLinePunct w:val="0"/>
        <w:bidi w:val="0"/>
        <w:snapToGrid/>
        <w:spacing w:line="560" w:lineRule="exact"/>
        <w:ind w:firstLine="643"/>
        <w:textAlignment w:val="auto"/>
        <w:rPr>
          <w:rFonts w:ascii="仿宋" w:hAnsi="仿宋" w:eastAsia="仿宋"/>
          <w:color w:val="000000"/>
          <w:szCs w:val="32"/>
        </w:rPr>
      </w:pPr>
      <w:r>
        <w:rPr>
          <w:rFonts w:hint="eastAsia" w:ascii="楷体_GB2312" w:hAnsi="楷体_GB2312" w:eastAsia="楷体_GB2312" w:cs="楷体_GB2312"/>
          <w:b/>
          <w:bCs w:val="0"/>
          <w:color w:val="000000"/>
          <w:szCs w:val="32"/>
        </w:rPr>
        <w:t>（三）支持交通运输行业科研平台开展科技研发工作。</w:t>
      </w:r>
      <w:r>
        <w:rPr>
          <w:rFonts w:hint="eastAsia" w:ascii="仿宋_GB2312" w:hAnsi="仿宋_GB2312" w:eastAsia="仿宋_GB2312" w:cs="仿宋_GB2312"/>
          <w:color w:val="000000"/>
          <w:szCs w:val="32"/>
        </w:rPr>
        <w:t>对获认定为行业科研平台的广西交通运输行业研发中心、广西交通运输行业创新联合体、广西交通运输行业重点实验室，在科技项目配套和推荐上给予优先支持。其中，“十四五”后三年每个科研平台配套广西交通运输科技示范工程至少1个，配套广西交通运输重点科技清单项目至少3个，配套广西交通运输创新典型案例至少3个，配套广西交通运输标准化项目至少3个。对获认定为行业科研平台的广西交通运输行业野外科学观测站、广西交通运输科普基地，“十四五”后三年每个科研平台配套广西交通运输重点科技清单项目至少3个，配套广西交通运输创新典型案例至少3个。</w:t>
      </w:r>
    </w:p>
    <w:p>
      <w:pPr>
        <w:keepNext w:val="0"/>
        <w:keepLines w:val="0"/>
        <w:pageBreakBefore w:val="0"/>
        <w:widowControl w:val="0"/>
        <w:kinsoku/>
        <w:wordWrap/>
        <w:overflowPunct/>
        <w:topLinePunct w:val="0"/>
        <w:bidi w:val="0"/>
        <w:snapToGrid/>
        <w:spacing w:line="560" w:lineRule="exact"/>
        <w:ind w:firstLine="643"/>
        <w:textAlignment w:val="auto"/>
        <w:rPr>
          <w:rFonts w:ascii="仿宋" w:hAnsi="仿宋" w:eastAsia="仿宋"/>
          <w:color w:val="000000"/>
          <w:szCs w:val="32"/>
        </w:rPr>
      </w:pPr>
      <w:r>
        <w:rPr>
          <w:rFonts w:hint="eastAsia" w:ascii="楷体_GB2312" w:hAnsi="楷体_GB2312" w:eastAsia="楷体_GB2312" w:cs="楷体_GB2312"/>
          <w:b/>
          <w:color w:val="000000"/>
          <w:szCs w:val="32"/>
        </w:rPr>
        <w:t>（四）支持依托交通运输行业科研平台培养科技人才。</w:t>
      </w:r>
      <w:r>
        <w:rPr>
          <w:rFonts w:hint="eastAsia" w:ascii="仿宋_GB2312" w:hAnsi="仿宋_GB2312" w:eastAsia="仿宋_GB2312" w:cs="仿宋_GB2312"/>
          <w:color w:val="000000"/>
          <w:szCs w:val="32"/>
        </w:rPr>
        <w:t>对获认定为行业科研平台的广西交通运输行业研发中心、广西交通运输行业创新联合体、广西交通运输行业重点实验室，在科技人才队伍建设方面给予优先支持。其中，“十四五”后三年每个科研平台给予推荐广西交通运输行业中青年科技创新领军人才至少2人，给予推荐广西交通运输行业重点科研领域创新团队至少2个。优先支持从行业科研平台推荐评选省部级以上交通运输科技领军人才、科技创新团队和创新人才培养示范基地。</w:t>
      </w:r>
    </w:p>
    <w:p>
      <w:pPr>
        <w:keepNext w:val="0"/>
        <w:keepLines w:val="0"/>
        <w:pageBreakBefore w:val="0"/>
        <w:widowControl w:val="0"/>
        <w:kinsoku/>
        <w:wordWrap/>
        <w:overflowPunct/>
        <w:topLinePunct w:val="0"/>
        <w:bidi w:val="0"/>
        <w:snapToGrid/>
        <w:spacing w:line="560" w:lineRule="exact"/>
        <w:ind w:firstLine="643"/>
        <w:textAlignment w:val="auto"/>
        <w:rPr>
          <w:rFonts w:hint="eastAsia" w:ascii="仿宋_GB2312" w:hAnsi="仿宋_GB2312" w:eastAsia="仿宋_GB2312" w:cs="仿宋_GB2312"/>
          <w:color w:val="000000"/>
          <w:szCs w:val="32"/>
        </w:rPr>
      </w:pPr>
      <w:r>
        <w:rPr>
          <w:rFonts w:hint="eastAsia" w:ascii="楷体_GB2312" w:hAnsi="楷体_GB2312" w:eastAsia="楷体_GB2312" w:cs="楷体_GB2312"/>
          <w:b/>
          <w:color w:val="000000"/>
          <w:szCs w:val="32"/>
        </w:rPr>
        <w:t>（五）支持交通运输行业科研平台购买使用先进仪器设备。</w:t>
      </w:r>
      <w:r>
        <w:rPr>
          <w:rFonts w:hint="eastAsia" w:ascii="仿宋_GB2312" w:hAnsi="仿宋_GB2312" w:eastAsia="仿宋_GB2312" w:cs="仿宋_GB2312"/>
          <w:color w:val="000000"/>
          <w:szCs w:val="32"/>
        </w:rPr>
        <w:t>鼓励行业科研平台依托工程项目，采用市场化机制购买国际国内一流先进仪器设备，充分使用采购设备开展科研活动和技术服务。鼓励建设单位依托行业科研平台仪器设备，在关键控制工程、隐蔽工程中采用先进设备开展试验检测和评定。鼓励建设单位在重大工程验收评定中，选用行业科研平台先进无损检测仪器设备开展试验检测和竣（交）工验收。鼓励质量监督与执法部门优先选择行业科研平台仪器设备开展质量检测评定工作。</w:t>
      </w:r>
    </w:p>
    <w:p>
      <w:pPr>
        <w:keepNext w:val="0"/>
        <w:keepLines w:val="0"/>
        <w:pageBreakBefore w:val="0"/>
        <w:widowControl w:val="0"/>
        <w:kinsoku/>
        <w:wordWrap/>
        <w:overflowPunct/>
        <w:topLinePunct w:val="0"/>
        <w:bidi w:val="0"/>
        <w:snapToGrid/>
        <w:spacing w:line="560" w:lineRule="exact"/>
        <w:ind w:firstLine="643"/>
        <w:textAlignment w:val="auto"/>
        <w:rPr>
          <w:rFonts w:ascii="仿宋" w:hAnsi="仿宋" w:eastAsia="仿宋"/>
          <w:color w:val="000000"/>
          <w:szCs w:val="32"/>
        </w:rPr>
      </w:pPr>
      <w:r>
        <w:rPr>
          <w:rFonts w:hint="eastAsia" w:ascii="楷体_GB2312" w:hAnsi="楷体_GB2312" w:eastAsia="楷体_GB2312" w:cs="楷体_GB2312"/>
          <w:b/>
          <w:color w:val="000000"/>
          <w:szCs w:val="32"/>
        </w:rPr>
        <w:t>（六）支持交通运输行业科研平台申报科技成果奖。</w:t>
      </w:r>
      <w:r>
        <w:rPr>
          <w:rFonts w:hint="eastAsia" w:ascii="仿宋_GB2312" w:hAnsi="仿宋_GB2312" w:eastAsia="仿宋_GB2312" w:cs="仿宋_GB2312"/>
          <w:color w:val="000000"/>
          <w:szCs w:val="32"/>
        </w:rPr>
        <w:t>鼓励广西公路学会、广西航海学会、广西运河协会、广西道路运输协会等行业社会组织设立广西交通运输行业各领域科学技术奖，优先支持行业科研平台申报广西交通运输行业科学技术奖，优先从依托行业科研平台申报获得行业科学技术奖对象中推荐提名申报省部级以上科学技术奖。</w:t>
      </w:r>
    </w:p>
    <w:p>
      <w:pPr>
        <w:keepNext w:val="0"/>
        <w:keepLines w:val="0"/>
        <w:pageBreakBefore w:val="0"/>
        <w:widowControl w:val="0"/>
        <w:kinsoku/>
        <w:wordWrap/>
        <w:overflowPunct/>
        <w:topLinePunct w:val="0"/>
        <w:bidi w:val="0"/>
        <w:snapToGrid/>
        <w:spacing w:line="560" w:lineRule="exact"/>
        <w:ind w:firstLine="640"/>
        <w:textAlignment w:val="auto"/>
        <w:rPr>
          <w:rFonts w:ascii="黑体" w:hAnsi="黑体" w:eastAsia="黑体"/>
          <w:color w:val="000000"/>
          <w:szCs w:val="32"/>
        </w:rPr>
      </w:pPr>
      <w:r>
        <w:rPr>
          <w:rFonts w:hint="eastAsia" w:ascii="黑体" w:hAnsi="黑体" w:eastAsia="黑体"/>
          <w:color w:val="000000"/>
          <w:szCs w:val="32"/>
        </w:rPr>
        <w:t>二、加强交通运输行业科技人才队伍建设</w:t>
      </w:r>
    </w:p>
    <w:p>
      <w:pPr>
        <w:keepNext w:val="0"/>
        <w:keepLines w:val="0"/>
        <w:pageBreakBefore w:val="0"/>
        <w:widowControl w:val="0"/>
        <w:kinsoku/>
        <w:wordWrap/>
        <w:overflowPunct/>
        <w:topLinePunct w:val="0"/>
        <w:bidi w:val="0"/>
        <w:snapToGrid/>
        <w:spacing w:line="560" w:lineRule="exact"/>
        <w:ind w:firstLine="643"/>
        <w:textAlignment w:val="auto"/>
        <w:rPr>
          <w:rFonts w:ascii="仿宋" w:hAnsi="仿宋" w:eastAsia="仿宋"/>
          <w:color w:val="000000"/>
          <w:szCs w:val="32"/>
        </w:rPr>
      </w:pPr>
      <w:r>
        <w:rPr>
          <w:rFonts w:hint="eastAsia" w:ascii="楷体_GB2312" w:hAnsi="楷体_GB2312" w:eastAsia="楷体_GB2312" w:cs="楷体_GB2312"/>
          <w:b/>
          <w:color w:val="000000"/>
          <w:szCs w:val="32"/>
        </w:rPr>
        <w:t>（七）组织评选一批广西交通运输行业科技人才、团队及基地</w:t>
      </w:r>
      <w:r>
        <w:rPr>
          <w:rFonts w:hint="eastAsia" w:ascii="楷体_GB2312" w:hAnsi="楷体_GB2312" w:eastAsia="楷体_GB2312" w:cs="楷体_GB2312"/>
          <w:color w:val="000000"/>
          <w:szCs w:val="32"/>
        </w:rPr>
        <w:t>。</w:t>
      </w:r>
      <w:r>
        <w:rPr>
          <w:rFonts w:hint="eastAsia" w:ascii="仿宋_GB2312" w:hAnsi="仿宋_GB2312" w:eastAsia="仿宋_GB2312" w:cs="仿宋_GB2312"/>
          <w:color w:val="000000"/>
          <w:szCs w:val="32"/>
        </w:rPr>
        <w:t>出台广西交通运输行业科技创新人才队伍建设管理办法，在我区交通运输行业中组织评选一批行业科技人才、团队及基地，包括广西交通运输行业中青年科技创新领军人才、广西交通运输行业重点科研领域优秀创新团队、广西交通运输行业工程勘察设计建造大师、广西交通运输行业最美科技工作者以及广西交通运输行业创新人才培养示范基地等。“十四五”后三年组织评选广西交通运输行业中青年科技创新领军人才15人左右、创新团队15个左右、工程勘察设计建造大师15人左右、最美科技工作者15人左右，创新人才培养示范基地6个左右。优先支持从行业科技人才、团队及基地中培育推荐申报省部级科技领军人才、科技创新团队、最美科技工作者、广西卓越工程师、全国水运工程勘察设计大师、中国公路百名优秀工程师及全国交通运输创新人才培养示范基地等。争取申报获批全国交通运输行业科技创新领军人才3人、省部级创新团队6个、省部级创新人才培养示范基地2个。</w:t>
      </w:r>
    </w:p>
    <w:p>
      <w:pPr>
        <w:keepNext w:val="0"/>
        <w:keepLines w:val="0"/>
        <w:pageBreakBefore w:val="0"/>
        <w:widowControl w:val="0"/>
        <w:kinsoku/>
        <w:wordWrap/>
        <w:overflowPunct/>
        <w:topLinePunct w:val="0"/>
        <w:bidi w:val="0"/>
        <w:snapToGrid/>
        <w:spacing w:line="560" w:lineRule="exact"/>
        <w:ind w:firstLine="643"/>
        <w:textAlignment w:val="auto"/>
        <w:rPr>
          <w:rFonts w:ascii="仿宋" w:hAnsi="仿宋" w:eastAsia="仿宋"/>
          <w:color w:val="000000"/>
          <w:szCs w:val="32"/>
        </w:rPr>
      </w:pPr>
      <w:r>
        <w:rPr>
          <w:rFonts w:hint="eastAsia" w:ascii="楷体_GB2312" w:hAnsi="楷体_GB2312" w:eastAsia="楷体_GB2312" w:cs="楷体_GB2312"/>
          <w:b/>
          <w:color w:val="000000"/>
          <w:szCs w:val="32"/>
        </w:rPr>
        <w:t>（八）支持行业科技人才、团队及基地开展科技研发工作。</w:t>
      </w:r>
      <w:r>
        <w:rPr>
          <w:rFonts w:hint="eastAsia" w:ascii="仿宋_GB2312" w:hAnsi="仿宋_GB2312" w:eastAsia="仿宋_GB2312" w:cs="仿宋_GB2312"/>
          <w:color w:val="000000"/>
          <w:szCs w:val="32"/>
        </w:rPr>
        <w:t>优先支持广西交通运输行业中青年科技创新领军人才、工程勘察设计建造大师牵头的科技项目，其中，“十四五”后三年每年可优先支持行业领军人才、工程勘察设计建造大师牵头广西交通运输重点科技清单项目1个，或广西交通运输创新典型案例1个，或广西交通运输标准化项目1个；可优先支持牵头组织实施广西交通运输科技示范工程1个。优先支持广西交通运输行业重点科研领域优秀创新团队、创新人才培养示范基地主持的科技项目，“十四五”后三年每年可优先支持创新团队、示范基地牵头广西交通运输重点科技清单项目2个，或广西交通运输创新典型案例2个，或广西交通运输标准化项目2个；可优先支持牵头组织实施广西交通运输科技示范工程2个。优先推荐行业科技人才、团队及基地申报的省部级以上科技项目。</w:t>
      </w:r>
    </w:p>
    <w:p>
      <w:pPr>
        <w:keepNext w:val="0"/>
        <w:keepLines w:val="0"/>
        <w:pageBreakBefore w:val="0"/>
        <w:widowControl w:val="0"/>
        <w:kinsoku/>
        <w:wordWrap/>
        <w:overflowPunct/>
        <w:topLinePunct w:val="0"/>
        <w:bidi w:val="0"/>
        <w:snapToGrid/>
        <w:spacing w:line="560" w:lineRule="exact"/>
        <w:ind w:firstLine="643"/>
        <w:textAlignment w:val="auto"/>
        <w:rPr>
          <w:rFonts w:hint="eastAsia" w:ascii="仿宋_GB2312" w:hAnsi="仿宋_GB2312" w:eastAsia="仿宋_GB2312" w:cs="仿宋_GB2312"/>
          <w:color w:val="000000"/>
          <w:szCs w:val="32"/>
        </w:rPr>
      </w:pPr>
      <w:r>
        <w:rPr>
          <w:rFonts w:hint="eastAsia" w:ascii="楷体_GB2312" w:hAnsi="楷体_GB2312" w:eastAsia="楷体_GB2312" w:cs="楷体_GB2312"/>
          <w:b/>
          <w:color w:val="000000"/>
          <w:szCs w:val="32"/>
        </w:rPr>
        <w:t>（九）支持行业科技人才及团队申报科技成果奖。</w:t>
      </w:r>
      <w:r>
        <w:rPr>
          <w:rFonts w:hint="eastAsia" w:ascii="仿宋_GB2312" w:hAnsi="仿宋_GB2312" w:eastAsia="仿宋_GB2312" w:cs="仿宋_GB2312"/>
          <w:color w:val="000000"/>
          <w:szCs w:val="32"/>
        </w:rPr>
        <w:t>优先支持行业科技人才及团队申报广西交通运输行业科学技术奖；优先支持行业科技人才及团队牵头完成的科技成果评选省部级以上科学技术奖。对获得省部级以上科技成果奖的个人和团队，行业主管部门将予以一定金额的奖励。</w:t>
      </w:r>
    </w:p>
    <w:p>
      <w:pPr>
        <w:keepNext w:val="0"/>
        <w:keepLines w:val="0"/>
        <w:pageBreakBefore w:val="0"/>
        <w:widowControl w:val="0"/>
        <w:kinsoku/>
        <w:wordWrap/>
        <w:overflowPunct/>
        <w:topLinePunct w:val="0"/>
        <w:bidi w:val="0"/>
        <w:snapToGrid/>
        <w:spacing w:line="560" w:lineRule="exact"/>
        <w:ind w:firstLine="643"/>
        <w:textAlignment w:val="auto"/>
        <w:rPr>
          <w:rFonts w:ascii="仿宋" w:hAnsi="仿宋" w:eastAsia="仿宋"/>
          <w:color w:val="000000"/>
          <w:szCs w:val="32"/>
        </w:rPr>
      </w:pPr>
      <w:r>
        <w:rPr>
          <w:rFonts w:hint="eastAsia" w:ascii="楷体_GB2312" w:hAnsi="楷体_GB2312" w:eastAsia="楷体_GB2312" w:cs="楷体_GB2312"/>
          <w:b/>
          <w:color w:val="000000"/>
          <w:szCs w:val="32"/>
        </w:rPr>
        <w:t>（十）支持加大青年科技人才培养力度。</w:t>
      </w:r>
      <w:r>
        <w:rPr>
          <w:rFonts w:hint="eastAsia" w:ascii="仿宋_GB2312" w:hAnsi="仿宋_GB2312" w:eastAsia="仿宋_GB2312" w:cs="仿宋_GB2312"/>
          <w:color w:val="000000"/>
          <w:szCs w:val="32"/>
        </w:rPr>
        <w:t>建立交通运输行业青年科技人才长期稳定支持机制，加大交通运输科技计划项目对青年科技人才的倾斜支持力度，扩大青年科研项目覆盖面。行业科技创新团队中、行业科技项目研究团队中40岁及以下青年科技人才应占二分之一左右；交通运输行业各企业申报重大科研项目的主持人，40岁及以下青年科技人才应占三分之一左右；各类科技项目评审专家中，45岁以下青年科技人才应占三分之一左右；直属院校、科研机构和交通运输行业企业基本科研业务费用于支持青年科研人员的比例一般不应低于年度预算的50%；完善交通运输行业科技领域相关系列职称评价标准和评价机制，建立高层次科技人才职称评审“绿色通道”，优秀青年科技人才可直接申报高级职称评审。</w:t>
      </w:r>
    </w:p>
    <w:p>
      <w:pPr>
        <w:keepNext w:val="0"/>
        <w:keepLines w:val="0"/>
        <w:pageBreakBefore w:val="0"/>
        <w:widowControl w:val="0"/>
        <w:kinsoku/>
        <w:wordWrap/>
        <w:overflowPunct/>
        <w:topLinePunct w:val="0"/>
        <w:bidi w:val="0"/>
        <w:snapToGrid/>
        <w:spacing w:line="560" w:lineRule="exact"/>
        <w:ind w:firstLine="640"/>
        <w:textAlignment w:val="auto"/>
        <w:rPr>
          <w:rFonts w:ascii="黑体" w:hAnsi="黑体" w:eastAsia="黑体"/>
          <w:color w:val="000000"/>
          <w:szCs w:val="32"/>
        </w:rPr>
      </w:pPr>
      <w:r>
        <w:rPr>
          <w:rFonts w:hint="eastAsia" w:ascii="黑体" w:hAnsi="黑体" w:eastAsia="黑体"/>
          <w:color w:val="000000"/>
          <w:szCs w:val="32"/>
        </w:rPr>
        <w:t>三、加大科技成果推广应用支持力度</w:t>
      </w:r>
    </w:p>
    <w:p>
      <w:pPr>
        <w:keepNext w:val="0"/>
        <w:keepLines w:val="0"/>
        <w:pageBreakBefore w:val="0"/>
        <w:widowControl w:val="0"/>
        <w:kinsoku/>
        <w:wordWrap/>
        <w:overflowPunct/>
        <w:topLinePunct w:val="0"/>
        <w:bidi w:val="0"/>
        <w:snapToGrid/>
        <w:spacing w:line="560" w:lineRule="exact"/>
        <w:ind w:firstLine="643"/>
        <w:textAlignment w:val="auto"/>
        <w:rPr>
          <w:rFonts w:ascii="仿宋" w:hAnsi="楷体" w:eastAsia="仿宋" w:cs="仿宋"/>
          <w:color w:val="000000"/>
          <w:szCs w:val="32"/>
        </w:rPr>
      </w:pPr>
      <w:r>
        <w:rPr>
          <w:rFonts w:hint="eastAsia" w:ascii="楷体_GB2312" w:hAnsi="楷体_GB2312" w:eastAsia="楷体_GB2312" w:cs="楷体_GB2312"/>
          <w:b/>
          <w:color w:val="000000"/>
          <w:szCs w:val="32"/>
        </w:rPr>
        <w:t>（十一）支持和引导供需双方积极推广应用科技成果。</w:t>
      </w:r>
      <w:r>
        <w:rPr>
          <w:rFonts w:hint="eastAsia" w:ascii="仿宋_GB2312" w:hAnsi="仿宋_GB2312" w:eastAsia="仿宋_GB2312" w:cs="仿宋_GB2312"/>
          <w:color w:val="000000"/>
          <w:szCs w:val="32"/>
        </w:rPr>
        <w:t>对通过厅科技成果推广综合服务平台完成的成果转化应用项目，采取先用后补政策，按科技项目研发投入的一定比例，给予每个成果推广应用项目一次性最高不超过60万元的财政资金补助，由成果持有方和应用方共享。已通过行业科研平台、科技示范工程等项目获得科技成果推广专项财政资金补助的，不得重复申领补助。</w:t>
      </w:r>
    </w:p>
    <w:p>
      <w:pPr>
        <w:keepNext w:val="0"/>
        <w:keepLines w:val="0"/>
        <w:pageBreakBefore w:val="0"/>
        <w:widowControl w:val="0"/>
        <w:kinsoku/>
        <w:wordWrap/>
        <w:overflowPunct/>
        <w:topLinePunct w:val="0"/>
        <w:bidi w:val="0"/>
        <w:snapToGrid/>
        <w:spacing w:line="560" w:lineRule="exact"/>
        <w:ind w:firstLine="643"/>
        <w:textAlignment w:val="auto"/>
        <w:rPr>
          <w:rFonts w:hint="eastAsia" w:ascii="仿宋_GB2312" w:hAnsi="仿宋_GB2312" w:eastAsia="仿宋_GB2312" w:cs="仿宋_GB2312"/>
          <w:color w:val="000000"/>
          <w:szCs w:val="32"/>
        </w:rPr>
      </w:pPr>
      <w:r>
        <w:rPr>
          <w:rFonts w:hint="eastAsia" w:ascii="楷体_GB2312" w:hAnsi="楷体_GB2312" w:eastAsia="楷体_GB2312" w:cs="楷体_GB2312"/>
          <w:b/>
          <w:color w:val="000000"/>
          <w:szCs w:val="32"/>
        </w:rPr>
        <w:t>（十二）鼓励和支持科技成果及标准纳入工程项目设计。</w:t>
      </w:r>
      <w:r>
        <w:rPr>
          <w:rFonts w:hint="eastAsia" w:ascii="仿宋_GB2312" w:hAnsi="仿宋_GB2312" w:eastAsia="仿宋_GB2312" w:cs="仿宋_GB2312"/>
          <w:color w:val="000000"/>
          <w:szCs w:val="32"/>
        </w:rPr>
        <w:t>建立行业专家推荐评审机制，充分吸纳业务主管部门、行业企业的意见建议，编制《广西交通运输行业科技成果推广目录》和《广西交通运输领域地方标准参考目录》，优先从目录中选择行业科技成果及标准应用于交通工程设计，明确相关指标参数、施工工艺、质量评定和竣（交）工验收标准，指导工程建设和质量监管。原则上投资100亿元以上的交通工程项目应用目录中的成果和标准不少于5项，5亿元至99亿元的其他交通工程项目不少于3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jc w:val="left"/>
        <w:textAlignment w:val="auto"/>
        <w:rPr>
          <w:rFonts w:ascii="黑体" w:hAnsi="黑体" w:eastAsia="黑体"/>
          <w:color w:val="000000"/>
          <w:szCs w:val="32"/>
        </w:rPr>
      </w:pPr>
      <w:r>
        <w:rPr>
          <w:rFonts w:hint="eastAsia" w:ascii="黑体" w:hAnsi="黑体" w:eastAsia="黑体"/>
          <w:color w:val="000000"/>
          <w:szCs w:val="32"/>
        </w:rPr>
        <w:t>四、强化交通运输标准化建设</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jc w:val="left"/>
        <w:textAlignment w:val="auto"/>
        <w:rPr>
          <w:rFonts w:ascii="仿宋" w:hAnsi="仿宋" w:eastAsia="仿宋" w:cs="仿宋"/>
          <w:color w:val="000000"/>
          <w:szCs w:val="32"/>
        </w:rPr>
      </w:pPr>
      <w:r>
        <w:rPr>
          <w:rFonts w:hint="eastAsia" w:ascii="楷体_GB2312" w:hAnsi="楷体_GB2312" w:eastAsia="楷体_GB2312" w:cs="楷体_GB2312"/>
          <w:b/>
          <w:color w:val="000000"/>
          <w:szCs w:val="32"/>
        </w:rPr>
        <w:t>（十三）提高标准化建设资金总量。</w:t>
      </w:r>
      <w:r>
        <w:rPr>
          <w:rFonts w:hint="eastAsia" w:ascii="仿宋_GB2312" w:hAnsi="仿宋_GB2312" w:eastAsia="仿宋_GB2312" w:cs="仿宋_GB2312"/>
          <w:color w:val="000000"/>
          <w:szCs w:val="32"/>
        </w:rPr>
        <w:t>实施资金补助倍增计划，“十四五”后三年标准化补助资金每年提高到600万元以上，加大标准化项目的立项补助标准。对申报获奖或成功上升到行业标准、国家标准的地方标准项目，给予项目主编单位2个新立项标准项目的补助鼓励指标，在原补助基础上各增加补助10万元。</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jc w:val="left"/>
        <w:textAlignment w:val="auto"/>
        <w:rPr>
          <w:rFonts w:ascii="黑体" w:hAnsi="黑体" w:eastAsia="黑体"/>
          <w:color w:val="000000"/>
          <w:szCs w:val="32"/>
        </w:rPr>
      </w:pPr>
      <w:r>
        <w:rPr>
          <w:rFonts w:hint="eastAsia" w:ascii="黑体" w:hAnsi="黑体" w:eastAsia="黑体"/>
          <w:color w:val="000000"/>
          <w:szCs w:val="32"/>
        </w:rPr>
        <w:t>五、组织开展智慧绿色交通试点工作</w:t>
      </w:r>
    </w:p>
    <w:p>
      <w:pPr>
        <w:keepNext w:val="0"/>
        <w:keepLines w:val="0"/>
        <w:pageBreakBefore w:val="0"/>
        <w:widowControl w:val="0"/>
        <w:kinsoku/>
        <w:wordWrap/>
        <w:overflowPunct/>
        <w:topLinePunct w:val="0"/>
        <w:bidi w:val="0"/>
        <w:snapToGrid/>
        <w:spacing w:line="560" w:lineRule="exact"/>
        <w:ind w:firstLine="643"/>
        <w:textAlignment w:val="auto"/>
        <w:rPr>
          <w:rFonts w:ascii="仿宋" w:hAnsi="仿宋" w:eastAsia="仿宋"/>
          <w:color w:val="000000"/>
          <w:szCs w:val="32"/>
        </w:rPr>
      </w:pPr>
      <w:r>
        <w:rPr>
          <w:rFonts w:hint="eastAsia" w:ascii="楷体_GB2312" w:hAnsi="楷体_GB2312" w:eastAsia="楷体_GB2312" w:cs="楷体_GB2312"/>
          <w:b/>
          <w:color w:val="000000"/>
          <w:szCs w:val="32"/>
        </w:rPr>
        <w:t>（十四）组织开展智慧交通试点。</w:t>
      </w:r>
      <w:r>
        <w:rPr>
          <w:rFonts w:hint="eastAsia" w:ascii="仿宋_GB2312" w:hAnsi="仿宋_GB2312" w:eastAsia="仿宋_GB2312" w:cs="仿宋_GB2312"/>
          <w:color w:val="000000"/>
          <w:szCs w:val="32"/>
        </w:rPr>
        <w:t>制定出台广西智慧交通试点工作实施方案，在智慧公路、智慧港口、智慧航道、智慧物流、智慧枢纽、智慧铁路和</w:t>
      </w:r>
      <w:r>
        <w:rPr>
          <w:rFonts w:hint="eastAsia" w:ascii="仿宋_GB2312" w:hAnsi="仿宋_GB2312" w:cs="仿宋_GB2312"/>
          <w:color w:val="000000"/>
          <w:szCs w:val="32"/>
          <w:lang w:eastAsia="zh-CN"/>
        </w:rPr>
        <w:t>智慧</w:t>
      </w:r>
      <w:r>
        <w:rPr>
          <w:rFonts w:hint="eastAsia" w:ascii="仿宋_GB2312" w:hAnsi="仿宋_GB2312" w:eastAsia="仿宋_GB2312" w:cs="仿宋_GB2312"/>
          <w:color w:val="000000"/>
          <w:szCs w:val="32"/>
        </w:rPr>
        <w:t>机场等领域组织开展一批智慧交通试点项目，按每个试点项目总投资的15%、最高不超过150万元予以财政资金补助，根据实施进度分期分批安排。“十四五”后三年组织立项智慧交通试点项目至少10个。优先支持依托智慧交通试点项目申报的科技项目、标准化项目和科技人才队伍计划项目，优先推荐广西智慧交通试点项目申报省部级以上智能化数字化试点示范项目。</w:t>
      </w:r>
    </w:p>
    <w:p>
      <w:pPr>
        <w:keepNext w:val="0"/>
        <w:keepLines w:val="0"/>
        <w:pageBreakBefore w:val="0"/>
        <w:widowControl w:val="0"/>
        <w:kinsoku/>
        <w:wordWrap/>
        <w:overflowPunct/>
        <w:topLinePunct w:val="0"/>
        <w:bidi w:val="0"/>
        <w:snapToGrid/>
        <w:spacing w:line="560" w:lineRule="exact"/>
        <w:ind w:firstLine="643"/>
        <w:textAlignment w:val="auto"/>
        <w:rPr>
          <w:rFonts w:ascii="仿宋" w:hAnsi="仿宋" w:eastAsia="仿宋"/>
          <w:color w:val="000000"/>
          <w:szCs w:val="32"/>
        </w:rPr>
      </w:pPr>
      <w:r>
        <w:rPr>
          <w:rFonts w:hint="eastAsia" w:ascii="楷体_GB2312" w:hAnsi="楷体_GB2312" w:eastAsia="楷体_GB2312" w:cs="楷体_GB2312"/>
          <w:b/>
          <w:color w:val="000000"/>
          <w:szCs w:val="32"/>
        </w:rPr>
        <w:t>（十五）组织开展绿色交通试点。</w:t>
      </w:r>
      <w:r>
        <w:rPr>
          <w:rFonts w:hint="eastAsia" w:ascii="仿宋_GB2312" w:hAnsi="仿宋_GB2312" w:eastAsia="仿宋_GB2312" w:cs="仿宋_GB2312"/>
          <w:color w:val="000000"/>
          <w:szCs w:val="32"/>
        </w:rPr>
        <w:t>制定出台广西绿色交通试点工作实施方案，启动实施一批</w:t>
      </w:r>
      <w:r>
        <w:rPr>
          <w:rFonts w:hint="eastAsia" w:ascii="仿宋_GB2312" w:hAnsi="仿宋_GB2312" w:cs="仿宋_GB2312"/>
          <w:color w:val="000000"/>
          <w:szCs w:val="32"/>
          <w:lang w:eastAsia="zh-CN"/>
        </w:rPr>
        <w:t>绿色出行、</w:t>
      </w:r>
      <w:r>
        <w:rPr>
          <w:rFonts w:hint="eastAsia" w:ascii="仿宋_GB2312" w:hAnsi="仿宋_GB2312" w:eastAsia="仿宋_GB2312" w:cs="仿宋_GB2312"/>
          <w:color w:val="000000"/>
          <w:szCs w:val="32"/>
        </w:rPr>
        <w:t>绿色公路、绿色航道、绿色港口、绿色枢纽、绿色铁路和绿色机场等绿色交通试点项目，按每个试点项目总投资的15%、最高不超过200万元予以财政资金补助，根据实施进度分期分批安排。“十四五”后三年组织立项绿色交通试点项目至少10个。优先支持依托绿色交通试点项目申报的科技项目、标准化项目和科技人才队伍计划项目，优先推荐广西绿色交通试点项目申报省部级以上绿色低碳试点示范项目。</w:t>
      </w:r>
    </w:p>
    <w:p>
      <w:pPr>
        <w:keepNext w:val="0"/>
        <w:keepLines w:val="0"/>
        <w:pageBreakBefore w:val="0"/>
        <w:widowControl w:val="0"/>
        <w:kinsoku/>
        <w:wordWrap/>
        <w:overflowPunct/>
        <w:topLinePunct w:val="0"/>
        <w:bidi w:val="0"/>
        <w:snapToGrid/>
        <w:spacing w:line="560" w:lineRule="exact"/>
        <w:ind w:firstLine="640"/>
        <w:textAlignment w:val="auto"/>
        <w:rPr>
          <w:rFonts w:ascii="黑体" w:hAnsi="黑体" w:eastAsia="黑体"/>
          <w:color w:val="000000"/>
          <w:szCs w:val="32"/>
        </w:rPr>
      </w:pPr>
      <w:r>
        <w:rPr>
          <w:rFonts w:hint="eastAsia" w:ascii="黑体" w:hAnsi="黑体" w:eastAsia="黑体"/>
          <w:color w:val="000000"/>
          <w:szCs w:val="32"/>
        </w:rPr>
        <w:t>六</w:t>
      </w:r>
      <w:r>
        <w:rPr>
          <w:rFonts w:ascii="黑体" w:hAnsi="黑体" w:eastAsia="黑体"/>
          <w:color w:val="000000"/>
          <w:szCs w:val="32"/>
        </w:rPr>
        <w:t>、大力实施</w:t>
      </w:r>
      <w:r>
        <w:rPr>
          <w:rFonts w:hint="eastAsia" w:ascii="黑体" w:hAnsi="黑体" w:eastAsia="黑体"/>
          <w:color w:val="000000"/>
          <w:szCs w:val="32"/>
        </w:rPr>
        <w:t>交通运输</w:t>
      </w:r>
      <w:r>
        <w:rPr>
          <w:rFonts w:ascii="黑体" w:hAnsi="黑体" w:eastAsia="黑体"/>
          <w:color w:val="000000"/>
          <w:szCs w:val="32"/>
        </w:rPr>
        <w:t>科技示范工程</w:t>
      </w:r>
    </w:p>
    <w:p>
      <w:pPr>
        <w:keepNext w:val="0"/>
        <w:keepLines w:val="0"/>
        <w:pageBreakBefore w:val="0"/>
        <w:widowControl w:val="0"/>
        <w:kinsoku/>
        <w:wordWrap/>
        <w:overflowPunct/>
        <w:topLinePunct w:val="0"/>
        <w:bidi w:val="0"/>
        <w:snapToGrid/>
        <w:spacing w:line="560" w:lineRule="exact"/>
        <w:ind w:firstLine="643"/>
        <w:textAlignment w:val="auto"/>
        <w:rPr>
          <w:rFonts w:ascii="仿宋" w:hAnsi="仿宋" w:eastAsia="仿宋"/>
          <w:color w:val="000000"/>
          <w:szCs w:val="32"/>
        </w:rPr>
      </w:pPr>
      <w:r>
        <w:rPr>
          <w:rFonts w:hint="eastAsia" w:ascii="楷体_GB2312" w:hAnsi="楷体_GB2312" w:eastAsia="楷体_GB2312" w:cs="楷体_GB2312"/>
          <w:b/>
          <w:color w:val="000000"/>
          <w:szCs w:val="32"/>
        </w:rPr>
        <w:t>（十六）加大交通运输科技示范工程支持力度。</w:t>
      </w:r>
      <w:r>
        <w:rPr>
          <w:rFonts w:hint="eastAsia" w:ascii="仿宋_GB2312" w:hAnsi="仿宋_GB2312" w:eastAsia="仿宋_GB2312" w:cs="仿宋_GB2312"/>
          <w:color w:val="000000"/>
          <w:szCs w:val="32"/>
        </w:rPr>
        <w:t>继续在交通运输重点领域，组织实施一批系统性、先进性、引导性强的广西交通运输科技示范工程，给予每个科技示范工程平均120万元的财政资金补助，按综合评估结果分2年进行安排，主要用于科技成果推广和标准化建设。“十四五”后三年组织立项科技示范工程项目至少18个。优先支持依托科技示范工程申报的科技项目、标准化项目和科技人才队伍计划项目，优先推荐广西交通运输科技示范工程项目申报交通运输部科技示范工程项目。</w:t>
      </w:r>
    </w:p>
    <w:p>
      <w:pPr>
        <w:keepNext w:val="0"/>
        <w:keepLines w:val="0"/>
        <w:pageBreakBefore w:val="0"/>
        <w:widowControl w:val="0"/>
        <w:kinsoku/>
        <w:wordWrap/>
        <w:overflowPunct/>
        <w:topLinePunct w:val="0"/>
        <w:bidi w:val="0"/>
        <w:snapToGrid/>
        <w:spacing w:line="560" w:lineRule="exact"/>
        <w:ind w:firstLine="640"/>
        <w:textAlignment w:val="auto"/>
        <w:rPr>
          <w:rFonts w:ascii="黑体" w:hAnsi="黑体" w:eastAsia="黑体"/>
          <w:color w:val="000000"/>
          <w:szCs w:val="32"/>
        </w:rPr>
      </w:pPr>
      <w:r>
        <w:rPr>
          <w:rFonts w:hint="eastAsia" w:ascii="黑体" w:hAnsi="黑体" w:eastAsia="黑体"/>
          <w:color w:val="000000"/>
          <w:szCs w:val="32"/>
        </w:rPr>
        <w:t>七、</w:t>
      </w:r>
      <w:r>
        <w:rPr>
          <w:rFonts w:ascii="黑体" w:hAnsi="黑体" w:eastAsia="黑体"/>
          <w:color w:val="000000"/>
          <w:szCs w:val="32"/>
        </w:rPr>
        <w:t>依托</w:t>
      </w:r>
      <w:r>
        <w:rPr>
          <w:rFonts w:hint="eastAsia" w:ascii="黑体" w:hAnsi="黑体" w:eastAsia="黑体"/>
          <w:color w:val="000000"/>
          <w:szCs w:val="32"/>
        </w:rPr>
        <w:t>交通</w:t>
      </w:r>
      <w:r>
        <w:rPr>
          <w:rFonts w:ascii="黑体" w:hAnsi="黑体" w:eastAsia="黑体"/>
          <w:color w:val="000000"/>
          <w:szCs w:val="32"/>
        </w:rPr>
        <w:t>工程项目加大科研投入</w:t>
      </w:r>
      <w:r>
        <w:rPr>
          <w:rFonts w:hint="eastAsia" w:ascii="黑体" w:hAnsi="黑体" w:eastAsia="黑体"/>
          <w:color w:val="000000"/>
          <w:szCs w:val="32"/>
        </w:rPr>
        <w:t>和产出</w:t>
      </w:r>
    </w:p>
    <w:p>
      <w:pPr>
        <w:keepNext w:val="0"/>
        <w:keepLines w:val="0"/>
        <w:pageBreakBefore w:val="0"/>
        <w:widowControl w:val="0"/>
        <w:kinsoku/>
        <w:wordWrap/>
        <w:overflowPunct/>
        <w:topLinePunct w:val="0"/>
        <w:bidi w:val="0"/>
        <w:snapToGrid/>
        <w:spacing w:line="560" w:lineRule="exact"/>
        <w:ind w:firstLine="643"/>
        <w:textAlignment w:val="auto"/>
        <w:rPr>
          <w:rFonts w:ascii="黑体" w:hAnsi="仿宋" w:eastAsia="仿宋"/>
          <w:color w:val="000000"/>
          <w:szCs w:val="32"/>
        </w:rPr>
      </w:pPr>
      <w:r>
        <w:rPr>
          <w:rFonts w:hint="eastAsia" w:ascii="楷体_GB2312" w:hAnsi="楷体_GB2312" w:eastAsia="楷体_GB2312" w:cs="楷体_GB2312"/>
          <w:b/>
          <w:color w:val="000000"/>
          <w:szCs w:val="32"/>
        </w:rPr>
        <w:t>（十七）加大交通工程项目研究试验费对科技研发和成果推广的支持力度。</w:t>
      </w:r>
      <w:r>
        <w:rPr>
          <w:rFonts w:hint="eastAsia" w:ascii="仿宋_GB2312" w:hAnsi="仿宋_GB2312" w:eastAsia="仿宋_GB2312" w:cs="仿宋_GB2312"/>
          <w:color w:val="000000"/>
          <w:szCs w:val="32"/>
        </w:rPr>
        <w:t>公路建设项目一般可按0.328%费率计列研究试验费，水运建设项目一般可按0.88%费率计列研究试验费。对依托交通工程项目并获得自治区交通运输厅立项（入选）的科技项目，或向自治区科技厅、交通运输部推荐获批的科技项目，支持根据实际需求</w:t>
      </w:r>
      <w:r>
        <w:rPr>
          <w:rFonts w:hint="eastAsia" w:ascii="仿宋_GB2312" w:hAnsi="仿宋_GB2312" w:cs="仿宋_GB2312"/>
          <w:color w:val="000000"/>
          <w:szCs w:val="32"/>
          <w:lang w:eastAsia="zh-CN"/>
        </w:rPr>
        <w:t>参考</w:t>
      </w:r>
      <w:r>
        <w:rPr>
          <w:rFonts w:hint="eastAsia" w:ascii="仿宋_GB2312" w:hAnsi="仿宋_GB2312" w:eastAsia="仿宋_GB2312" w:cs="仿宋_GB2312"/>
          <w:color w:val="000000"/>
          <w:szCs w:val="32"/>
        </w:rPr>
        <w:t>专家评审意见编制研究试验费概（预）算。鼓励交通工程项目积极采用《广西交通运输行业科技成果推广目录》《广西交通运输领域地方标准参考目录》中的新技术新标准，推广应用新技术新标准的相关费用可在工程概（预）算研究试验费中列支。</w:t>
      </w:r>
    </w:p>
    <w:p>
      <w:pPr>
        <w:keepNext w:val="0"/>
        <w:keepLines w:val="0"/>
        <w:pageBreakBefore w:val="0"/>
        <w:widowControl w:val="0"/>
        <w:kinsoku/>
        <w:wordWrap/>
        <w:overflowPunct/>
        <w:topLinePunct w:val="0"/>
        <w:bidi w:val="0"/>
        <w:snapToGrid/>
        <w:spacing w:line="560" w:lineRule="exact"/>
        <w:ind w:firstLine="643"/>
        <w:textAlignment w:val="auto"/>
        <w:rPr>
          <w:rFonts w:ascii="黑体" w:hAnsi="仿宋" w:eastAsia="仿宋"/>
          <w:color w:val="000000"/>
          <w:szCs w:val="32"/>
        </w:rPr>
      </w:pPr>
      <w:r>
        <w:rPr>
          <w:rFonts w:hint="eastAsia" w:ascii="楷体_GB2312" w:hAnsi="楷体_GB2312" w:eastAsia="楷体_GB2312" w:cs="楷体_GB2312"/>
          <w:b/>
          <w:color w:val="000000"/>
          <w:szCs w:val="32"/>
        </w:rPr>
        <w:t>（十八）鼓励和引导交通工程项目提高优质科技成果产出。</w:t>
      </w:r>
      <w:r>
        <w:rPr>
          <w:rFonts w:hint="eastAsia" w:ascii="仿宋_GB2312" w:hAnsi="仿宋_GB2312" w:eastAsia="仿宋_GB2312" w:cs="仿宋_GB2312"/>
          <w:color w:val="000000"/>
          <w:szCs w:val="32"/>
        </w:rPr>
        <w:t>依托投资100亿元以上的大型交通工程项目申报各级各类科技项目，产出科技成果、形成技术标准应不少于6项，获得省部级以上奖项至少3项；依托投资5亿元至99亿元的其他交通工程项目申报科技项目，产出科技成果、形成技术标准应不少于3项，获得市厅级以上奖项至少2项。</w:t>
      </w:r>
    </w:p>
    <w:p>
      <w:pPr>
        <w:keepNext w:val="0"/>
        <w:keepLines w:val="0"/>
        <w:pageBreakBefore w:val="0"/>
        <w:widowControl w:val="0"/>
        <w:kinsoku/>
        <w:wordWrap/>
        <w:overflowPunct/>
        <w:topLinePunct w:val="0"/>
        <w:bidi w:val="0"/>
        <w:snapToGrid/>
        <w:spacing w:line="560" w:lineRule="exact"/>
        <w:ind w:firstLine="640"/>
        <w:textAlignment w:val="auto"/>
        <w:rPr>
          <w:rFonts w:ascii="仿宋" w:hAnsi="仿宋" w:eastAsia="仿宋"/>
          <w:color w:val="000000"/>
          <w:szCs w:val="32"/>
        </w:rPr>
      </w:pPr>
      <w:r>
        <w:rPr>
          <w:rFonts w:hint="eastAsia" w:ascii="黑体" w:hAnsi="黑体" w:eastAsia="黑体"/>
          <w:color w:val="000000"/>
          <w:szCs w:val="32"/>
        </w:rPr>
        <w:t>八、充分发挥科技创新主体作用</w:t>
      </w:r>
    </w:p>
    <w:p>
      <w:pPr>
        <w:keepNext w:val="0"/>
        <w:keepLines w:val="0"/>
        <w:pageBreakBefore w:val="0"/>
        <w:widowControl w:val="0"/>
        <w:kinsoku/>
        <w:wordWrap/>
        <w:overflowPunct/>
        <w:topLinePunct w:val="0"/>
        <w:bidi w:val="0"/>
        <w:snapToGrid/>
        <w:spacing w:line="560" w:lineRule="exact"/>
        <w:ind w:firstLine="643"/>
        <w:textAlignment w:val="auto"/>
        <w:rPr>
          <w:rFonts w:hint="eastAsia" w:ascii="仿宋_GB2312" w:hAnsi="仿宋_GB2312" w:eastAsia="仿宋_GB2312" w:cs="仿宋_GB2312"/>
          <w:color w:val="000000"/>
          <w:szCs w:val="32"/>
        </w:rPr>
      </w:pPr>
      <w:r>
        <w:rPr>
          <w:rFonts w:hint="eastAsia" w:ascii="楷体_GB2312" w:hAnsi="楷体_GB2312" w:eastAsia="楷体_GB2312" w:cs="楷体_GB2312"/>
          <w:b/>
          <w:color w:val="000000"/>
          <w:szCs w:val="32"/>
        </w:rPr>
        <w:t>（十九）强化企业创新主体地位。</w:t>
      </w:r>
      <w:r>
        <w:rPr>
          <w:rFonts w:hint="eastAsia" w:ascii="仿宋_GB2312" w:hAnsi="仿宋_GB2312" w:eastAsia="仿宋_GB2312" w:cs="仿宋_GB2312"/>
          <w:color w:val="000000"/>
          <w:szCs w:val="32"/>
        </w:rPr>
        <w:t>建立高层次、常态化的行业企业技术创新对话、咨询机制，定期听取和回馈行业企业在重大科技项目需求征集、申报指南等前期策划方面的意见，鼓励区内行业企业积极参与研究制定全区交通科技创新规划、计划、政策和标准，更多参与智慧绿色交通试点和示范创建。对建有专门科技信息机构、年度研发经费投入强度达到3%的行业企业，在科研平台建设、科技项目、科技人才队伍建设、成果推广和标准化建设方面给予优先支持。</w:t>
      </w:r>
    </w:p>
    <w:p>
      <w:pPr>
        <w:keepNext w:val="0"/>
        <w:keepLines w:val="0"/>
        <w:pageBreakBefore w:val="0"/>
        <w:widowControl w:val="0"/>
        <w:kinsoku/>
        <w:wordWrap/>
        <w:overflowPunct/>
        <w:topLinePunct w:val="0"/>
        <w:bidi w:val="0"/>
        <w:snapToGrid/>
        <w:spacing w:line="560" w:lineRule="exact"/>
        <w:ind w:firstLine="640"/>
        <w:textAlignment w:val="auto"/>
        <w:rPr>
          <w:rFonts w:ascii="黑体" w:hAnsi="黑体" w:eastAsia="黑体"/>
          <w:color w:val="000000"/>
          <w:szCs w:val="32"/>
        </w:rPr>
      </w:pPr>
      <w:r>
        <w:rPr>
          <w:rFonts w:hint="eastAsia" w:ascii="黑体" w:hAnsi="黑体" w:eastAsia="黑体"/>
          <w:color w:val="000000"/>
          <w:szCs w:val="32"/>
        </w:rPr>
        <w:t>九、加强对外科技创新合作与交流</w:t>
      </w:r>
    </w:p>
    <w:p>
      <w:pPr>
        <w:spacing w:line="560" w:lineRule="exact"/>
        <w:ind w:firstLine="643" w:firstLineChars="200"/>
        <w:rPr>
          <w:rFonts w:hint="eastAsia" w:ascii="仿宋_GB2312" w:hAnsi="仿宋_GB2312" w:eastAsia="仿宋_GB2312" w:cs="仿宋_GB2312"/>
          <w:color w:val="000000"/>
          <w:szCs w:val="32"/>
        </w:rPr>
      </w:pPr>
      <w:r>
        <w:rPr>
          <w:rFonts w:hint="eastAsia" w:ascii="楷体_GB2312" w:hAnsi="楷体_GB2312" w:eastAsia="楷体_GB2312" w:cs="楷体_GB2312"/>
          <w:b/>
          <w:color w:val="000000"/>
          <w:szCs w:val="32"/>
        </w:rPr>
        <w:t>（二十）提升科技创新国际合作水平。</w:t>
      </w:r>
      <w:r>
        <w:rPr>
          <w:rFonts w:hint="eastAsia" w:ascii="仿宋_GB2312" w:hAnsi="仿宋_GB2312" w:eastAsia="仿宋_GB2312" w:cs="仿宋_GB2312"/>
          <w:color w:val="000000"/>
          <w:szCs w:val="32"/>
        </w:rPr>
        <w:t>每年安排预算资金，支持创建并确保中国—东盟交通科技创新联盟有效运转，支持定期举办中国—东盟交通科技创新论坛、中国—东盟民航合作论坛、世界运河大会等高峰论坛。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iNzg4NjhhNTQ5OGIyOGFhYTgwYzVjOTEwMzM3MDYifQ=="/>
  </w:docVars>
  <w:rsids>
    <w:rsidRoot w:val="00000000"/>
    <w:rsid w:val="07766CEC"/>
    <w:rsid w:val="17047552"/>
    <w:rsid w:val="1AEA5773"/>
    <w:rsid w:val="1F5E7582"/>
    <w:rsid w:val="24FB27A3"/>
    <w:rsid w:val="37BE023C"/>
    <w:rsid w:val="42B745DE"/>
    <w:rsid w:val="4F7B301F"/>
    <w:rsid w:val="71B4439E"/>
    <w:rsid w:val="73F46BCE"/>
    <w:rsid w:val="7EEB5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2023-04-17T07:58:00Z</dcterms:created>
  <dc:creator>lenovo</dc:creator>
  <cp:lastModifiedBy>lenovo</cp:lastModifiedBy>
  <dcterms:modified xsi:type="dcterms:W3CDTF">2023-04-18T05:59:48Z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18BAE42E9DB54FA9815AEB2C0CE81E18_12</vt:lpwstr>
  </property>
</Properties>
</file>