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lef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6</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《自治区交通运输厅关于进一步推进我区交通运输行业科技创新发展的若干政策措施》任务责任分工表</w:t>
      </w:r>
    </w:p>
    <w:tbl>
      <w:tblPr>
        <w:tblStyle w:val="2"/>
        <w:tblW w:w="14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1559"/>
        <w:gridCol w:w="6095"/>
        <w:gridCol w:w="2126"/>
        <w:gridCol w:w="1560"/>
        <w:gridCol w:w="1134"/>
        <w:gridCol w:w="1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blHeader/>
          <w:jc w:val="center"/>
        </w:trPr>
        <w:tc>
          <w:tcPr>
            <w:tcW w:w="1101" w:type="dxa"/>
            <w:noWrap w:val="0"/>
            <w:vAlign w:val="center"/>
          </w:tcPr>
          <w:p>
            <w:pPr>
              <w:widowControl/>
              <w:spacing w:line="400" w:lineRule="exact"/>
              <w:jc w:val="center"/>
              <w:rPr>
                <w:rFonts w:hint="eastAsia" w:ascii="黑体" w:hAnsi="黑体" w:eastAsia="黑体" w:cs="黑体"/>
                <w:bCs/>
                <w:color w:val="000000"/>
                <w:kern w:val="0"/>
                <w:sz w:val="24"/>
                <w:szCs w:val="24"/>
              </w:rPr>
            </w:pPr>
            <w:r>
              <w:rPr>
                <w:rFonts w:hint="eastAsia" w:ascii="黑体" w:hAnsi="黑体" w:eastAsia="黑体" w:cs="黑体"/>
                <w:bCs/>
                <w:color w:val="000000"/>
                <w:kern w:val="0"/>
                <w:sz w:val="24"/>
                <w:szCs w:val="24"/>
              </w:rPr>
              <w:t>重点</w:t>
            </w:r>
          </w:p>
          <w:p>
            <w:pPr>
              <w:widowControl/>
              <w:spacing w:line="400" w:lineRule="exact"/>
              <w:jc w:val="center"/>
              <w:rPr>
                <w:rFonts w:hint="eastAsia" w:ascii="黑体" w:hAnsi="黑体" w:eastAsia="黑体" w:cs="黑体"/>
                <w:bCs/>
                <w:color w:val="000000"/>
                <w:kern w:val="0"/>
                <w:sz w:val="24"/>
                <w:szCs w:val="24"/>
              </w:rPr>
            </w:pPr>
            <w:r>
              <w:rPr>
                <w:rFonts w:hint="eastAsia" w:ascii="黑体" w:hAnsi="黑体" w:eastAsia="黑体" w:cs="黑体"/>
                <w:bCs/>
                <w:color w:val="000000"/>
                <w:kern w:val="0"/>
                <w:sz w:val="24"/>
                <w:szCs w:val="24"/>
              </w:rPr>
              <w:t>任务</w:t>
            </w:r>
          </w:p>
        </w:tc>
        <w:tc>
          <w:tcPr>
            <w:tcW w:w="1559" w:type="dxa"/>
            <w:noWrap w:val="0"/>
            <w:vAlign w:val="center"/>
          </w:tcPr>
          <w:p>
            <w:pPr>
              <w:widowControl/>
              <w:spacing w:line="400" w:lineRule="exact"/>
              <w:jc w:val="left"/>
              <w:rPr>
                <w:rFonts w:hint="eastAsia" w:ascii="黑体" w:hAnsi="黑体" w:eastAsia="黑体" w:cs="黑体"/>
                <w:bCs/>
                <w:color w:val="000000"/>
                <w:kern w:val="0"/>
                <w:sz w:val="24"/>
                <w:szCs w:val="24"/>
              </w:rPr>
            </w:pPr>
            <w:r>
              <w:rPr>
                <w:rFonts w:hint="eastAsia" w:ascii="黑体" w:hAnsi="黑体" w:eastAsia="黑体" w:cs="黑体"/>
                <w:bCs/>
                <w:color w:val="000000"/>
                <w:kern w:val="0"/>
                <w:sz w:val="24"/>
                <w:szCs w:val="24"/>
              </w:rPr>
              <w:t>重点事项</w:t>
            </w:r>
          </w:p>
        </w:tc>
        <w:tc>
          <w:tcPr>
            <w:tcW w:w="6095" w:type="dxa"/>
            <w:noWrap w:val="0"/>
            <w:vAlign w:val="center"/>
          </w:tcPr>
          <w:p>
            <w:pPr>
              <w:spacing w:line="360" w:lineRule="exact"/>
              <w:jc w:val="center"/>
              <w:rPr>
                <w:rFonts w:hint="eastAsia" w:ascii="黑体" w:hAnsi="黑体" w:eastAsia="黑体" w:cs="黑体"/>
                <w:bCs/>
                <w:color w:val="000000"/>
                <w:kern w:val="0"/>
                <w:sz w:val="24"/>
                <w:szCs w:val="24"/>
              </w:rPr>
            </w:pPr>
            <w:r>
              <w:rPr>
                <w:rFonts w:hint="eastAsia" w:ascii="黑体" w:hAnsi="黑体" w:eastAsia="黑体" w:cs="黑体"/>
                <w:bCs/>
                <w:color w:val="000000"/>
                <w:kern w:val="0"/>
                <w:sz w:val="24"/>
                <w:szCs w:val="24"/>
              </w:rPr>
              <w:t>具体任务</w:t>
            </w:r>
          </w:p>
        </w:tc>
        <w:tc>
          <w:tcPr>
            <w:tcW w:w="2126" w:type="dxa"/>
            <w:noWrap w:val="0"/>
            <w:vAlign w:val="center"/>
          </w:tcPr>
          <w:p>
            <w:pPr>
              <w:widowControl/>
              <w:spacing w:line="400" w:lineRule="exact"/>
              <w:jc w:val="center"/>
              <w:rPr>
                <w:rFonts w:hint="eastAsia" w:ascii="黑体" w:hAnsi="黑体" w:eastAsia="黑体" w:cs="黑体"/>
                <w:bCs/>
                <w:color w:val="000000"/>
                <w:kern w:val="0"/>
                <w:sz w:val="24"/>
                <w:szCs w:val="24"/>
              </w:rPr>
            </w:pPr>
            <w:r>
              <w:rPr>
                <w:rFonts w:hint="eastAsia" w:ascii="黑体" w:hAnsi="黑体" w:eastAsia="黑体" w:cs="黑体"/>
                <w:bCs/>
                <w:color w:val="000000"/>
                <w:kern w:val="0"/>
                <w:sz w:val="24"/>
                <w:szCs w:val="24"/>
              </w:rPr>
              <w:t>责任单位</w:t>
            </w:r>
          </w:p>
        </w:tc>
        <w:tc>
          <w:tcPr>
            <w:tcW w:w="1560" w:type="dxa"/>
            <w:noWrap w:val="0"/>
            <w:vAlign w:val="center"/>
          </w:tcPr>
          <w:p>
            <w:pPr>
              <w:widowControl/>
              <w:spacing w:line="400" w:lineRule="exact"/>
              <w:jc w:val="center"/>
              <w:rPr>
                <w:rFonts w:hint="eastAsia" w:ascii="黑体" w:hAnsi="黑体" w:eastAsia="黑体" w:cs="黑体"/>
                <w:bCs/>
                <w:color w:val="000000"/>
                <w:kern w:val="0"/>
                <w:sz w:val="24"/>
                <w:szCs w:val="24"/>
              </w:rPr>
            </w:pPr>
            <w:r>
              <w:rPr>
                <w:rFonts w:hint="eastAsia" w:ascii="黑体" w:hAnsi="黑体" w:eastAsia="黑体" w:cs="黑体"/>
                <w:bCs/>
                <w:color w:val="000000"/>
                <w:kern w:val="0"/>
                <w:sz w:val="24"/>
                <w:szCs w:val="24"/>
              </w:rPr>
              <w:t>牵头</w:t>
            </w:r>
          </w:p>
          <w:p>
            <w:pPr>
              <w:widowControl/>
              <w:spacing w:line="400" w:lineRule="exact"/>
              <w:jc w:val="center"/>
              <w:rPr>
                <w:rFonts w:hint="eastAsia" w:ascii="黑体" w:hAnsi="黑体" w:eastAsia="黑体" w:cs="黑体"/>
                <w:bCs/>
                <w:color w:val="000000"/>
                <w:kern w:val="0"/>
                <w:sz w:val="24"/>
                <w:szCs w:val="24"/>
              </w:rPr>
            </w:pPr>
            <w:r>
              <w:rPr>
                <w:rFonts w:hint="eastAsia" w:ascii="黑体" w:hAnsi="黑体" w:eastAsia="黑体" w:cs="黑体"/>
                <w:bCs/>
                <w:color w:val="000000"/>
                <w:kern w:val="0"/>
                <w:sz w:val="24"/>
                <w:szCs w:val="24"/>
              </w:rPr>
              <w:t>处室</w:t>
            </w:r>
          </w:p>
        </w:tc>
        <w:tc>
          <w:tcPr>
            <w:tcW w:w="1134" w:type="dxa"/>
            <w:noWrap w:val="0"/>
            <w:vAlign w:val="center"/>
          </w:tcPr>
          <w:p>
            <w:pPr>
              <w:widowControl/>
              <w:spacing w:line="400" w:lineRule="exact"/>
              <w:jc w:val="center"/>
              <w:rPr>
                <w:rFonts w:hint="eastAsia" w:ascii="黑体" w:hAnsi="黑体" w:eastAsia="黑体" w:cs="黑体"/>
                <w:bCs/>
                <w:color w:val="000000"/>
                <w:kern w:val="0"/>
                <w:sz w:val="24"/>
                <w:szCs w:val="24"/>
              </w:rPr>
            </w:pPr>
            <w:r>
              <w:rPr>
                <w:rFonts w:hint="eastAsia" w:ascii="黑体" w:hAnsi="黑体" w:eastAsia="黑体" w:cs="黑体"/>
                <w:bCs/>
                <w:color w:val="000000"/>
                <w:kern w:val="0"/>
                <w:sz w:val="24"/>
                <w:szCs w:val="24"/>
              </w:rPr>
              <w:t>配合</w:t>
            </w:r>
          </w:p>
          <w:p>
            <w:pPr>
              <w:widowControl/>
              <w:spacing w:line="400" w:lineRule="exact"/>
              <w:jc w:val="center"/>
              <w:rPr>
                <w:rFonts w:hint="eastAsia" w:ascii="黑体" w:hAnsi="黑体" w:eastAsia="黑体" w:cs="黑体"/>
                <w:bCs/>
                <w:color w:val="000000"/>
                <w:kern w:val="0"/>
                <w:sz w:val="24"/>
                <w:szCs w:val="24"/>
              </w:rPr>
            </w:pPr>
            <w:r>
              <w:rPr>
                <w:rFonts w:hint="eastAsia" w:ascii="黑体" w:hAnsi="黑体" w:eastAsia="黑体" w:cs="黑体"/>
                <w:bCs/>
                <w:color w:val="000000"/>
                <w:kern w:val="0"/>
                <w:sz w:val="24"/>
                <w:szCs w:val="24"/>
              </w:rPr>
              <w:t>处室</w:t>
            </w:r>
          </w:p>
        </w:tc>
        <w:tc>
          <w:tcPr>
            <w:tcW w:w="1167" w:type="dxa"/>
            <w:noWrap w:val="0"/>
            <w:vAlign w:val="center"/>
          </w:tcPr>
          <w:p>
            <w:pPr>
              <w:widowControl/>
              <w:spacing w:line="400" w:lineRule="exact"/>
              <w:jc w:val="center"/>
              <w:rPr>
                <w:rFonts w:hint="eastAsia" w:ascii="黑体" w:hAnsi="黑体" w:eastAsia="黑体" w:cs="黑体"/>
                <w:bCs/>
                <w:color w:val="000000"/>
                <w:kern w:val="0"/>
                <w:sz w:val="24"/>
                <w:szCs w:val="24"/>
              </w:rPr>
            </w:pPr>
            <w:r>
              <w:rPr>
                <w:rFonts w:hint="eastAsia" w:ascii="黑体" w:hAnsi="黑体" w:eastAsia="黑体" w:cs="黑体"/>
                <w:bCs/>
                <w:color w:val="000000"/>
                <w:kern w:val="0"/>
                <w:sz w:val="24"/>
                <w:szCs w:val="24"/>
              </w:rPr>
              <w:t>完成</w:t>
            </w:r>
          </w:p>
          <w:p>
            <w:pPr>
              <w:widowControl/>
              <w:spacing w:line="400" w:lineRule="exact"/>
              <w:jc w:val="center"/>
              <w:rPr>
                <w:rFonts w:hint="eastAsia" w:ascii="黑体" w:hAnsi="黑体" w:eastAsia="黑体" w:cs="黑体"/>
                <w:bCs/>
                <w:color w:val="000000"/>
                <w:kern w:val="0"/>
                <w:sz w:val="24"/>
                <w:szCs w:val="24"/>
              </w:rPr>
            </w:pPr>
            <w:r>
              <w:rPr>
                <w:rFonts w:hint="eastAsia" w:ascii="黑体" w:hAnsi="黑体" w:eastAsia="黑体" w:cs="黑体"/>
                <w:bCs/>
                <w:color w:val="000000"/>
                <w:kern w:val="0"/>
                <w:sz w:val="24"/>
                <w:szCs w:val="24"/>
              </w:rPr>
              <w:t>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atLeast"/>
          <w:jc w:val="center"/>
        </w:trPr>
        <w:tc>
          <w:tcPr>
            <w:tcW w:w="1101" w:type="dxa"/>
            <w:vMerge w:val="restart"/>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一、支持培育建设交通运输行业科研平台</w:t>
            </w:r>
          </w:p>
        </w:tc>
        <w:tc>
          <w:tcPr>
            <w:tcW w:w="1559" w:type="dxa"/>
            <w:vMerge w:val="restart"/>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（一）组织认定一批广西交通运输行业科研平台。</w:t>
            </w:r>
          </w:p>
        </w:tc>
        <w:tc>
          <w:tcPr>
            <w:tcW w:w="6095"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1.出台广西交通运输行业科研平台认定管理办法。</w:t>
            </w:r>
          </w:p>
        </w:tc>
        <w:tc>
          <w:tcPr>
            <w:tcW w:w="2126"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各市交通运输局，厅直属各单位，交通运输行业相关企业、高校</w:t>
            </w:r>
          </w:p>
        </w:tc>
        <w:tc>
          <w:tcPr>
            <w:tcW w:w="1560"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厅科教处</w:t>
            </w:r>
          </w:p>
        </w:tc>
        <w:tc>
          <w:tcPr>
            <w:tcW w:w="113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厅其他相关处室</w:t>
            </w:r>
          </w:p>
        </w:tc>
        <w:tc>
          <w:tcPr>
            <w:tcW w:w="1167"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2023年2月前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8" w:hRule="atLeast"/>
          <w:jc w:val="center"/>
        </w:trPr>
        <w:tc>
          <w:tcPr>
            <w:tcW w:w="1101" w:type="dxa"/>
            <w:vMerge w:val="continue"/>
            <w:noWrap w:val="0"/>
            <w:vAlign w:val="center"/>
          </w:tcPr>
          <w:p>
            <w:pPr>
              <w:spacing w:line="360" w:lineRule="exact"/>
              <w:rPr>
                <w:rFonts w:hint="eastAsia" w:ascii="仿宋_GB2312" w:hAnsi="仿宋_GB2312" w:eastAsia="仿宋_GB2312" w:cs="仿宋_GB2312"/>
                <w:sz w:val="24"/>
                <w:szCs w:val="24"/>
              </w:rPr>
            </w:pPr>
          </w:p>
        </w:tc>
        <w:tc>
          <w:tcPr>
            <w:tcW w:w="1559" w:type="dxa"/>
            <w:vMerge w:val="continue"/>
            <w:noWrap w:val="0"/>
            <w:vAlign w:val="center"/>
          </w:tcPr>
          <w:p>
            <w:pPr>
              <w:spacing w:line="360" w:lineRule="exact"/>
              <w:rPr>
                <w:rFonts w:hint="eastAsia" w:ascii="仿宋_GB2312" w:hAnsi="仿宋_GB2312" w:eastAsia="仿宋_GB2312" w:cs="仿宋_GB2312"/>
                <w:sz w:val="24"/>
                <w:szCs w:val="24"/>
              </w:rPr>
            </w:pPr>
          </w:p>
        </w:tc>
        <w:tc>
          <w:tcPr>
            <w:tcW w:w="6095"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2.每年组织认定若干个行业科研平台，“十四五”后三年在我区交通运输行业企事业单位中组织认定行业科研平台15个以上，支持培育建成省部级以上科研平台6个左右。</w:t>
            </w:r>
          </w:p>
        </w:tc>
        <w:tc>
          <w:tcPr>
            <w:tcW w:w="2126"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各市交通运输局，厅直属各单位，交通运输行业相关企业、高校</w:t>
            </w:r>
          </w:p>
        </w:tc>
        <w:tc>
          <w:tcPr>
            <w:tcW w:w="1560"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厅科教处</w:t>
            </w:r>
          </w:p>
        </w:tc>
        <w:tc>
          <w:tcPr>
            <w:tcW w:w="113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厅其他相关处室</w:t>
            </w:r>
          </w:p>
        </w:tc>
        <w:tc>
          <w:tcPr>
            <w:tcW w:w="1167"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jc w:val="center"/>
        </w:trPr>
        <w:tc>
          <w:tcPr>
            <w:tcW w:w="1101" w:type="dxa"/>
            <w:vMerge w:val="continue"/>
            <w:noWrap w:val="0"/>
            <w:vAlign w:val="center"/>
          </w:tcPr>
          <w:p>
            <w:pPr>
              <w:spacing w:line="360" w:lineRule="exact"/>
              <w:rPr>
                <w:rFonts w:hint="eastAsia" w:ascii="仿宋_GB2312" w:hAnsi="仿宋_GB2312" w:eastAsia="仿宋_GB2312" w:cs="仿宋_GB2312"/>
                <w:sz w:val="24"/>
                <w:szCs w:val="24"/>
              </w:rPr>
            </w:pPr>
          </w:p>
        </w:tc>
        <w:tc>
          <w:tcPr>
            <w:tcW w:w="1559"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（二）安排财政资金支持交通运输行业科研平台建设。</w:t>
            </w:r>
          </w:p>
        </w:tc>
        <w:tc>
          <w:tcPr>
            <w:tcW w:w="6095"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3.对获认定为行业科研平台的科创平台给予财政资金补助，按综合评估结果分3年进行安排。</w:t>
            </w:r>
          </w:p>
        </w:tc>
        <w:tc>
          <w:tcPr>
            <w:tcW w:w="2126"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各市交通运输局，厅直属各单位，交通运输行业相关企业、高校</w:t>
            </w:r>
          </w:p>
        </w:tc>
        <w:tc>
          <w:tcPr>
            <w:tcW w:w="1560"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厅科教处、财务处</w:t>
            </w:r>
          </w:p>
        </w:tc>
        <w:tc>
          <w:tcPr>
            <w:tcW w:w="113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厅其他相关处室</w:t>
            </w:r>
          </w:p>
        </w:tc>
        <w:tc>
          <w:tcPr>
            <w:tcW w:w="1167"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7" w:hRule="atLeast"/>
          <w:jc w:val="center"/>
        </w:trPr>
        <w:tc>
          <w:tcPr>
            <w:tcW w:w="1101" w:type="dxa"/>
            <w:vMerge w:val="continue"/>
            <w:noWrap w:val="0"/>
            <w:vAlign w:val="center"/>
          </w:tcPr>
          <w:p>
            <w:pPr>
              <w:spacing w:line="360" w:lineRule="exact"/>
              <w:rPr>
                <w:rFonts w:hint="eastAsia" w:ascii="仿宋_GB2312" w:hAnsi="仿宋_GB2312" w:eastAsia="仿宋_GB2312" w:cs="仿宋_GB2312"/>
                <w:sz w:val="24"/>
                <w:szCs w:val="24"/>
              </w:rPr>
            </w:pPr>
          </w:p>
        </w:tc>
        <w:tc>
          <w:tcPr>
            <w:tcW w:w="1559"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（三）支持交通运输行业科研平台开展科技研发工作。</w:t>
            </w:r>
          </w:p>
        </w:tc>
        <w:tc>
          <w:tcPr>
            <w:tcW w:w="6095"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4.对获认定为行业科研平台的广西交通运输行业研发中心、广西交通运输行业创新联合体、广西交通运输行业重点实验室，在科技项目配套和推荐上给予优先支持。</w:t>
            </w:r>
          </w:p>
        </w:tc>
        <w:tc>
          <w:tcPr>
            <w:tcW w:w="2126"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广西交通运输标准化技术委员会，各市交通运输局，厅直属各单位，交通运输行业相关企业、高校</w:t>
            </w:r>
          </w:p>
        </w:tc>
        <w:tc>
          <w:tcPr>
            <w:tcW w:w="1560"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厅科教处</w:t>
            </w:r>
          </w:p>
        </w:tc>
        <w:tc>
          <w:tcPr>
            <w:tcW w:w="113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厅其他相关处室</w:t>
            </w:r>
          </w:p>
        </w:tc>
        <w:tc>
          <w:tcPr>
            <w:tcW w:w="1167"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jc w:val="center"/>
        </w:trPr>
        <w:tc>
          <w:tcPr>
            <w:tcW w:w="1101" w:type="dxa"/>
            <w:vMerge w:val="continue"/>
            <w:noWrap w:val="0"/>
            <w:vAlign w:val="center"/>
          </w:tcPr>
          <w:p>
            <w:pPr>
              <w:spacing w:line="360" w:lineRule="exact"/>
              <w:rPr>
                <w:rFonts w:hint="eastAsia" w:ascii="仿宋_GB2312" w:hAnsi="仿宋_GB2312" w:eastAsia="仿宋_GB2312" w:cs="仿宋_GB2312"/>
                <w:sz w:val="24"/>
                <w:szCs w:val="24"/>
              </w:rPr>
            </w:pPr>
          </w:p>
        </w:tc>
        <w:tc>
          <w:tcPr>
            <w:tcW w:w="1559" w:type="dxa"/>
            <w:vMerge w:val="restart"/>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（四）支持依托交通运输行业科研平台培养科技人才。</w:t>
            </w:r>
          </w:p>
        </w:tc>
        <w:tc>
          <w:tcPr>
            <w:tcW w:w="6095"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5.对获认定的行业科研平台，在科技人才队伍建设方面给予优先支持。</w:t>
            </w:r>
          </w:p>
        </w:tc>
        <w:tc>
          <w:tcPr>
            <w:tcW w:w="2126"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各市交通运输局，厅直属各单位，交通运输行业相关企业、高校</w:t>
            </w:r>
          </w:p>
        </w:tc>
        <w:tc>
          <w:tcPr>
            <w:tcW w:w="1560"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厅科教处、人事处</w:t>
            </w:r>
          </w:p>
        </w:tc>
        <w:tc>
          <w:tcPr>
            <w:tcW w:w="113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厅其他相关处室</w:t>
            </w:r>
          </w:p>
        </w:tc>
        <w:tc>
          <w:tcPr>
            <w:tcW w:w="1167"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1101" w:type="dxa"/>
            <w:vMerge w:val="continue"/>
            <w:noWrap w:val="0"/>
            <w:vAlign w:val="center"/>
          </w:tcPr>
          <w:p>
            <w:pPr>
              <w:spacing w:line="360" w:lineRule="exact"/>
              <w:rPr>
                <w:rFonts w:hint="eastAsia" w:ascii="仿宋_GB2312" w:hAnsi="仿宋_GB2312" w:eastAsia="仿宋_GB2312" w:cs="仿宋_GB2312"/>
                <w:sz w:val="24"/>
                <w:szCs w:val="24"/>
              </w:rPr>
            </w:pPr>
          </w:p>
        </w:tc>
        <w:tc>
          <w:tcPr>
            <w:tcW w:w="1559" w:type="dxa"/>
            <w:vMerge w:val="continue"/>
            <w:noWrap w:val="0"/>
            <w:vAlign w:val="center"/>
          </w:tcPr>
          <w:p>
            <w:pPr>
              <w:spacing w:line="360" w:lineRule="exact"/>
              <w:rPr>
                <w:rFonts w:hint="eastAsia" w:ascii="仿宋_GB2312" w:hAnsi="仿宋_GB2312" w:eastAsia="仿宋_GB2312" w:cs="仿宋_GB2312"/>
                <w:sz w:val="24"/>
                <w:szCs w:val="24"/>
              </w:rPr>
            </w:pPr>
          </w:p>
        </w:tc>
        <w:tc>
          <w:tcPr>
            <w:tcW w:w="6095"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6.优先支持从行业科研平台推荐评选省部级以上交通运输科技领军人才、科技创新团队和创新人才培养示范基地。</w:t>
            </w:r>
          </w:p>
        </w:tc>
        <w:tc>
          <w:tcPr>
            <w:tcW w:w="2126"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各市交通运输局，厅直属各单位，交通运输行业相关企业、高校</w:t>
            </w:r>
          </w:p>
        </w:tc>
        <w:tc>
          <w:tcPr>
            <w:tcW w:w="1560"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厅科教处、人事处</w:t>
            </w:r>
          </w:p>
        </w:tc>
        <w:tc>
          <w:tcPr>
            <w:tcW w:w="113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厅其他相关处室</w:t>
            </w:r>
          </w:p>
        </w:tc>
        <w:tc>
          <w:tcPr>
            <w:tcW w:w="1167"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1101" w:type="dxa"/>
            <w:vMerge w:val="continue"/>
            <w:noWrap w:val="0"/>
            <w:vAlign w:val="center"/>
          </w:tcPr>
          <w:p>
            <w:pPr>
              <w:spacing w:line="360" w:lineRule="exact"/>
              <w:rPr>
                <w:rFonts w:hint="eastAsia" w:ascii="仿宋_GB2312" w:hAnsi="仿宋_GB2312" w:eastAsia="仿宋_GB2312" w:cs="仿宋_GB2312"/>
                <w:sz w:val="24"/>
                <w:szCs w:val="24"/>
              </w:rPr>
            </w:pPr>
          </w:p>
        </w:tc>
        <w:tc>
          <w:tcPr>
            <w:tcW w:w="1559" w:type="dxa"/>
            <w:vMerge w:val="restart"/>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（五）支持交通运输行业科研平台购买使用先进仪器设备。</w:t>
            </w:r>
          </w:p>
        </w:tc>
        <w:tc>
          <w:tcPr>
            <w:tcW w:w="6095"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7.鼓励行业科研平台依托工程项目，采用市场化机制购买国际国内一流先进仪器设备，充分使用采购设备开展科研活动和技术服务。</w:t>
            </w:r>
          </w:p>
        </w:tc>
        <w:tc>
          <w:tcPr>
            <w:tcW w:w="2126"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各市交通运输局，自治区港航、公路、高速公路发展中心，自治区交通运输工程质量监测鉴定中心，交通运输行业相关企业</w:t>
            </w:r>
          </w:p>
        </w:tc>
        <w:tc>
          <w:tcPr>
            <w:tcW w:w="1560"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厅建设管理处、水运管理处、铁路建设管理处、民用机场管理处、科教处</w:t>
            </w:r>
          </w:p>
        </w:tc>
        <w:tc>
          <w:tcPr>
            <w:tcW w:w="113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厅其他相关处室</w:t>
            </w:r>
          </w:p>
        </w:tc>
        <w:tc>
          <w:tcPr>
            <w:tcW w:w="1167"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1101" w:type="dxa"/>
            <w:vMerge w:val="continue"/>
            <w:noWrap w:val="0"/>
            <w:vAlign w:val="center"/>
          </w:tcPr>
          <w:p>
            <w:pPr>
              <w:spacing w:line="360" w:lineRule="exact"/>
              <w:rPr>
                <w:rFonts w:hint="eastAsia" w:ascii="仿宋_GB2312" w:hAnsi="仿宋_GB2312" w:eastAsia="仿宋_GB2312" w:cs="仿宋_GB2312"/>
                <w:sz w:val="24"/>
                <w:szCs w:val="24"/>
              </w:rPr>
            </w:pPr>
          </w:p>
        </w:tc>
        <w:tc>
          <w:tcPr>
            <w:tcW w:w="1559" w:type="dxa"/>
            <w:vMerge w:val="continue"/>
            <w:noWrap w:val="0"/>
            <w:vAlign w:val="center"/>
          </w:tcPr>
          <w:p>
            <w:pPr>
              <w:spacing w:line="360" w:lineRule="exact"/>
              <w:rPr>
                <w:rFonts w:hint="eastAsia" w:ascii="仿宋_GB2312" w:hAnsi="仿宋_GB2312" w:eastAsia="仿宋_GB2312" w:cs="仿宋_GB2312"/>
                <w:sz w:val="24"/>
                <w:szCs w:val="24"/>
              </w:rPr>
            </w:pPr>
          </w:p>
        </w:tc>
        <w:tc>
          <w:tcPr>
            <w:tcW w:w="6095"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8.鼓励建设单位依托行业科研平台仪器设备，在关键控制工程、隐蔽工程中采用先进设备开展试验检测和评定。</w:t>
            </w:r>
          </w:p>
        </w:tc>
        <w:tc>
          <w:tcPr>
            <w:tcW w:w="2126"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各市交通运输局，自治区港航、公路、高速公路发展中心，自治区交通运输工程质量监测鉴定中心，交通运输行业相关企业</w:t>
            </w:r>
          </w:p>
        </w:tc>
        <w:tc>
          <w:tcPr>
            <w:tcW w:w="1560"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厅建设管理处、水运管理处、铁路建设管理处、民用机场管理处、科教处</w:t>
            </w:r>
          </w:p>
        </w:tc>
        <w:tc>
          <w:tcPr>
            <w:tcW w:w="113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厅其他相关处室</w:t>
            </w:r>
          </w:p>
        </w:tc>
        <w:tc>
          <w:tcPr>
            <w:tcW w:w="1167"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1101" w:type="dxa"/>
            <w:vMerge w:val="continue"/>
            <w:noWrap w:val="0"/>
            <w:vAlign w:val="center"/>
          </w:tcPr>
          <w:p>
            <w:pPr>
              <w:spacing w:line="360" w:lineRule="exact"/>
              <w:rPr>
                <w:rFonts w:hint="eastAsia" w:ascii="仿宋_GB2312" w:hAnsi="仿宋_GB2312" w:eastAsia="仿宋_GB2312" w:cs="仿宋_GB2312"/>
                <w:sz w:val="24"/>
                <w:szCs w:val="24"/>
              </w:rPr>
            </w:pPr>
          </w:p>
        </w:tc>
        <w:tc>
          <w:tcPr>
            <w:tcW w:w="1559" w:type="dxa"/>
            <w:vMerge w:val="continue"/>
            <w:noWrap w:val="0"/>
            <w:vAlign w:val="center"/>
          </w:tcPr>
          <w:p>
            <w:pPr>
              <w:spacing w:line="360" w:lineRule="exact"/>
              <w:rPr>
                <w:rFonts w:hint="eastAsia" w:ascii="仿宋_GB2312" w:hAnsi="仿宋_GB2312" w:eastAsia="仿宋_GB2312" w:cs="仿宋_GB2312"/>
                <w:sz w:val="24"/>
                <w:szCs w:val="24"/>
              </w:rPr>
            </w:pPr>
          </w:p>
        </w:tc>
        <w:tc>
          <w:tcPr>
            <w:tcW w:w="6095"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9.鼓励建设单位在重大工程验收评定中，选用行业科研平台先进无损检测仪器设备开展试验检测和竣（交）工验收。鼓励质量监督与执法部门优先选择行业科研平台仪器设备开展质量检测评定工作。</w:t>
            </w:r>
          </w:p>
        </w:tc>
        <w:tc>
          <w:tcPr>
            <w:tcW w:w="2126"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各市交通运输局，厅交通运输执法局，自治区港航、公路、高速公路发展中心，自治区交通运输工程质量监测鉴定中心，交通运输行业相关企业</w:t>
            </w:r>
          </w:p>
        </w:tc>
        <w:tc>
          <w:tcPr>
            <w:tcW w:w="1560"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厅建设管理处、水运管理处、铁路建设管理处、民用机场管理处、科教处</w:t>
            </w:r>
          </w:p>
        </w:tc>
        <w:tc>
          <w:tcPr>
            <w:tcW w:w="113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厅其他相关处室</w:t>
            </w:r>
          </w:p>
        </w:tc>
        <w:tc>
          <w:tcPr>
            <w:tcW w:w="1167"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1101" w:type="dxa"/>
            <w:vMerge w:val="continue"/>
            <w:noWrap w:val="0"/>
            <w:vAlign w:val="center"/>
          </w:tcPr>
          <w:p>
            <w:pPr>
              <w:spacing w:line="360" w:lineRule="exact"/>
              <w:rPr>
                <w:rFonts w:hint="eastAsia" w:ascii="仿宋_GB2312" w:hAnsi="仿宋_GB2312" w:eastAsia="仿宋_GB2312" w:cs="仿宋_GB2312"/>
                <w:sz w:val="24"/>
                <w:szCs w:val="24"/>
              </w:rPr>
            </w:pPr>
          </w:p>
        </w:tc>
        <w:tc>
          <w:tcPr>
            <w:tcW w:w="1559" w:type="dxa"/>
            <w:vMerge w:val="restart"/>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（六）支持交通运输行业科研平台申报科技成果奖。</w:t>
            </w:r>
          </w:p>
        </w:tc>
        <w:tc>
          <w:tcPr>
            <w:tcW w:w="6095"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10.鼓励广西公路学会、广西航海学会、广西运河协会、广西道路运输协会等行业社会组织设立广西交通运输行业各领域科学技术奖</w:t>
            </w:r>
          </w:p>
        </w:tc>
        <w:tc>
          <w:tcPr>
            <w:tcW w:w="2126"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广西公路学会、广西航海学会、广西运河协会（筹）、广西道路运输协会</w:t>
            </w:r>
          </w:p>
        </w:tc>
        <w:tc>
          <w:tcPr>
            <w:tcW w:w="1560"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厅科教处</w:t>
            </w:r>
          </w:p>
        </w:tc>
        <w:tc>
          <w:tcPr>
            <w:tcW w:w="113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厅其他相关处室</w:t>
            </w:r>
          </w:p>
        </w:tc>
        <w:tc>
          <w:tcPr>
            <w:tcW w:w="1167"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jc w:val="center"/>
        </w:trPr>
        <w:tc>
          <w:tcPr>
            <w:tcW w:w="1101" w:type="dxa"/>
            <w:vMerge w:val="continue"/>
            <w:noWrap w:val="0"/>
            <w:vAlign w:val="center"/>
          </w:tcPr>
          <w:p>
            <w:pPr>
              <w:spacing w:line="360" w:lineRule="exact"/>
              <w:rPr>
                <w:rFonts w:hint="eastAsia" w:ascii="仿宋_GB2312" w:hAnsi="仿宋_GB2312" w:eastAsia="仿宋_GB2312" w:cs="仿宋_GB2312"/>
                <w:sz w:val="24"/>
                <w:szCs w:val="24"/>
              </w:rPr>
            </w:pPr>
          </w:p>
        </w:tc>
        <w:tc>
          <w:tcPr>
            <w:tcW w:w="1559" w:type="dxa"/>
            <w:vMerge w:val="continue"/>
            <w:noWrap w:val="0"/>
            <w:vAlign w:val="center"/>
          </w:tcPr>
          <w:p>
            <w:pPr>
              <w:spacing w:line="360" w:lineRule="exact"/>
              <w:rPr>
                <w:rFonts w:hint="eastAsia" w:ascii="仿宋_GB2312" w:hAnsi="仿宋_GB2312" w:eastAsia="仿宋_GB2312" w:cs="仿宋_GB2312"/>
                <w:sz w:val="24"/>
                <w:szCs w:val="24"/>
              </w:rPr>
            </w:pPr>
          </w:p>
        </w:tc>
        <w:tc>
          <w:tcPr>
            <w:tcW w:w="6095"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11.优先支持行业科研平台申报广西交通运输行业科学技术奖，优先从依托行业科研平台申报获得行业科学技术奖对象中推荐提名申报省部级以上科学技术奖。</w:t>
            </w:r>
          </w:p>
        </w:tc>
        <w:tc>
          <w:tcPr>
            <w:tcW w:w="2126"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各市交通运输局，厅直属各单位，交通运输行业相关企业，广西公路学会、广西航海学会、广西运河协会（筹）、广西道路运输协会</w:t>
            </w:r>
          </w:p>
        </w:tc>
        <w:tc>
          <w:tcPr>
            <w:tcW w:w="1560"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厅科教处</w:t>
            </w:r>
          </w:p>
        </w:tc>
        <w:tc>
          <w:tcPr>
            <w:tcW w:w="113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厅其他相关处室</w:t>
            </w:r>
          </w:p>
        </w:tc>
        <w:tc>
          <w:tcPr>
            <w:tcW w:w="1167"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1101" w:type="dxa"/>
            <w:vMerge w:val="restart"/>
            <w:noWrap w:val="0"/>
            <w:vAlign w:val="center"/>
          </w:tcPr>
          <w:p>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二、加强交通运输行业科技人才队伍建设</w:t>
            </w:r>
          </w:p>
        </w:tc>
        <w:tc>
          <w:tcPr>
            <w:tcW w:w="1559" w:type="dxa"/>
            <w:vMerge w:val="restart"/>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（七）组织评选一批广西交通运输行业科技人才、团队及基地。</w:t>
            </w:r>
          </w:p>
        </w:tc>
        <w:tc>
          <w:tcPr>
            <w:tcW w:w="6095"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12.出台广西交通运输行业科技创新人才队伍建设管理办法</w:t>
            </w:r>
          </w:p>
        </w:tc>
        <w:tc>
          <w:tcPr>
            <w:tcW w:w="2126"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各市交通运输局，厅直属各单位，交通运输行业相关企业</w:t>
            </w:r>
          </w:p>
        </w:tc>
        <w:tc>
          <w:tcPr>
            <w:tcW w:w="1560"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厅科教处、人事处</w:t>
            </w:r>
          </w:p>
        </w:tc>
        <w:tc>
          <w:tcPr>
            <w:tcW w:w="113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厅其他相关处室</w:t>
            </w:r>
          </w:p>
        </w:tc>
        <w:tc>
          <w:tcPr>
            <w:tcW w:w="1167"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2023年2月前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8" w:hRule="atLeast"/>
          <w:jc w:val="center"/>
        </w:trPr>
        <w:tc>
          <w:tcPr>
            <w:tcW w:w="1101" w:type="dxa"/>
            <w:vMerge w:val="continue"/>
            <w:noWrap w:val="0"/>
            <w:vAlign w:val="center"/>
          </w:tcPr>
          <w:p>
            <w:pPr>
              <w:spacing w:line="360" w:lineRule="exact"/>
              <w:rPr>
                <w:rFonts w:hint="eastAsia" w:ascii="仿宋_GB2312" w:hAnsi="仿宋_GB2312" w:eastAsia="仿宋_GB2312" w:cs="仿宋_GB2312"/>
                <w:sz w:val="24"/>
                <w:szCs w:val="24"/>
              </w:rPr>
            </w:pPr>
          </w:p>
        </w:tc>
        <w:tc>
          <w:tcPr>
            <w:tcW w:w="1559" w:type="dxa"/>
            <w:vMerge w:val="continue"/>
            <w:noWrap w:val="0"/>
            <w:vAlign w:val="center"/>
          </w:tcPr>
          <w:p>
            <w:pPr>
              <w:spacing w:line="360" w:lineRule="exact"/>
              <w:rPr>
                <w:rFonts w:hint="eastAsia" w:ascii="仿宋_GB2312" w:hAnsi="仿宋_GB2312" w:eastAsia="仿宋_GB2312" w:cs="仿宋_GB2312"/>
                <w:sz w:val="24"/>
                <w:szCs w:val="24"/>
              </w:rPr>
            </w:pPr>
          </w:p>
        </w:tc>
        <w:tc>
          <w:tcPr>
            <w:tcW w:w="6095"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优先支持从行业科技人才、团队及基地中培育推荐申报省部级科技领军人才、科技创新团队、最美科技工作者、广西卓越工程师、全国水运工程勘察设计大师、中国公路百名优秀工程师及全国交通运输创新人才培养示范基地等。争取申报获批全国交通运输行业科技创新领军人才3人、创新团队6个、创新人才培养示范基地2个。</w:t>
            </w:r>
          </w:p>
        </w:tc>
        <w:tc>
          <w:tcPr>
            <w:tcW w:w="2126"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各市交通运输局，厅直属各单位，交通运输行业相关企业</w:t>
            </w:r>
          </w:p>
        </w:tc>
        <w:tc>
          <w:tcPr>
            <w:tcW w:w="1560"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厅科教处、人事处</w:t>
            </w:r>
          </w:p>
        </w:tc>
        <w:tc>
          <w:tcPr>
            <w:tcW w:w="113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厅其他相关处室</w:t>
            </w:r>
          </w:p>
        </w:tc>
        <w:tc>
          <w:tcPr>
            <w:tcW w:w="1167"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8" w:hRule="atLeast"/>
          <w:jc w:val="center"/>
        </w:trPr>
        <w:tc>
          <w:tcPr>
            <w:tcW w:w="1101" w:type="dxa"/>
            <w:vMerge w:val="continue"/>
            <w:noWrap w:val="0"/>
            <w:vAlign w:val="center"/>
          </w:tcPr>
          <w:p>
            <w:pPr>
              <w:spacing w:line="360" w:lineRule="exact"/>
              <w:rPr>
                <w:rFonts w:hint="eastAsia" w:ascii="仿宋_GB2312" w:hAnsi="仿宋_GB2312" w:eastAsia="仿宋_GB2312" w:cs="仿宋_GB2312"/>
                <w:sz w:val="24"/>
                <w:szCs w:val="24"/>
              </w:rPr>
            </w:pPr>
          </w:p>
        </w:tc>
        <w:tc>
          <w:tcPr>
            <w:tcW w:w="1559" w:type="dxa"/>
            <w:vMerge w:val="restart"/>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（八）支持行业科技人才、团队及基地开展科技研发工作。</w:t>
            </w:r>
          </w:p>
        </w:tc>
        <w:tc>
          <w:tcPr>
            <w:tcW w:w="6095"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优先支持广西交通运输行业中青年科技创新领军人才、工程勘察设计建造大师牵头的科技项目，其中，“十四五”后三年每年可优先支持行业领军人才、工程勘察设计建造大师牵头广西交通运输重点科技清单项目1个，或广西交通运输创新典型案例1个，或广西交通运输标准化项目1个；可优先支持牵头组织实施广西交通运输科技示范工程1个。</w:t>
            </w:r>
          </w:p>
        </w:tc>
        <w:tc>
          <w:tcPr>
            <w:tcW w:w="2126"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各市交通运输局，厅直属各单位，交通运输行业相关企业、高校</w:t>
            </w:r>
          </w:p>
        </w:tc>
        <w:tc>
          <w:tcPr>
            <w:tcW w:w="1560"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厅科教处、人事处</w:t>
            </w:r>
          </w:p>
        </w:tc>
        <w:tc>
          <w:tcPr>
            <w:tcW w:w="113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厅其他相关处室</w:t>
            </w:r>
          </w:p>
        </w:tc>
        <w:tc>
          <w:tcPr>
            <w:tcW w:w="1167"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atLeast"/>
          <w:jc w:val="center"/>
        </w:trPr>
        <w:tc>
          <w:tcPr>
            <w:tcW w:w="1101" w:type="dxa"/>
            <w:vMerge w:val="continue"/>
            <w:noWrap w:val="0"/>
            <w:vAlign w:val="center"/>
          </w:tcPr>
          <w:p>
            <w:pPr>
              <w:spacing w:line="360" w:lineRule="exact"/>
              <w:rPr>
                <w:rFonts w:hint="eastAsia" w:ascii="仿宋_GB2312" w:hAnsi="仿宋_GB2312" w:eastAsia="仿宋_GB2312" w:cs="仿宋_GB2312"/>
                <w:sz w:val="24"/>
                <w:szCs w:val="24"/>
              </w:rPr>
            </w:pPr>
          </w:p>
        </w:tc>
        <w:tc>
          <w:tcPr>
            <w:tcW w:w="1559" w:type="dxa"/>
            <w:vMerge w:val="continue"/>
            <w:noWrap w:val="0"/>
            <w:vAlign w:val="center"/>
          </w:tcPr>
          <w:p>
            <w:pPr>
              <w:spacing w:line="360" w:lineRule="exact"/>
              <w:rPr>
                <w:rFonts w:hint="eastAsia" w:ascii="仿宋_GB2312" w:hAnsi="仿宋_GB2312" w:eastAsia="仿宋_GB2312" w:cs="仿宋_GB2312"/>
                <w:sz w:val="24"/>
                <w:szCs w:val="24"/>
              </w:rPr>
            </w:pPr>
          </w:p>
        </w:tc>
        <w:tc>
          <w:tcPr>
            <w:tcW w:w="6095"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15.优先支持广西交通运输行业重点科研领域优秀创新团队、创新人才培养示范基地主持的科技项目。</w:t>
            </w:r>
          </w:p>
        </w:tc>
        <w:tc>
          <w:tcPr>
            <w:tcW w:w="2126"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各市交通运输局，厅直属各单位，交通运输行业相关企业、高校</w:t>
            </w:r>
          </w:p>
        </w:tc>
        <w:tc>
          <w:tcPr>
            <w:tcW w:w="1560"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厅科教处、人事处</w:t>
            </w:r>
          </w:p>
        </w:tc>
        <w:tc>
          <w:tcPr>
            <w:tcW w:w="113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厅其他相关处室</w:t>
            </w:r>
          </w:p>
        </w:tc>
        <w:tc>
          <w:tcPr>
            <w:tcW w:w="1167"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101" w:type="dxa"/>
            <w:vMerge w:val="continue"/>
            <w:noWrap w:val="0"/>
            <w:vAlign w:val="center"/>
          </w:tcPr>
          <w:p>
            <w:pPr>
              <w:spacing w:line="360" w:lineRule="exact"/>
              <w:rPr>
                <w:rFonts w:hint="eastAsia" w:ascii="仿宋_GB2312" w:hAnsi="仿宋_GB2312" w:eastAsia="仿宋_GB2312" w:cs="仿宋_GB2312"/>
                <w:sz w:val="24"/>
                <w:szCs w:val="24"/>
              </w:rPr>
            </w:pPr>
          </w:p>
        </w:tc>
        <w:tc>
          <w:tcPr>
            <w:tcW w:w="1559" w:type="dxa"/>
            <w:vMerge w:val="continue"/>
            <w:noWrap w:val="0"/>
            <w:vAlign w:val="center"/>
          </w:tcPr>
          <w:p>
            <w:pPr>
              <w:spacing w:line="360" w:lineRule="exact"/>
              <w:rPr>
                <w:rFonts w:hint="eastAsia" w:ascii="仿宋_GB2312" w:hAnsi="仿宋_GB2312" w:eastAsia="仿宋_GB2312" w:cs="仿宋_GB2312"/>
                <w:sz w:val="24"/>
                <w:szCs w:val="24"/>
              </w:rPr>
            </w:pPr>
          </w:p>
        </w:tc>
        <w:tc>
          <w:tcPr>
            <w:tcW w:w="6095"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16.优先推荐行业科技人才、团队及基地申报省部级以上科技项目。</w:t>
            </w:r>
          </w:p>
        </w:tc>
        <w:tc>
          <w:tcPr>
            <w:tcW w:w="2126"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各市交通运输局，厅直属各单位，交通运输行业相关企业、高校</w:t>
            </w:r>
          </w:p>
        </w:tc>
        <w:tc>
          <w:tcPr>
            <w:tcW w:w="1560"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厅科教处、人事处</w:t>
            </w:r>
          </w:p>
        </w:tc>
        <w:tc>
          <w:tcPr>
            <w:tcW w:w="113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厅其他相关处室</w:t>
            </w:r>
          </w:p>
        </w:tc>
        <w:tc>
          <w:tcPr>
            <w:tcW w:w="1167"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1101" w:type="dxa"/>
            <w:vMerge w:val="continue"/>
            <w:noWrap w:val="0"/>
            <w:vAlign w:val="center"/>
          </w:tcPr>
          <w:p>
            <w:pPr>
              <w:spacing w:line="360" w:lineRule="exact"/>
              <w:rPr>
                <w:rFonts w:hint="eastAsia" w:ascii="仿宋_GB2312" w:hAnsi="仿宋_GB2312" w:eastAsia="仿宋_GB2312" w:cs="仿宋_GB2312"/>
                <w:sz w:val="24"/>
                <w:szCs w:val="24"/>
              </w:rPr>
            </w:pPr>
          </w:p>
        </w:tc>
        <w:tc>
          <w:tcPr>
            <w:tcW w:w="1559" w:type="dxa"/>
            <w:vMerge w:val="restart"/>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（九）支持行业科技人才及团队申报科技成果奖。</w:t>
            </w:r>
          </w:p>
        </w:tc>
        <w:tc>
          <w:tcPr>
            <w:tcW w:w="6095"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17.优先支持行业科技人才及团队申报广西交通运输行业科学技术奖。</w:t>
            </w:r>
          </w:p>
        </w:tc>
        <w:tc>
          <w:tcPr>
            <w:tcW w:w="2126"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各市交通运输局，厅直属各单位，交通运输行业相关企业，广西公路学会、广西航海学会、广西运河协会（筹）、广西道路运输协会</w:t>
            </w:r>
          </w:p>
        </w:tc>
        <w:tc>
          <w:tcPr>
            <w:tcW w:w="1560"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厅科教处、人事处</w:t>
            </w:r>
          </w:p>
        </w:tc>
        <w:tc>
          <w:tcPr>
            <w:tcW w:w="113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厅其他相关处室</w:t>
            </w:r>
          </w:p>
        </w:tc>
        <w:tc>
          <w:tcPr>
            <w:tcW w:w="1167"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1101" w:type="dxa"/>
            <w:vMerge w:val="continue"/>
            <w:noWrap w:val="0"/>
            <w:vAlign w:val="center"/>
          </w:tcPr>
          <w:p>
            <w:pPr>
              <w:spacing w:line="360" w:lineRule="exact"/>
              <w:rPr>
                <w:rFonts w:hint="eastAsia" w:ascii="仿宋_GB2312" w:hAnsi="仿宋_GB2312" w:eastAsia="仿宋_GB2312" w:cs="仿宋_GB2312"/>
                <w:sz w:val="24"/>
                <w:szCs w:val="24"/>
              </w:rPr>
            </w:pPr>
          </w:p>
        </w:tc>
        <w:tc>
          <w:tcPr>
            <w:tcW w:w="1559" w:type="dxa"/>
            <w:vMerge w:val="continue"/>
            <w:noWrap w:val="0"/>
            <w:vAlign w:val="center"/>
          </w:tcPr>
          <w:p>
            <w:pPr>
              <w:spacing w:line="360" w:lineRule="exact"/>
              <w:rPr>
                <w:rFonts w:hint="eastAsia" w:ascii="仿宋_GB2312" w:hAnsi="仿宋_GB2312" w:eastAsia="仿宋_GB2312" w:cs="仿宋_GB2312"/>
                <w:sz w:val="24"/>
                <w:szCs w:val="24"/>
              </w:rPr>
            </w:pPr>
          </w:p>
        </w:tc>
        <w:tc>
          <w:tcPr>
            <w:tcW w:w="6095"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18.优先支持行业科技人才及团队牵头完成的科技成果评选省部级以上科学技术奖。</w:t>
            </w:r>
          </w:p>
        </w:tc>
        <w:tc>
          <w:tcPr>
            <w:tcW w:w="2126"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各市交通运输局，厅直属各单位，交通运输行业相关企业、高校</w:t>
            </w:r>
          </w:p>
        </w:tc>
        <w:tc>
          <w:tcPr>
            <w:tcW w:w="1560"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厅科教处、人事处</w:t>
            </w:r>
          </w:p>
        </w:tc>
        <w:tc>
          <w:tcPr>
            <w:tcW w:w="113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厅其他相关处室</w:t>
            </w:r>
          </w:p>
        </w:tc>
        <w:tc>
          <w:tcPr>
            <w:tcW w:w="1167"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101" w:type="dxa"/>
            <w:vMerge w:val="continue"/>
            <w:noWrap w:val="0"/>
            <w:vAlign w:val="center"/>
          </w:tcPr>
          <w:p>
            <w:pPr>
              <w:spacing w:line="360" w:lineRule="exact"/>
              <w:rPr>
                <w:rFonts w:hint="eastAsia" w:ascii="仿宋_GB2312" w:hAnsi="仿宋_GB2312" w:eastAsia="仿宋_GB2312" w:cs="仿宋_GB2312"/>
                <w:sz w:val="24"/>
                <w:szCs w:val="24"/>
              </w:rPr>
            </w:pPr>
          </w:p>
        </w:tc>
        <w:tc>
          <w:tcPr>
            <w:tcW w:w="1559" w:type="dxa"/>
            <w:vMerge w:val="continue"/>
            <w:noWrap w:val="0"/>
            <w:vAlign w:val="center"/>
          </w:tcPr>
          <w:p>
            <w:pPr>
              <w:spacing w:line="360" w:lineRule="exact"/>
              <w:rPr>
                <w:rFonts w:hint="eastAsia" w:ascii="仿宋_GB2312" w:hAnsi="仿宋_GB2312" w:eastAsia="仿宋_GB2312" w:cs="仿宋_GB2312"/>
                <w:sz w:val="24"/>
                <w:szCs w:val="24"/>
              </w:rPr>
            </w:pPr>
          </w:p>
        </w:tc>
        <w:tc>
          <w:tcPr>
            <w:tcW w:w="6095"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19.对获得省部级以上科技成果奖的个人和团队，行业主管部门将予以一定金额的奖励。</w:t>
            </w:r>
          </w:p>
        </w:tc>
        <w:tc>
          <w:tcPr>
            <w:tcW w:w="2126"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各市交通运输局，厅直属各单位，交通运输行业相关企业、高校</w:t>
            </w:r>
          </w:p>
        </w:tc>
        <w:tc>
          <w:tcPr>
            <w:tcW w:w="1560"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厅科教处、财务处</w:t>
            </w:r>
          </w:p>
        </w:tc>
        <w:tc>
          <w:tcPr>
            <w:tcW w:w="113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厅其他相关处室</w:t>
            </w:r>
          </w:p>
        </w:tc>
        <w:tc>
          <w:tcPr>
            <w:tcW w:w="1167"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1101" w:type="dxa"/>
            <w:vMerge w:val="continue"/>
            <w:noWrap w:val="0"/>
            <w:vAlign w:val="center"/>
          </w:tcPr>
          <w:p>
            <w:pPr>
              <w:spacing w:line="360" w:lineRule="exact"/>
              <w:rPr>
                <w:rFonts w:hint="eastAsia" w:ascii="仿宋_GB2312" w:hAnsi="仿宋_GB2312" w:eastAsia="仿宋_GB2312" w:cs="仿宋_GB2312"/>
                <w:sz w:val="24"/>
                <w:szCs w:val="24"/>
              </w:rPr>
            </w:pPr>
          </w:p>
        </w:tc>
        <w:tc>
          <w:tcPr>
            <w:tcW w:w="1559" w:type="dxa"/>
            <w:vMerge w:val="restart"/>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（十）支持加大青年科技人才培养力度。</w:t>
            </w:r>
          </w:p>
        </w:tc>
        <w:tc>
          <w:tcPr>
            <w:tcW w:w="6095"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行业科技创新团队中、行业科技项目研究团队中40岁及以下青年科技人才应占二分之一左右；交通运输行业各企业申报重大科研项目的主持人，40岁及以下青年科技人才应占三分之一左右;各类科技项目评审专家中，45岁以下青年科技人才应占三分之一左右。</w:t>
            </w:r>
          </w:p>
        </w:tc>
        <w:tc>
          <w:tcPr>
            <w:tcW w:w="2126"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各市交通运输局，厅直属各单位，交通运输行业相关企业、高校</w:t>
            </w:r>
          </w:p>
        </w:tc>
        <w:tc>
          <w:tcPr>
            <w:tcW w:w="1560"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厅科教处</w:t>
            </w:r>
          </w:p>
        </w:tc>
        <w:tc>
          <w:tcPr>
            <w:tcW w:w="113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厅其他相关处室</w:t>
            </w:r>
          </w:p>
        </w:tc>
        <w:tc>
          <w:tcPr>
            <w:tcW w:w="1167"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1101" w:type="dxa"/>
            <w:vMerge w:val="continue"/>
            <w:noWrap w:val="0"/>
            <w:vAlign w:val="center"/>
          </w:tcPr>
          <w:p>
            <w:pPr>
              <w:spacing w:line="360" w:lineRule="exact"/>
              <w:rPr>
                <w:rFonts w:hint="eastAsia" w:ascii="仿宋_GB2312" w:hAnsi="仿宋_GB2312" w:eastAsia="仿宋_GB2312" w:cs="仿宋_GB2312"/>
                <w:sz w:val="24"/>
                <w:szCs w:val="24"/>
              </w:rPr>
            </w:pPr>
          </w:p>
        </w:tc>
        <w:tc>
          <w:tcPr>
            <w:tcW w:w="1559" w:type="dxa"/>
            <w:vMerge w:val="continue"/>
            <w:noWrap w:val="0"/>
            <w:vAlign w:val="center"/>
          </w:tcPr>
          <w:p>
            <w:pPr>
              <w:spacing w:line="360" w:lineRule="exact"/>
              <w:rPr>
                <w:rFonts w:hint="eastAsia" w:ascii="仿宋_GB2312" w:hAnsi="仿宋_GB2312" w:eastAsia="仿宋_GB2312" w:cs="仿宋_GB2312"/>
                <w:sz w:val="24"/>
                <w:szCs w:val="24"/>
              </w:rPr>
            </w:pPr>
          </w:p>
        </w:tc>
        <w:tc>
          <w:tcPr>
            <w:tcW w:w="6095"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21.加强青年科技人才科研启动经费保障，直属院校、科研机构和交通运输行业企业基本科研业务费用于支持青年科研人员的比例一般不应低于年度预算的50%</w:t>
            </w:r>
          </w:p>
        </w:tc>
        <w:tc>
          <w:tcPr>
            <w:tcW w:w="2126"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各市交通运输局，厅直属各单位，交通运输行业相关企业、高校</w:t>
            </w:r>
          </w:p>
        </w:tc>
        <w:tc>
          <w:tcPr>
            <w:tcW w:w="1560"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厅科教处、财务处</w:t>
            </w:r>
          </w:p>
        </w:tc>
        <w:tc>
          <w:tcPr>
            <w:tcW w:w="113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厅其他相关处室</w:t>
            </w:r>
          </w:p>
        </w:tc>
        <w:tc>
          <w:tcPr>
            <w:tcW w:w="1167"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jc w:val="center"/>
        </w:trPr>
        <w:tc>
          <w:tcPr>
            <w:tcW w:w="1101" w:type="dxa"/>
            <w:vMerge w:val="continue"/>
            <w:noWrap w:val="0"/>
            <w:vAlign w:val="center"/>
          </w:tcPr>
          <w:p>
            <w:pPr>
              <w:spacing w:line="360" w:lineRule="exact"/>
              <w:rPr>
                <w:rFonts w:hint="eastAsia" w:ascii="仿宋_GB2312" w:hAnsi="仿宋_GB2312" w:eastAsia="仿宋_GB2312" w:cs="仿宋_GB2312"/>
                <w:sz w:val="24"/>
                <w:szCs w:val="24"/>
              </w:rPr>
            </w:pPr>
          </w:p>
        </w:tc>
        <w:tc>
          <w:tcPr>
            <w:tcW w:w="1559" w:type="dxa"/>
            <w:vMerge w:val="continue"/>
            <w:noWrap w:val="0"/>
            <w:vAlign w:val="center"/>
          </w:tcPr>
          <w:p>
            <w:pPr>
              <w:spacing w:line="360" w:lineRule="exact"/>
              <w:rPr>
                <w:rFonts w:hint="eastAsia" w:ascii="仿宋_GB2312" w:hAnsi="仿宋_GB2312" w:eastAsia="仿宋_GB2312" w:cs="仿宋_GB2312"/>
                <w:sz w:val="24"/>
                <w:szCs w:val="24"/>
              </w:rPr>
            </w:pPr>
          </w:p>
        </w:tc>
        <w:tc>
          <w:tcPr>
            <w:tcW w:w="6095"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22.完善交通运输行业科技领域相关系列职称评价标准和评价机制，建立高层次科技人才职称评审“绿色通道”，优秀青年科技人才可直接申报高级职称评审。</w:t>
            </w:r>
          </w:p>
        </w:tc>
        <w:tc>
          <w:tcPr>
            <w:tcW w:w="2126"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各市交通运输局，厅直属各单位，交通运输行业相关企业、高校</w:t>
            </w:r>
          </w:p>
        </w:tc>
        <w:tc>
          <w:tcPr>
            <w:tcW w:w="1560"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厅人事处、科教处</w:t>
            </w:r>
          </w:p>
        </w:tc>
        <w:tc>
          <w:tcPr>
            <w:tcW w:w="113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厅其他相关处室</w:t>
            </w:r>
          </w:p>
        </w:tc>
        <w:tc>
          <w:tcPr>
            <w:tcW w:w="1167"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8" w:hRule="atLeast"/>
          <w:jc w:val="center"/>
        </w:trPr>
        <w:tc>
          <w:tcPr>
            <w:tcW w:w="1101" w:type="dxa"/>
            <w:vMerge w:val="restart"/>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三、加大科技成果推广应用支持力度</w:t>
            </w:r>
          </w:p>
        </w:tc>
        <w:tc>
          <w:tcPr>
            <w:tcW w:w="1559"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（十一）支持和引导供需双方积极推广应用科技成果。</w:t>
            </w:r>
          </w:p>
        </w:tc>
        <w:tc>
          <w:tcPr>
            <w:tcW w:w="6095"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23.对通过厅科技成果推广综合服务平台完成的成果转化应用项目，采取先用后补政策，按科技项目研发投入的一定比例，给予每个成果推广应用项目一次性最高不超过60万元的财政资金补助</w:t>
            </w:r>
          </w:p>
        </w:tc>
        <w:tc>
          <w:tcPr>
            <w:tcW w:w="2126"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各市交通运输局，厅直属各单位，交通运输行业相关企业、高校</w:t>
            </w:r>
          </w:p>
        </w:tc>
        <w:tc>
          <w:tcPr>
            <w:tcW w:w="1560"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厅科教处、财务处</w:t>
            </w:r>
          </w:p>
        </w:tc>
        <w:tc>
          <w:tcPr>
            <w:tcW w:w="113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厅其他相关处室</w:t>
            </w:r>
          </w:p>
        </w:tc>
        <w:tc>
          <w:tcPr>
            <w:tcW w:w="1167"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1101" w:type="dxa"/>
            <w:vMerge w:val="continue"/>
            <w:noWrap w:val="0"/>
            <w:vAlign w:val="center"/>
          </w:tcPr>
          <w:p>
            <w:pPr>
              <w:spacing w:line="360" w:lineRule="exact"/>
              <w:rPr>
                <w:rFonts w:hint="eastAsia" w:ascii="仿宋_GB2312" w:hAnsi="仿宋_GB2312" w:eastAsia="仿宋_GB2312" w:cs="仿宋_GB2312"/>
                <w:sz w:val="24"/>
                <w:szCs w:val="24"/>
              </w:rPr>
            </w:pPr>
          </w:p>
        </w:tc>
        <w:tc>
          <w:tcPr>
            <w:tcW w:w="1559" w:type="dxa"/>
            <w:vMerge w:val="restart"/>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（十二）鼓励和支持科技成果及标准纳入工程项目设计。</w:t>
            </w:r>
          </w:p>
        </w:tc>
        <w:tc>
          <w:tcPr>
            <w:tcW w:w="6095"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24.建立行业专家推荐评审机制，充分吸纳业务主管部门、行业企业的意见建议，编制《广西交通运输行业科技成果推广目录》和《广西交通运输领域地方标准参考目录》。</w:t>
            </w:r>
          </w:p>
        </w:tc>
        <w:tc>
          <w:tcPr>
            <w:tcW w:w="2126"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各市交通运输局，厅直属各单位，交通运输行业相关企业、高校，广西交通运输标准化技术委员会</w:t>
            </w:r>
          </w:p>
        </w:tc>
        <w:tc>
          <w:tcPr>
            <w:tcW w:w="1560"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厅科教处、建设管理处、水运管理处、铁路建设管理处、民用机场管理处</w:t>
            </w:r>
          </w:p>
        </w:tc>
        <w:tc>
          <w:tcPr>
            <w:tcW w:w="113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厅其他相关处室</w:t>
            </w:r>
          </w:p>
        </w:tc>
        <w:tc>
          <w:tcPr>
            <w:tcW w:w="1167"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1101" w:type="dxa"/>
            <w:vMerge w:val="continue"/>
            <w:noWrap w:val="0"/>
            <w:vAlign w:val="center"/>
          </w:tcPr>
          <w:p>
            <w:pPr>
              <w:spacing w:line="360" w:lineRule="exact"/>
              <w:rPr>
                <w:rFonts w:hint="eastAsia" w:ascii="仿宋_GB2312" w:hAnsi="仿宋_GB2312" w:eastAsia="仿宋_GB2312" w:cs="仿宋_GB2312"/>
                <w:sz w:val="24"/>
                <w:szCs w:val="24"/>
              </w:rPr>
            </w:pPr>
          </w:p>
        </w:tc>
        <w:tc>
          <w:tcPr>
            <w:tcW w:w="1559" w:type="dxa"/>
            <w:vMerge w:val="continue"/>
            <w:noWrap w:val="0"/>
            <w:vAlign w:val="center"/>
          </w:tcPr>
          <w:p>
            <w:pPr>
              <w:spacing w:line="360" w:lineRule="exact"/>
              <w:rPr>
                <w:rFonts w:hint="eastAsia" w:ascii="仿宋_GB2312" w:hAnsi="仿宋_GB2312" w:eastAsia="仿宋_GB2312" w:cs="仿宋_GB2312"/>
                <w:sz w:val="24"/>
                <w:szCs w:val="24"/>
              </w:rPr>
            </w:pPr>
          </w:p>
        </w:tc>
        <w:tc>
          <w:tcPr>
            <w:tcW w:w="6095"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25.优先从目录中选择行业科技成果及标准应用于交通工程设计，明确相关指标参数、施工工艺、质量评定和竣（交）工验收标准，指导工程建设和质量监管。</w:t>
            </w:r>
          </w:p>
        </w:tc>
        <w:tc>
          <w:tcPr>
            <w:tcW w:w="2126"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各市交通运输局，厅直属各单位，交通运输行业相关企业、高校</w:t>
            </w:r>
          </w:p>
        </w:tc>
        <w:tc>
          <w:tcPr>
            <w:tcW w:w="1560"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厅建设管理处、水运管理处、铁路建设管理处、民用机场管理处、科教处</w:t>
            </w:r>
          </w:p>
        </w:tc>
        <w:tc>
          <w:tcPr>
            <w:tcW w:w="113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厅其他相关处室</w:t>
            </w:r>
          </w:p>
        </w:tc>
        <w:tc>
          <w:tcPr>
            <w:tcW w:w="1167"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1101" w:type="dxa"/>
            <w:vMerge w:val="continue"/>
            <w:noWrap w:val="0"/>
            <w:vAlign w:val="center"/>
          </w:tcPr>
          <w:p>
            <w:pPr>
              <w:spacing w:line="360" w:lineRule="exact"/>
              <w:rPr>
                <w:rFonts w:hint="eastAsia" w:ascii="仿宋_GB2312" w:hAnsi="仿宋_GB2312" w:eastAsia="仿宋_GB2312" w:cs="仿宋_GB2312"/>
                <w:sz w:val="24"/>
                <w:szCs w:val="24"/>
              </w:rPr>
            </w:pPr>
          </w:p>
        </w:tc>
        <w:tc>
          <w:tcPr>
            <w:tcW w:w="1559" w:type="dxa"/>
            <w:vMerge w:val="continue"/>
            <w:noWrap w:val="0"/>
            <w:vAlign w:val="center"/>
          </w:tcPr>
          <w:p>
            <w:pPr>
              <w:spacing w:line="360" w:lineRule="exact"/>
              <w:rPr>
                <w:rFonts w:hint="eastAsia" w:ascii="仿宋_GB2312" w:hAnsi="仿宋_GB2312" w:eastAsia="仿宋_GB2312" w:cs="仿宋_GB2312"/>
                <w:sz w:val="24"/>
                <w:szCs w:val="24"/>
              </w:rPr>
            </w:pPr>
          </w:p>
        </w:tc>
        <w:tc>
          <w:tcPr>
            <w:tcW w:w="6095"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26.原则上投资100亿元以上的交通工程项目应用目录中的成果和标准不少于5项，5亿元至99亿元的其他交通工程项目不少于3项。</w:t>
            </w:r>
          </w:p>
        </w:tc>
        <w:tc>
          <w:tcPr>
            <w:tcW w:w="2126"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各市交通运输局，厅直属各单位，交通运输行业相关企业、高校，广西交通运输标准化技术委员会</w:t>
            </w:r>
          </w:p>
        </w:tc>
        <w:tc>
          <w:tcPr>
            <w:tcW w:w="1560"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厅建设管理处、水运管理处、铁路建设管理处、民用机场管理处、科教处</w:t>
            </w:r>
          </w:p>
        </w:tc>
        <w:tc>
          <w:tcPr>
            <w:tcW w:w="113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厅其他相关处室</w:t>
            </w:r>
          </w:p>
        </w:tc>
        <w:tc>
          <w:tcPr>
            <w:tcW w:w="1167"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1101" w:type="dxa"/>
            <w:vMerge w:val="restart"/>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四、强化交通运输标准化建设</w:t>
            </w:r>
          </w:p>
        </w:tc>
        <w:tc>
          <w:tcPr>
            <w:tcW w:w="1559" w:type="dxa"/>
            <w:vMerge w:val="restart"/>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（十三）提高标准化建设资金总量。</w:t>
            </w:r>
          </w:p>
        </w:tc>
        <w:tc>
          <w:tcPr>
            <w:tcW w:w="6095"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27.实施资金补助倍增计划，“十四五”后三年标准化补助资金每年提高到600万元以上，加大标准化项目的立项补助标准。</w:t>
            </w:r>
          </w:p>
        </w:tc>
        <w:tc>
          <w:tcPr>
            <w:tcW w:w="2126"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广西交通运输标准化技术委员会</w:t>
            </w:r>
          </w:p>
        </w:tc>
        <w:tc>
          <w:tcPr>
            <w:tcW w:w="1560"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厅科教处、财务处</w:t>
            </w:r>
          </w:p>
        </w:tc>
        <w:tc>
          <w:tcPr>
            <w:tcW w:w="113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厅其他相关处室</w:t>
            </w:r>
          </w:p>
        </w:tc>
        <w:tc>
          <w:tcPr>
            <w:tcW w:w="1167"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jc w:val="center"/>
        </w:trPr>
        <w:tc>
          <w:tcPr>
            <w:tcW w:w="1101" w:type="dxa"/>
            <w:vMerge w:val="continue"/>
            <w:noWrap w:val="0"/>
            <w:vAlign w:val="center"/>
          </w:tcPr>
          <w:p>
            <w:pPr>
              <w:spacing w:line="360" w:lineRule="exact"/>
              <w:rPr>
                <w:rFonts w:hint="eastAsia" w:ascii="仿宋_GB2312" w:hAnsi="仿宋_GB2312" w:eastAsia="仿宋_GB2312" w:cs="仿宋_GB2312"/>
                <w:sz w:val="24"/>
                <w:szCs w:val="24"/>
              </w:rPr>
            </w:pPr>
          </w:p>
        </w:tc>
        <w:tc>
          <w:tcPr>
            <w:tcW w:w="1559" w:type="dxa"/>
            <w:vMerge w:val="continue"/>
            <w:noWrap w:val="0"/>
            <w:vAlign w:val="center"/>
          </w:tcPr>
          <w:p>
            <w:pPr>
              <w:spacing w:line="360" w:lineRule="exact"/>
              <w:rPr>
                <w:rFonts w:hint="eastAsia" w:ascii="仿宋_GB2312" w:hAnsi="仿宋_GB2312" w:eastAsia="仿宋_GB2312" w:cs="仿宋_GB2312"/>
                <w:sz w:val="24"/>
                <w:szCs w:val="24"/>
              </w:rPr>
            </w:pPr>
          </w:p>
        </w:tc>
        <w:tc>
          <w:tcPr>
            <w:tcW w:w="6095"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28.对申报获奖或成功上升到行业标准、国家标准的地方标准项目，给予项目主编单位2个新立项标准项目的补助鼓励指标，在原补助基础上各增加补助10万元。</w:t>
            </w:r>
          </w:p>
        </w:tc>
        <w:tc>
          <w:tcPr>
            <w:tcW w:w="2126"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广西交通运输标准化技术委员会</w:t>
            </w:r>
          </w:p>
        </w:tc>
        <w:tc>
          <w:tcPr>
            <w:tcW w:w="1560"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厅科教处、财务处</w:t>
            </w:r>
          </w:p>
        </w:tc>
        <w:tc>
          <w:tcPr>
            <w:tcW w:w="113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厅其他相关处室</w:t>
            </w:r>
          </w:p>
        </w:tc>
        <w:tc>
          <w:tcPr>
            <w:tcW w:w="1167"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jc w:val="center"/>
        </w:trPr>
        <w:tc>
          <w:tcPr>
            <w:tcW w:w="1101" w:type="dxa"/>
            <w:vMerge w:val="restart"/>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五、组织开展智慧绿色交通试点工作</w:t>
            </w:r>
          </w:p>
        </w:tc>
        <w:tc>
          <w:tcPr>
            <w:tcW w:w="1559" w:type="dxa"/>
            <w:vMerge w:val="restart"/>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（十四）组织开展智慧交通试点。</w:t>
            </w:r>
          </w:p>
        </w:tc>
        <w:tc>
          <w:tcPr>
            <w:tcW w:w="6095"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29.制定出台广西智慧交通试点工作实施方案，在智慧公路、智慧港口、智慧航道、智慧物流、智慧枢纽、智慧铁路等领域组织开展一批智慧交通试点项目。</w:t>
            </w:r>
          </w:p>
        </w:tc>
        <w:tc>
          <w:tcPr>
            <w:tcW w:w="2126"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各市交通运输局，厅交通运输执法局，自治区港航、公路、高速公路发展中心，交通运输行业相关企业</w:t>
            </w:r>
          </w:p>
        </w:tc>
        <w:tc>
          <w:tcPr>
            <w:tcW w:w="1560"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厅科教处、建设管理处、水运管理处、铁路建设管理处、民用机场管理处，厅信息中心</w:t>
            </w:r>
          </w:p>
        </w:tc>
        <w:tc>
          <w:tcPr>
            <w:tcW w:w="113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厅其他相关处室</w:t>
            </w:r>
          </w:p>
        </w:tc>
        <w:tc>
          <w:tcPr>
            <w:tcW w:w="1167"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1101" w:type="dxa"/>
            <w:vMerge w:val="continue"/>
            <w:noWrap w:val="0"/>
            <w:vAlign w:val="center"/>
          </w:tcPr>
          <w:p>
            <w:pPr>
              <w:spacing w:line="360" w:lineRule="exact"/>
              <w:rPr>
                <w:rFonts w:hint="eastAsia" w:ascii="仿宋_GB2312" w:hAnsi="仿宋_GB2312" w:eastAsia="仿宋_GB2312" w:cs="仿宋_GB2312"/>
                <w:sz w:val="24"/>
                <w:szCs w:val="24"/>
              </w:rPr>
            </w:pPr>
          </w:p>
        </w:tc>
        <w:tc>
          <w:tcPr>
            <w:tcW w:w="1559" w:type="dxa"/>
            <w:vMerge w:val="continue"/>
            <w:noWrap w:val="0"/>
            <w:vAlign w:val="center"/>
          </w:tcPr>
          <w:p>
            <w:pPr>
              <w:spacing w:line="360" w:lineRule="exact"/>
              <w:rPr>
                <w:rFonts w:hint="eastAsia" w:ascii="仿宋_GB2312" w:hAnsi="仿宋_GB2312" w:eastAsia="仿宋_GB2312" w:cs="仿宋_GB2312"/>
                <w:sz w:val="24"/>
                <w:szCs w:val="24"/>
              </w:rPr>
            </w:pPr>
          </w:p>
        </w:tc>
        <w:tc>
          <w:tcPr>
            <w:tcW w:w="6095"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30.按每个智慧交通试点项目总投资的15%、最高不超过150万元予以财政资金补助，根据实施进度分期分批安排。“十四五”后三年组织立项智慧交通试点项目至少10个。</w:t>
            </w:r>
          </w:p>
        </w:tc>
        <w:tc>
          <w:tcPr>
            <w:tcW w:w="2126"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各市交通运输局，厅交通运输执法局，自治区港航、公路、高速公路发展中心，交通运输行业相关企业</w:t>
            </w:r>
          </w:p>
        </w:tc>
        <w:tc>
          <w:tcPr>
            <w:tcW w:w="1560"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厅科教处、财务处，厅信息中心</w:t>
            </w:r>
          </w:p>
        </w:tc>
        <w:tc>
          <w:tcPr>
            <w:tcW w:w="113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厅其他相关处室</w:t>
            </w:r>
          </w:p>
        </w:tc>
        <w:tc>
          <w:tcPr>
            <w:tcW w:w="1167"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jc w:val="center"/>
        </w:trPr>
        <w:tc>
          <w:tcPr>
            <w:tcW w:w="1101" w:type="dxa"/>
            <w:vMerge w:val="continue"/>
            <w:noWrap w:val="0"/>
            <w:vAlign w:val="center"/>
          </w:tcPr>
          <w:p>
            <w:pPr>
              <w:spacing w:line="360" w:lineRule="exact"/>
              <w:rPr>
                <w:rFonts w:hint="eastAsia" w:ascii="仿宋_GB2312" w:hAnsi="仿宋_GB2312" w:eastAsia="仿宋_GB2312" w:cs="仿宋_GB2312"/>
                <w:sz w:val="24"/>
                <w:szCs w:val="24"/>
              </w:rPr>
            </w:pPr>
          </w:p>
        </w:tc>
        <w:tc>
          <w:tcPr>
            <w:tcW w:w="1559" w:type="dxa"/>
            <w:vMerge w:val="continue"/>
            <w:noWrap w:val="0"/>
            <w:vAlign w:val="center"/>
          </w:tcPr>
          <w:p>
            <w:pPr>
              <w:spacing w:line="360" w:lineRule="exact"/>
              <w:rPr>
                <w:rFonts w:hint="eastAsia" w:ascii="仿宋_GB2312" w:hAnsi="仿宋_GB2312" w:eastAsia="仿宋_GB2312" w:cs="仿宋_GB2312"/>
                <w:sz w:val="24"/>
                <w:szCs w:val="24"/>
              </w:rPr>
            </w:pPr>
          </w:p>
        </w:tc>
        <w:tc>
          <w:tcPr>
            <w:tcW w:w="6095"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31.优先支持依托智慧交通试点项目申报的科技项目、标准化项目和科技人才队伍计划项目，优先推荐广西智慧交通试点项目申报省部级以上智能化数字化试点示范项目。</w:t>
            </w:r>
          </w:p>
        </w:tc>
        <w:tc>
          <w:tcPr>
            <w:tcW w:w="2126"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各市交通运输局，厅直属各单位，交通运输行业相关企业，广西交通运输标准化技术委员会</w:t>
            </w:r>
          </w:p>
        </w:tc>
        <w:tc>
          <w:tcPr>
            <w:tcW w:w="1560"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厅科教处、人事处，厅信息中心</w:t>
            </w:r>
          </w:p>
        </w:tc>
        <w:tc>
          <w:tcPr>
            <w:tcW w:w="113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厅其他相关处室</w:t>
            </w:r>
          </w:p>
        </w:tc>
        <w:tc>
          <w:tcPr>
            <w:tcW w:w="1167"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1101" w:type="dxa"/>
            <w:vMerge w:val="continue"/>
            <w:noWrap w:val="0"/>
            <w:vAlign w:val="center"/>
          </w:tcPr>
          <w:p>
            <w:pPr>
              <w:spacing w:line="360" w:lineRule="exact"/>
              <w:rPr>
                <w:rFonts w:hint="eastAsia" w:ascii="仿宋_GB2312" w:hAnsi="仿宋_GB2312" w:eastAsia="仿宋_GB2312" w:cs="仿宋_GB2312"/>
                <w:sz w:val="24"/>
                <w:szCs w:val="24"/>
              </w:rPr>
            </w:pPr>
          </w:p>
        </w:tc>
        <w:tc>
          <w:tcPr>
            <w:tcW w:w="1559" w:type="dxa"/>
            <w:vMerge w:val="restart"/>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（十五）组织开展绿色交通试点。</w:t>
            </w:r>
          </w:p>
        </w:tc>
        <w:tc>
          <w:tcPr>
            <w:tcW w:w="6095"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32.制定出台广西绿色交通试点工作实施方案，启动实施一批</w:t>
            </w:r>
            <w:r>
              <w:rPr>
                <w:rFonts w:hint="eastAsia" w:ascii="仿宋_GB2312" w:hAnsi="仿宋_GB2312" w:eastAsia="仿宋_GB2312" w:cs="仿宋_GB2312"/>
                <w:sz w:val="24"/>
                <w:szCs w:val="24"/>
                <w:lang w:eastAsia="zh-CN"/>
              </w:rPr>
              <w:t>绿色出行、</w:t>
            </w:r>
            <w:r>
              <w:rPr>
                <w:rFonts w:hint="eastAsia" w:ascii="仿宋_GB2312" w:hAnsi="仿宋_GB2312" w:eastAsia="仿宋_GB2312" w:cs="仿宋_GB2312"/>
                <w:sz w:val="24"/>
                <w:szCs w:val="24"/>
              </w:rPr>
              <w:t>绿色公路、绿色航道、绿色港口、绿色枢纽、绿色铁路和绿色机场等绿色交通试点项目。</w:t>
            </w:r>
          </w:p>
        </w:tc>
        <w:tc>
          <w:tcPr>
            <w:tcW w:w="2126"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各市交通运输局，厅直属各单位，交通运输行业相关企业</w:t>
            </w:r>
          </w:p>
        </w:tc>
        <w:tc>
          <w:tcPr>
            <w:tcW w:w="1560"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厅科教处</w:t>
            </w:r>
          </w:p>
        </w:tc>
        <w:tc>
          <w:tcPr>
            <w:tcW w:w="113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厅其他相关处室</w:t>
            </w:r>
          </w:p>
        </w:tc>
        <w:tc>
          <w:tcPr>
            <w:tcW w:w="1167"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1101" w:type="dxa"/>
            <w:vMerge w:val="continue"/>
            <w:noWrap w:val="0"/>
            <w:vAlign w:val="center"/>
          </w:tcPr>
          <w:p>
            <w:pPr>
              <w:spacing w:line="360" w:lineRule="exact"/>
              <w:rPr>
                <w:rFonts w:hint="eastAsia" w:ascii="仿宋_GB2312" w:hAnsi="仿宋_GB2312" w:eastAsia="仿宋_GB2312" w:cs="仿宋_GB2312"/>
                <w:sz w:val="24"/>
                <w:szCs w:val="24"/>
              </w:rPr>
            </w:pPr>
          </w:p>
        </w:tc>
        <w:tc>
          <w:tcPr>
            <w:tcW w:w="1559" w:type="dxa"/>
            <w:vMerge w:val="continue"/>
            <w:noWrap w:val="0"/>
            <w:vAlign w:val="center"/>
          </w:tcPr>
          <w:p>
            <w:pPr>
              <w:spacing w:line="360" w:lineRule="exact"/>
              <w:rPr>
                <w:rFonts w:hint="eastAsia" w:ascii="仿宋_GB2312" w:hAnsi="仿宋_GB2312" w:eastAsia="仿宋_GB2312" w:cs="仿宋_GB2312"/>
                <w:sz w:val="24"/>
                <w:szCs w:val="24"/>
              </w:rPr>
            </w:pPr>
          </w:p>
        </w:tc>
        <w:tc>
          <w:tcPr>
            <w:tcW w:w="6095"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33.按每个绿色交通试点项目总投资的15%、最高不超过200万元予以财政资金补助，根据实施进度分期分批安排。“十四五”后三年组织立项绿色交通试点项目至少10个。</w:t>
            </w:r>
          </w:p>
        </w:tc>
        <w:tc>
          <w:tcPr>
            <w:tcW w:w="2126"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各市交通运输局，厅直属各单位，交通运输行业相关企业</w:t>
            </w:r>
          </w:p>
        </w:tc>
        <w:tc>
          <w:tcPr>
            <w:tcW w:w="1560"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厅科教处、财务处</w:t>
            </w:r>
          </w:p>
        </w:tc>
        <w:tc>
          <w:tcPr>
            <w:tcW w:w="113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厅其他相关处室</w:t>
            </w:r>
          </w:p>
        </w:tc>
        <w:tc>
          <w:tcPr>
            <w:tcW w:w="1167"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jc w:val="center"/>
        </w:trPr>
        <w:tc>
          <w:tcPr>
            <w:tcW w:w="1101" w:type="dxa"/>
            <w:vMerge w:val="continue"/>
            <w:noWrap w:val="0"/>
            <w:vAlign w:val="center"/>
          </w:tcPr>
          <w:p>
            <w:pPr>
              <w:spacing w:line="360" w:lineRule="exact"/>
              <w:rPr>
                <w:rFonts w:hint="eastAsia" w:ascii="仿宋_GB2312" w:hAnsi="仿宋_GB2312" w:eastAsia="仿宋_GB2312" w:cs="仿宋_GB2312"/>
                <w:sz w:val="24"/>
                <w:szCs w:val="24"/>
              </w:rPr>
            </w:pPr>
          </w:p>
        </w:tc>
        <w:tc>
          <w:tcPr>
            <w:tcW w:w="1559" w:type="dxa"/>
            <w:vMerge w:val="continue"/>
            <w:noWrap w:val="0"/>
            <w:vAlign w:val="center"/>
          </w:tcPr>
          <w:p>
            <w:pPr>
              <w:spacing w:line="360" w:lineRule="exact"/>
              <w:rPr>
                <w:rFonts w:hint="eastAsia" w:ascii="仿宋_GB2312" w:hAnsi="仿宋_GB2312" w:eastAsia="仿宋_GB2312" w:cs="仿宋_GB2312"/>
                <w:sz w:val="24"/>
                <w:szCs w:val="24"/>
              </w:rPr>
            </w:pPr>
          </w:p>
        </w:tc>
        <w:tc>
          <w:tcPr>
            <w:tcW w:w="6095"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34.优先支持依托绿色交通试点项目申报的科技项目、标准化项目和科技人才队伍计划项目，优先推荐广西绿色交通试点项目申报省部级以上绿色低碳试点示范项目。</w:t>
            </w:r>
          </w:p>
        </w:tc>
        <w:tc>
          <w:tcPr>
            <w:tcW w:w="2126"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各市交通运输局，厅直属各单位，交通运输行业相关企业</w:t>
            </w:r>
          </w:p>
        </w:tc>
        <w:tc>
          <w:tcPr>
            <w:tcW w:w="1560"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厅科教处，广西交通运输标准化技术委员会</w:t>
            </w:r>
          </w:p>
        </w:tc>
        <w:tc>
          <w:tcPr>
            <w:tcW w:w="113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厅其他相关处室</w:t>
            </w:r>
          </w:p>
        </w:tc>
        <w:tc>
          <w:tcPr>
            <w:tcW w:w="1167"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1101" w:type="dxa"/>
            <w:vMerge w:val="restart"/>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六、大力实施交通运输科技示范工程</w:t>
            </w:r>
          </w:p>
        </w:tc>
        <w:tc>
          <w:tcPr>
            <w:tcW w:w="1559" w:type="dxa"/>
            <w:vMerge w:val="restart"/>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（十六）加大交通运输科技示范工程支持力度。</w:t>
            </w:r>
          </w:p>
        </w:tc>
        <w:tc>
          <w:tcPr>
            <w:tcW w:w="6095"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35.给予每个科技示范工程平均120万元的财政资金补助，按综合评估结果分2年进行安排，主要用于科技成果推广和标准化建设。</w:t>
            </w:r>
          </w:p>
        </w:tc>
        <w:tc>
          <w:tcPr>
            <w:tcW w:w="2126"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各市交通运输局，厅直属各单位，交通运输行业相关企业、高校，广西交通运输标准化技术委员会</w:t>
            </w:r>
          </w:p>
        </w:tc>
        <w:tc>
          <w:tcPr>
            <w:tcW w:w="1560"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厅科教处、财务处</w:t>
            </w:r>
          </w:p>
        </w:tc>
        <w:tc>
          <w:tcPr>
            <w:tcW w:w="113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厅其他相关处室</w:t>
            </w:r>
          </w:p>
        </w:tc>
        <w:tc>
          <w:tcPr>
            <w:tcW w:w="1167"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101" w:type="dxa"/>
            <w:vMerge w:val="continue"/>
            <w:noWrap w:val="0"/>
            <w:vAlign w:val="center"/>
          </w:tcPr>
          <w:p>
            <w:pPr>
              <w:spacing w:line="360" w:lineRule="exact"/>
              <w:rPr>
                <w:rFonts w:hint="eastAsia" w:ascii="仿宋_GB2312" w:hAnsi="仿宋_GB2312" w:eastAsia="仿宋_GB2312" w:cs="仿宋_GB2312"/>
                <w:sz w:val="24"/>
                <w:szCs w:val="24"/>
              </w:rPr>
            </w:pPr>
          </w:p>
        </w:tc>
        <w:tc>
          <w:tcPr>
            <w:tcW w:w="1559" w:type="dxa"/>
            <w:vMerge w:val="continue"/>
            <w:noWrap w:val="0"/>
            <w:vAlign w:val="center"/>
          </w:tcPr>
          <w:p>
            <w:pPr>
              <w:spacing w:line="360" w:lineRule="exact"/>
              <w:rPr>
                <w:rFonts w:hint="eastAsia" w:ascii="仿宋_GB2312" w:hAnsi="仿宋_GB2312" w:eastAsia="仿宋_GB2312" w:cs="仿宋_GB2312"/>
                <w:sz w:val="24"/>
                <w:szCs w:val="24"/>
              </w:rPr>
            </w:pPr>
          </w:p>
        </w:tc>
        <w:tc>
          <w:tcPr>
            <w:tcW w:w="6095"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36.“十四五”后三年组织立项科技示范工程项目至少18个。</w:t>
            </w:r>
          </w:p>
        </w:tc>
        <w:tc>
          <w:tcPr>
            <w:tcW w:w="2126"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各市交通运输局，厅直属各单位，交通运输行业相关企业、高校</w:t>
            </w:r>
          </w:p>
        </w:tc>
        <w:tc>
          <w:tcPr>
            <w:tcW w:w="1560"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厅科教处</w:t>
            </w:r>
          </w:p>
        </w:tc>
        <w:tc>
          <w:tcPr>
            <w:tcW w:w="113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厅其他相关处室</w:t>
            </w:r>
          </w:p>
        </w:tc>
        <w:tc>
          <w:tcPr>
            <w:tcW w:w="1167"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jc w:val="center"/>
        </w:trPr>
        <w:tc>
          <w:tcPr>
            <w:tcW w:w="1101" w:type="dxa"/>
            <w:vMerge w:val="continue"/>
            <w:noWrap w:val="0"/>
            <w:vAlign w:val="center"/>
          </w:tcPr>
          <w:p>
            <w:pPr>
              <w:spacing w:line="360" w:lineRule="exact"/>
              <w:rPr>
                <w:rFonts w:hint="eastAsia" w:ascii="仿宋_GB2312" w:hAnsi="仿宋_GB2312" w:eastAsia="仿宋_GB2312" w:cs="仿宋_GB2312"/>
                <w:sz w:val="24"/>
                <w:szCs w:val="24"/>
              </w:rPr>
            </w:pPr>
          </w:p>
        </w:tc>
        <w:tc>
          <w:tcPr>
            <w:tcW w:w="1559" w:type="dxa"/>
            <w:vMerge w:val="continue"/>
            <w:noWrap w:val="0"/>
            <w:vAlign w:val="center"/>
          </w:tcPr>
          <w:p>
            <w:pPr>
              <w:spacing w:line="360" w:lineRule="exact"/>
              <w:rPr>
                <w:rFonts w:hint="eastAsia" w:ascii="仿宋_GB2312" w:hAnsi="仿宋_GB2312" w:eastAsia="仿宋_GB2312" w:cs="仿宋_GB2312"/>
                <w:sz w:val="24"/>
                <w:szCs w:val="24"/>
              </w:rPr>
            </w:pPr>
          </w:p>
        </w:tc>
        <w:tc>
          <w:tcPr>
            <w:tcW w:w="6095"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37.优先支持依托科技示范工程申报的科技项目、标准化项目和科技人才队伍计划项目，优先推荐广西交通运输科技示范工程项目申报交通运输部科技示范工程项目。</w:t>
            </w:r>
          </w:p>
        </w:tc>
        <w:tc>
          <w:tcPr>
            <w:tcW w:w="2126"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各市交通运输局，厅直属各单位，交通运输行业相关企业、高校</w:t>
            </w:r>
          </w:p>
        </w:tc>
        <w:tc>
          <w:tcPr>
            <w:tcW w:w="1560"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厅科教处</w:t>
            </w:r>
          </w:p>
        </w:tc>
        <w:tc>
          <w:tcPr>
            <w:tcW w:w="113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厅其他相关处室</w:t>
            </w:r>
          </w:p>
        </w:tc>
        <w:tc>
          <w:tcPr>
            <w:tcW w:w="1167"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1101" w:type="dxa"/>
            <w:vMerge w:val="restart"/>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七、依托交通工程项目加大科研投入和产出</w:t>
            </w:r>
          </w:p>
        </w:tc>
        <w:tc>
          <w:tcPr>
            <w:tcW w:w="1559" w:type="dxa"/>
            <w:vMerge w:val="restart"/>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（十七）加大交通工程项目研究试验费对科技研发和成果推广的支持力度。</w:t>
            </w:r>
          </w:p>
        </w:tc>
        <w:tc>
          <w:tcPr>
            <w:tcW w:w="6095"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38.公路建设项目一般可按0.328%费率计列研究试验费，水运建设项目一般可按0.88%费率计列研究试验费。</w:t>
            </w:r>
          </w:p>
        </w:tc>
        <w:tc>
          <w:tcPr>
            <w:tcW w:w="2126"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各市交通运输局，自治区港航、公路、高速公路发展中心，自治区交通运输工程质量监测鉴定中心，交通运输行业相关企业</w:t>
            </w:r>
          </w:p>
        </w:tc>
        <w:tc>
          <w:tcPr>
            <w:tcW w:w="1560"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厅建设管理处、水运管理处、财务处、科教处</w:t>
            </w:r>
          </w:p>
        </w:tc>
        <w:tc>
          <w:tcPr>
            <w:tcW w:w="113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厅其他相关处室</w:t>
            </w:r>
          </w:p>
        </w:tc>
        <w:tc>
          <w:tcPr>
            <w:tcW w:w="1167"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1101" w:type="dxa"/>
            <w:vMerge w:val="continue"/>
            <w:noWrap w:val="0"/>
            <w:vAlign w:val="center"/>
          </w:tcPr>
          <w:p>
            <w:pPr>
              <w:spacing w:line="360" w:lineRule="exact"/>
              <w:rPr>
                <w:rFonts w:hint="eastAsia" w:ascii="仿宋_GB2312" w:hAnsi="仿宋_GB2312" w:eastAsia="仿宋_GB2312" w:cs="仿宋_GB2312"/>
                <w:sz w:val="24"/>
                <w:szCs w:val="24"/>
              </w:rPr>
            </w:pPr>
          </w:p>
        </w:tc>
        <w:tc>
          <w:tcPr>
            <w:tcW w:w="1559" w:type="dxa"/>
            <w:vMerge w:val="continue"/>
            <w:noWrap w:val="0"/>
            <w:vAlign w:val="center"/>
          </w:tcPr>
          <w:p>
            <w:pPr>
              <w:spacing w:line="360" w:lineRule="exact"/>
              <w:rPr>
                <w:rFonts w:hint="eastAsia" w:ascii="仿宋_GB2312" w:hAnsi="仿宋_GB2312" w:eastAsia="仿宋_GB2312" w:cs="仿宋_GB2312"/>
                <w:sz w:val="24"/>
                <w:szCs w:val="24"/>
              </w:rPr>
            </w:pPr>
          </w:p>
        </w:tc>
        <w:tc>
          <w:tcPr>
            <w:tcW w:w="6095"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39.对依托交通工程项目并获得自治区交通运输厅立项（入选）的科技项目，或向自治区科技厅、交通运输部推荐获批的科技项目，支持根据实际需求</w:t>
            </w:r>
            <w:r>
              <w:rPr>
                <w:rFonts w:hint="eastAsia" w:ascii="仿宋_GB2312" w:hAnsi="仿宋_GB2312" w:eastAsia="仿宋_GB2312" w:cs="仿宋_GB2312"/>
                <w:sz w:val="24"/>
                <w:szCs w:val="24"/>
                <w:lang w:eastAsia="zh-CN"/>
              </w:rPr>
              <w:t>参考</w:t>
            </w:r>
            <w:r>
              <w:rPr>
                <w:rFonts w:hint="eastAsia" w:ascii="仿宋_GB2312" w:hAnsi="仿宋_GB2312" w:eastAsia="仿宋_GB2312" w:cs="仿宋_GB2312"/>
                <w:sz w:val="24"/>
                <w:szCs w:val="24"/>
              </w:rPr>
              <w:t>专家评审意见编制研究试验费概（预）算。</w:t>
            </w:r>
          </w:p>
        </w:tc>
        <w:tc>
          <w:tcPr>
            <w:tcW w:w="2126"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各市交通运输局，自治区港航、公路、高速公路发展中心，自治区交通运输工程质量监测鉴定中心，交通运输行业相关企业</w:t>
            </w:r>
          </w:p>
        </w:tc>
        <w:tc>
          <w:tcPr>
            <w:tcW w:w="1560"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厅建设管理处、水运管理处、铁路建设管理处、民用机场管理处、财务处、科教处</w:t>
            </w:r>
          </w:p>
        </w:tc>
        <w:tc>
          <w:tcPr>
            <w:tcW w:w="113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厅其他相关处室</w:t>
            </w:r>
          </w:p>
        </w:tc>
        <w:tc>
          <w:tcPr>
            <w:tcW w:w="1167"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3" w:hRule="atLeast"/>
          <w:jc w:val="center"/>
        </w:trPr>
        <w:tc>
          <w:tcPr>
            <w:tcW w:w="1101" w:type="dxa"/>
            <w:vMerge w:val="continue"/>
            <w:noWrap w:val="0"/>
            <w:vAlign w:val="center"/>
          </w:tcPr>
          <w:p>
            <w:pPr>
              <w:spacing w:line="360" w:lineRule="exact"/>
              <w:rPr>
                <w:rFonts w:hint="eastAsia" w:ascii="仿宋_GB2312" w:hAnsi="仿宋_GB2312" w:eastAsia="仿宋_GB2312" w:cs="仿宋_GB2312"/>
                <w:sz w:val="24"/>
                <w:szCs w:val="24"/>
              </w:rPr>
            </w:pPr>
          </w:p>
        </w:tc>
        <w:tc>
          <w:tcPr>
            <w:tcW w:w="1559" w:type="dxa"/>
            <w:vMerge w:val="continue"/>
            <w:noWrap w:val="0"/>
            <w:vAlign w:val="center"/>
          </w:tcPr>
          <w:p>
            <w:pPr>
              <w:spacing w:line="360" w:lineRule="exact"/>
              <w:rPr>
                <w:rFonts w:hint="eastAsia" w:ascii="仿宋_GB2312" w:hAnsi="仿宋_GB2312" w:eastAsia="仿宋_GB2312" w:cs="仿宋_GB2312"/>
                <w:sz w:val="24"/>
                <w:szCs w:val="24"/>
              </w:rPr>
            </w:pPr>
          </w:p>
        </w:tc>
        <w:tc>
          <w:tcPr>
            <w:tcW w:w="6095"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40.鼓励交通工程项目积极采用《广西交通运输行业科技成果推广目录》《广西交通运输领域地方标准参考目录》中的新技术新标准，推广应用新技术新标准的相关费用可在工程概（预）算研究试验费中列支。</w:t>
            </w:r>
          </w:p>
        </w:tc>
        <w:tc>
          <w:tcPr>
            <w:tcW w:w="2126"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各市交通运输局，自治区港航、公路、高速公路发展中心，自治区交通运输工程质量监测鉴定中心，交通运输行业相关企业</w:t>
            </w:r>
          </w:p>
        </w:tc>
        <w:tc>
          <w:tcPr>
            <w:tcW w:w="1560"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厅建设管理处、水运管理处、铁路建设管理处、民用机场管理处、财务处、科教处</w:t>
            </w:r>
          </w:p>
        </w:tc>
        <w:tc>
          <w:tcPr>
            <w:tcW w:w="113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厅其他相关处室</w:t>
            </w:r>
          </w:p>
        </w:tc>
        <w:tc>
          <w:tcPr>
            <w:tcW w:w="1167"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jc w:val="center"/>
        </w:trPr>
        <w:tc>
          <w:tcPr>
            <w:tcW w:w="1101" w:type="dxa"/>
            <w:vMerge w:val="continue"/>
            <w:noWrap w:val="0"/>
            <w:vAlign w:val="center"/>
          </w:tcPr>
          <w:p>
            <w:pPr>
              <w:spacing w:line="360" w:lineRule="exact"/>
              <w:rPr>
                <w:rFonts w:hint="eastAsia" w:ascii="仿宋_GB2312" w:hAnsi="仿宋_GB2312" w:eastAsia="仿宋_GB2312" w:cs="仿宋_GB2312"/>
                <w:sz w:val="24"/>
                <w:szCs w:val="24"/>
              </w:rPr>
            </w:pPr>
          </w:p>
        </w:tc>
        <w:tc>
          <w:tcPr>
            <w:tcW w:w="1559"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（十八）鼓励和引导交通工程项目多出优质科技成果。</w:t>
            </w:r>
          </w:p>
        </w:tc>
        <w:tc>
          <w:tcPr>
            <w:tcW w:w="6095"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41.依托投资100亿元以上的大型交通工程项目申报各级各类科技项目，产出科技成果、形成技术标准应不少于6项，获得省部级以上奖项至少3项；依托投资5亿元至99亿元的其他交通工程项目申报科技项目，产出科技成果、形成技术标准应不少于3项，获得市厅级以上奖项至少2项。</w:t>
            </w:r>
          </w:p>
        </w:tc>
        <w:tc>
          <w:tcPr>
            <w:tcW w:w="2126"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各市交通运输局，厅直属各单位，交通运输行业相关企业，广西交通运输标准化技术委员会</w:t>
            </w:r>
          </w:p>
        </w:tc>
        <w:tc>
          <w:tcPr>
            <w:tcW w:w="1560"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厅科教处、建设管理处、水运管理处、铁路建设管理处、民用机场管理处</w:t>
            </w:r>
          </w:p>
        </w:tc>
        <w:tc>
          <w:tcPr>
            <w:tcW w:w="113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厅其他相关处室</w:t>
            </w:r>
          </w:p>
        </w:tc>
        <w:tc>
          <w:tcPr>
            <w:tcW w:w="1167"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3" w:hRule="atLeast"/>
          <w:jc w:val="center"/>
        </w:trPr>
        <w:tc>
          <w:tcPr>
            <w:tcW w:w="1101" w:type="dxa"/>
            <w:vMerge w:val="restart"/>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八、充分发挥科技创新主体作用</w:t>
            </w:r>
          </w:p>
        </w:tc>
        <w:tc>
          <w:tcPr>
            <w:tcW w:w="1559" w:type="dxa"/>
            <w:vMerge w:val="restart"/>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（十九）强化企业创新主体地位。</w:t>
            </w:r>
          </w:p>
        </w:tc>
        <w:tc>
          <w:tcPr>
            <w:tcW w:w="6095"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42.建立高层次、常态化的行业企业技术创新对话、咨询机制，更多听取行业企业在重大科技项目需求征集、申报指南等前期策划方面的意见，鼓励区内行业企业积极参与研究制定全区交通科技创新规划、计划、政策和标准，更多参与智慧绿色交通试点和示范创建。</w:t>
            </w:r>
          </w:p>
        </w:tc>
        <w:tc>
          <w:tcPr>
            <w:tcW w:w="2126"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各市交通运输局，厅直属各单位</w:t>
            </w:r>
          </w:p>
        </w:tc>
        <w:tc>
          <w:tcPr>
            <w:tcW w:w="1560"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厅科教处</w:t>
            </w:r>
          </w:p>
        </w:tc>
        <w:tc>
          <w:tcPr>
            <w:tcW w:w="113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厅其他相关处室</w:t>
            </w:r>
          </w:p>
        </w:tc>
        <w:tc>
          <w:tcPr>
            <w:tcW w:w="1167"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jc w:val="center"/>
        </w:trPr>
        <w:tc>
          <w:tcPr>
            <w:tcW w:w="1101" w:type="dxa"/>
            <w:vMerge w:val="continue"/>
            <w:noWrap w:val="0"/>
            <w:vAlign w:val="center"/>
          </w:tcPr>
          <w:p>
            <w:pPr>
              <w:spacing w:line="360" w:lineRule="exact"/>
              <w:rPr>
                <w:rFonts w:hint="eastAsia" w:ascii="仿宋_GB2312" w:hAnsi="仿宋_GB2312" w:eastAsia="仿宋_GB2312" w:cs="仿宋_GB2312"/>
                <w:sz w:val="24"/>
                <w:szCs w:val="24"/>
              </w:rPr>
            </w:pPr>
          </w:p>
        </w:tc>
        <w:tc>
          <w:tcPr>
            <w:tcW w:w="1559" w:type="dxa"/>
            <w:vMerge w:val="continue"/>
            <w:noWrap w:val="0"/>
            <w:vAlign w:val="center"/>
          </w:tcPr>
          <w:p>
            <w:pPr>
              <w:spacing w:line="360" w:lineRule="exact"/>
              <w:rPr>
                <w:rFonts w:hint="eastAsia" w:ascii="仿宋_GB2312" w:hAnsi="仿宋_GB2312" w:eastAsia="仿宋_GB2312" w:cs="仿宋_GB2312"/>
                <w:sz w:val="24"/>
                <w:szCs w:val="24"/>
              </w:rPr>
            </w:pPr>
          </w:p>
        </w:tc>
        <w:tc>
          <w:tcPr>
            <w:tcW w:w="6095"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43.对建有专门科技信息机构、年度研发经费投入强度达到3%的行业企业，在科研平台建设、科技项目、科技人才队伍建设、成果推广和标准化建设方面给予优先支持。　</w:t>
            </w:r>
          </w:p>
        </w:tc>
        <w:tc>
          <w:tcPr>
            <w:tcW w:w="2126"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各市交通运输局，厅直属各单位、广西交通运输标准化技术委员会</w:t>
            </w:r>
          </w:p>
        </w:tc>
        <w:tc>
          <w:tcPr>
            <w:tcW w:w="1560"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厅科教处、人事处</w:t>
            </w:r>
          </w:p>
        </w:tc>
        <w:tc>
          <w:tcPr>
            <w:tcW w:w="113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厅其他相关处室</w:t>
            </w:r>
          </w:p>
        </w:tc>
        <w:tc>
          <w:tcPr>
            <w:tcW w:w="1167"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101" w:type="dxa"/>
            <w:vMerge w:val="restart"/>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九、加强对外科技创新合作与交流</w:t>
            </w:r>
          </w:p>
        </w:tc>
        <w:tc>
          <w:tcPr>
            <w:tcW w:w="1559" w:type="dxa"/>
            <w:vMerge w:val="restart"/>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（二十）提升科技创新国际合作水平。</w:t>
            </w:r>
          </w:p>
        </w:tc>
        <w:tc>
          <w:tcPr>
            <w:tcW w:w="6095"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44.每年安排预算资金，支持创建并确保中国—东盟交通科技创新联盟有效运转。</w:t>
            </w:r>
          </w:p>
        </w:tc>
        <w:tc>
          <w:tcPr>
            <w:tcW w:w="2126"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中国—东盟交通科技创新联盟（筹）</w:t>
            </w:r>
          </w:p>
        </w:tc>
        <w:tc>
          <w:tcPr>
            <w:tcW w:w="1560"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厅科教处、财务处</w:t>
            </w:r>
          </w:p>
        </w:tc>
        <w:tc>
          <w:tcPr>
            <w:tcW w:w="113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厅其他相关处室</w:t>
            </w:r>
          </w:p>
        </w:tc>
        <w:tc>
          <w:tcPr>
            <w:tcW w:w="1167"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jc w:val="center"/>
        </w:trPr>
        <w:tc>
          <w:tcPr>
            <w:tcW w:w="1101" w:type="dxa"/>
            <w:vMerge w:val="continue"/>
            <w:noWrap w:val="0"/>
            <w:vAlign w:val="center"/>
          </w:tcPr>
          <w:p>
            <w:pPr>
              <w:spacing w:line="360" w:lineRule="exact"/>
              <w:rPr>
                <w:rFonts w:hint="eastAsia" w:ascii="仿宋_GB2312" w:hAnsi="仿宋_GB2312" w:eastAsia="仿宋_GB2312" w:cs="仿宋_GB2312"/>
                <w:sz w:val="24"/>
                <w:szCs w:val="24"/>
              </w:rPr>
            </w:pPr>
          </w:p>
        </w:tc>
        <w:tc>
          <w:tcPr>
            <w:tcW w:w="1559" w:type="dxa"/>
            <w:vMerge w:val="continue"/>
            <w:noWrap w:val="0"/>
            <w:vAlign w:val="center"/>
          </w:tcPr>
          <w:p>
            <w:pPr>
              <w:spacing w:line="360" w:lineRule="exact"/>
              <w:rPr>
                <w:rFonts w:hint="eastAsia" w:ascii="仿宋_GB2312" w:hAnsi="仿宋_GB2312" w:eastAsia="仿宋_GB2312" w:cs="仿宋_GB2312"/>
                <w:sz w:val="24"/>
                <w:szCs w:val="24"/>
              </w:rPr>
            </w:pPr>
          </w:p>
        </w:tc>
        <w:tc>
          <w:tcPr>
            <w:tcW w:w="6095"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45.支持定期举办中国—东盟交通科技创新论坛、中国—东盟民航合作论坛、世界运河大会等高峰论坛。</w:t>
            </w:r>
          </w:p>
        </w:tc>
        <w:tc>
          <w:tcPr>
            <w:tcW w:w="2126"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中国—东盟（广西）交通运输教育培训中心，中国—东盟交通科技创新联盟（筹），广西公路学会、广西航海学会、广西运河协会（筹）、广西道路运输协会</w:t>
            </w:r>
          </w:p>
        </w:tc>
        <w:tc>
          <w:tcPr>
            <w:tcW w:w="1560"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厅科教处、财务处、建设管理处、水运管理处、铁路建设管理处、民用机场管理处</w:t>
            </w:r>
          </w:p>
        </w:tc>
        <w:tc>
          <w:tcPr>
            <w:tcW w:w="113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厅其他相关处室</w:t>
            </w:r>
          </w:p>
        </w:tc>
        <w:tc>
          <w:tcPr>
            <w:tcW w:w="1167"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bl>
    <w:p>
      <w:pPr>
        <w:rPr>
          <w:rFonts w:hint="eastAsia" w:ascii="仿宋_GB2312" w:hAnsi="仿宋_GB2312" w:cs="仿宋_GB2312"/>
          <w:sz w:val="24"/>
          <w:szCs w:val="24"/>
        </w:rPr>
      </w:pPr>
    </w:p>
    <w:p>
      <w:pPr>
        <w:spacing w:line="360" w:lineRule="exact"/>
        <w:rPr>
          <w:rFonts w:hint="eastAsia" w:ascii="仿宋_GB2312" w:hAnsi="仿宋_GB2312" w:eastAsia="仿宋_GB2312" w:cs="仿宋_GB2312"/>
          <w:sz w:val="24"/>
          <w:szCs w:val="24"/>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iNzg4NjhhNTQ5OGIyOGFhYTgwYzVjOTEwMzM3MDYifQ=="/>
  </w:docVars>
  <w:rsids>
    <w:rsidRoot w:val="00000000"/>
    <w:rsid w:val="07766CEC"/>
    <w:rsid w:val="17047552"/>
    <w:rsid w:val="1AEA5773"/>
    <w:rsid w:val="1F5E7582"/>
    <w:rsid w:val="24FB27A3"/>
    <w:rsid w:val="37BE023C"/>
    <w:rsid w:val="42B745DE"/>
    <w:rsid w:val="4F7B301F"/>
    <w:rsid w:val="696952A9"/>
    <w:rsid w:val="73F46BCE"/>
    <w:rsid w:val="7EEB5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2023-04-17T07:58:00Z</dcterms:created>
  <dc:creator>lenovo</dc:creator>
  <cp:lastModifiedBy>lenovo</cp:lastModifiedBy>
  <dcterms:modified xsi:type="dcterms:W3CDTF">2023-04-18T06:06:53Z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18BAE42E9DB54FA9815AEB2C0CE81E18_12</vt:lpwstr>
  </property>
</Properties>
</file>